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5239B" w14:paraId="4822498D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FC3E660" w14:textId="77777777" w:rsidR="00751A4A" w:rsidRPr="0005239B" w:rsidRDefault="00AC61BA" w:rsidP="0010095E">
            <w:pPr>
              <w:pStyle w:val="EPName"/>
            </w:pPr>
            <w:r w:rsidRPr="0005239B">
              <w:t>Európsky parlament</w:t>
            </w:r>
          </w:p>
          <w:p w14:paraId="6969A03A" w14:textId="77777777" w:rsidR="00751A4A" w:rsidRPr="0005239B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5239B">
              <w:t>2024</w:t>
            </w:r>
            <w:r w:rsidR="00817416" w:rsidRPr="0005239B">
              <w:t>-202</w:t>
            </w:r>
            <w:r w:rsidRPr="0005239B">
              <w:t>9</w:t>
            </w:r>
          </w:p>
        </w:tc>
        <w:tc>
          <w:tcPr>
            <w:tcW w:w="2268" w:type="dxa"/>
            <w:shd w:val="clear" w:color="auto" w:fill="auto"/>
          </w:tcPr>
          <w:p w14:paraId="1434C97C" w14:textId="77777777" w:rsidR="00751A4A" w:rsidRPr="0005239B" w:rsidRDefault="00187494" w:rsidP="0010095E">
            <w:pPr>
              <w:pStyle w:val="EPLogo"/>
            </w:pPr>
            <w:r w:rsidRPr="0005239B">
              <w:rPr>
                <w:noProof/>
                <w:lang w:eastAsia="ja-JP"/>
              </w:rPr>
              <w:drawing>
                <wp:inline distT="0" distB="0" distL="0" distR="0" wp14:anchorId="1E64745A" wp14:editId="0ED0617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66C8634" w14:textId="77777777" w:rsidR="00D058B8" w:rsidRPr="0005239B" w:rsidRDefault="00D058B8" w:rsidP="004C5D52">
      <w:pPr>
        <w:pStyle w:val="LineTop"/>
      </w:pPr>
    </w:p>
    <w:p w14:paraId="6C656CE1" w14:textId="77777777" w:rsidR="00680577" w:rsidRPr="0005239B" w:rsidRDefault="00AC61BA" w:rsidP="00680577">
      <w:pPr>
        <w:pStyle w:val="EPBodyTA1"/>
      </w:pPr>
      <w:r w:rsidRPr="0005239B">
        <w:t>PRIJATÉ TEXTY</w:t>
      </w:r>
    </w:p>
    <w:p w14:paraId="0A0ED479" w14:textId="77777777" w:rsidR="00D058B8" w:rsidRPr="0005239B" w:rsidRDefault="00D058B8" w:rsidP="00D058B8">
      <w:pPr>
        <w:pStyle w:val="LineBottom"/>
      </w:pPr>
    </w:p>
    <w:p w14:paraId="75F9EC9D" w14:textId="5CC8F792" w:rsidR="00AC61BA" w:rsidRPr="0005239B" w:rsidRDefault="00AC61BA" w:rsidP="00AC61BA">
      <w:pPr>
        <w:pStyle w:val="ATHeading1"/>
      </w:pPr>
      <w:bookmarkStart w:id="0" w:name="TANumber"/>
      <w:r w:rsidRPr="0005239B">
        <w:t>P10_TA(2025)0</w:t>
      </w:r>
      <w:r w:rsidR="0005239B" w:rsidRPr="0005239B">
        <w:t>174</w:t>
      </w:r>
      <w:bookmarkEnd w:id="0"/>
    </w:p>
    <w:p w14:paraId="0FF727E4" w14:textId="77777777" w:rsidR="00AC61BA" w:rsidRPr="0005239B" w:rsidRDefault="00AC61BA" w:rsidP="00AC61BA">
      <w:pPr>
        <w:pStyle w:val="ATHeading2"/>
      </w:pPr>
      <w:bookmarkStart w:id="1" w:name="title"/>
      <w:r w:rsidRPr="0005239B">
        <w:t>Verejné obstarávanie</w:t>
      </w:r>
      <w:bookmarkEnd w:id="1"/>
    </w:p>
    <w:p w14:paraId="17C21C30" w14:textId="77777777" w:rsidR="00AC61BA" w:rsidRPr="0005239B" w:rsidRDefault="00AC61BA" w:rsidP="00AC61BA">
      <w:pPr>
        <w:rPr>
          <w:i/>
          <w:vanish/>
        </w:rPr>
      </w:pPr>
      <w:r w:rsidRPr="0005239B">
        <w:rPr>
          <w:i/>
        </w:rPr>
        <w:fldChar w:fldCharType="begin"/>
      </w:r>
      <w:r w:rsidRPr="0005239B">
        <w:rPr>
          <w:i/>
        </w:rPr>
        <w:instrText xml:space="preserve"> TC"(</w:instrText>
      </w:r>
      <w:bookmarkStart w:id="2" w:name="DocNumber"/>
      <w:r w:rsidRPr="0005239B">
        <w:rPr>
          <w:i/>
        </w:rPr>
        <w:instrText>A10-0147/2025</w:instrText>
      </w:r>
      <w:bookmarkEnd w:id="2"/>
      <w:r w:rsidRPr="0005239B">
        <w:rPr>
          <w:i/>
        </w:rPr>
        <w:instrText xml:space="preserve"> - Spravodajca: Piotr Müller)"\l3 \n&gt; \* MERGEFORMAT </w:instrText>
      </w:r>
      <w:r w:rsidRPr="0005239B">
        <w:rPr>
          <w:i/>
        </w:rPr>
        <w:fldChar w:fldCharType="end"/>
      </w:r>
    </w:p>
    <w:p w14:paraId="0CC0266C" w14:textId="77777777" w:rsidR="00AC61BA" w:rsidRPr="0005239B" w:rsidRDefault="00AC61BA" w:rsidP="00AC61BA">
      <w:pPr>
        <w:rPr>
          <w:vanish/>
        </w:rPr>
      </w:pPr>
      <w:bookmarkStart w:id="3" w:name="Commission"/>
      <w:r w:rsidRPr="0005239B">
        <w:rPr>
          <w:vanish/>
        </w:rPr>
        <w:t>Výbor pre vnútorný trh a ochranu spotrebiteľa</w:t>
      </w:r>
      <w:bookmarkEnd w:id="3"/>
    </w:p>
    <w:p w14:paraId="428EAD90" w14:textId="77777777" w:rsidR="00AC61BA" w:rsidRPr="0005239B" w:rsidRDefault="00AC61BA" w:rsidP="00AC61BA">
      <w:pPr>
        <w:rPr>
          <w:vanish/>
        </w:rPr>
      </w:pPr>
      <w:bookmarkStart w:id="4" w:name="PE"/>
      <w:r w:rsidRPr="0005239B">
        <w:rPr>
          <w:vanish/>
        </w:rPr>
        <w:t>PE767.975</w:t>
      </w:r>
      <w:bookmarkEnd w:id="4"/>
    </w:p>
    <w:p w14:paraId="76A54D38" w14:textId="19E82850" w:rsidR="00AC61BA" w:rsidRPr="0005239B" w:rsidRDefault="00AC61BA" w:rsidP="00AC61BA">
      <w:pPr>
        <w:pStyle w:val="ATHeading3"/>
      </w:pPr>
      <w:bookmarkStart w:id="5" w:name="Sujet"/>
      <w:r w:rsidRPr="0005239B">
        <w:t>Uznesenie Európskeho parlamentu z</w:t>
      </w:r>
      <w:r w:rsidR="003341EE" w:rsidRPr="0005239B">
        <w:t> 9</w:t>
      </w:r>
      <w:r w:rsidRPr="0005239B">
        <w:t>. septembra 2025 o verejnom obstarávaní</w:t>
      </w:r>
      <w:bookmarkEnd w:id="5"/>
      <w:r w:rsidRPr="0005239B">
        <w:t xml:space="preserve"> </w:t>
      </w:r>
      <w:bookmarkStart w:id="6" w:name="References"/>
      <w:r w:rsidRPr="0005239B">
        <w:t>(2024/2103(INI))</w:t>
      </w:r>
      <w:bookmarkEnd w:id="6"/>
    </w:p>
    <w:p w14:paraId="10C6F8BF" w14:textId="77777777" w:rsidR="00126194" w:rsidRPr="0005239B" w:rsidRDefault="00126194" w:rsidP="00126194">
      <w:pPr>
        <w:pStyle w:val="EPComma"/>
      </w:pPr>
      <w:r w:rsidRPr="0005239B">
        <w:rPr>
          <w:rStyle w:val="Italic"/>
        </w:rPr>
        <w:t>Európsky parlament</w:t>
      </w:r>
      <w:r w:rsidRPr="0005239B">
        <w:t>,</w:t>
      </w:r>
    </w:p>
    <w:p w14:paraId="3C416F5C" w14:textId="77777777" w:rsidR="00126194" w:rsidRPr="0005239B" w:rsidRDefault="00126194" w:rsidP="003F7749">
      <w:pPr>
        <w:pStyle w:val="NormalHanging12a"/>
      </w:pPr>
      <w:r w:rsidRPr="0005239B">
        <w:t>–</w:t>
      </w:r>
      <w:r w:rsidRPr="0005239B">
        <w:tab/>
        <w:t>so zreteľom na Zmluvu o Európskej únii, najmä na jej článok 3 ods. 3,</w:t>
      </w:r>
    </w:p>
    <w:p w14:paraId="3559EA33" w14:textId="77777777" w:rsidR="00126194" w:rsidRPr="0005239B" w:rsidRDefault="00126194" w:rsidP="003F7749">
      <w:pPr>
        <w:pStyle w:val="NormalHanging12a"/>
      </w:pPr>
      <w:r w:rsidRPr="0005239B">
        <w:t>–</w:t>
      </w:r>
      <w:r w:rsidRPr="0005239B">
        <w:tab/>
        <w:t>so zreteľom na Zmluvu o fungovaní Európskej únie, najmä na jej článok 114, článok 151 a článok 156,</w:t>
      </w:r>
    </w:p>
    <w:p w14:paraId="557A6ED5" w14:textId="77777777" w:rsidR="00126194" w:rsidRPr="0005239B" w:rsidRDefault="00126194" w:rsidP="003F7749">
      <w:pPr>
        <w:pStyle w:val="NormalHanging12a"/>
      </w:pPr>
      <w:r w:rsidRPr="0005239B">
        <w:t>–</w:t>
      </w:r>
      <w:r w:rsidRPr="0005239B">
        <w:tab/>
        <w:t>so zreteľom na smernicu Európskeho parlamentu a Rady 2014/24/EÚ z 26. februára 2014 o verejnom obstarávaní a o zrušení smernice 2004/18/ES</w:t>
      </w:r>
      <w:r w:rsidRPr="0005239B">
        <w:rPr>
          <w:rStyle w:val="FootnoteReference"/>
        </w:rPr>
        <w:footnoteReference w:id="1"/>
      </w:r>
      <w:r w:rsidRPr="0005239B">
        <w:t>,</w:t>
      </w:r>
    </w:p>
    <w:p w14:paraId="54FAC615" w14:textId="77777777" w:rsidR="00126194" w:rsidRPr="0005239B" w:rsidRDefault="00126194" w:rsidP="003F7749">
      <w:pPr>
        <w:pStyle w:val="NormalHanging12a"/>
      </w:pPr>
      <w:r w:rsidRPr="0005239B">
        <w:t>–</w:t>
      </w:r>
      <w:r w:rsidRPr="0005239B">
        <w:tab/>
        <w:t>so zreteľom na smernicu Európskeho parlamentu a Rady 2014/25/EÚ z 26. februára 2014 o obstarávaní vykonávanom subjektmi pôsobiacimi v odvetviach vodného hospodárstva, energetiky, dopravy a poštových služieb a o zrušení smernice 2004/17/ES</w:t>
      </w:r>
      <w:r w:rsidRPr="0005239B">
        <w:rPr>
          <w:rStyle w:val="FootnoteReference"/>
        </w:rPr>
        <w:footnoteReference w:id="2"/>
      </w:r>
      <w:r w:rsidRPr="0005239B">
        <w:t>,</w:t>
      </w:r>
    </w:p>
    <w:p w14:paraId="338DF244" w14:textId="77777777" w:rsidR="00126194" w:rsidRPr="0005239B" w:rsidRDefault="00126194" w:rsidP="003F7749">
      <w:pPr>
        <w:pStyle w:val="NormalHanging12a"/>
      </w:pPr>
      <w:r w:rsidRPr="0005239B">
        <w:t>–</w:t>
      </w:r>
      <w:r w:rsidRPr="0005239B">
        <w:tab/>
        <w:t>so zreteľom na smernicu Európskeho parlamentu a Rady 2007/66/ES z 11. decembra 2007, ktorou sa menia a dopĺňajú smernice Rady 89/665/EHS a 92/13/EHS, pokiaľ ide o zvýšenie účinnosti postupov preskúmania v oblasti zadávania verejných zákaziek</w:t>
      </w:r>
      <w:r w:rsidRPr="0005239B">
        <w:rPr>
          <w:rStyle w:val="FootnoteReference"/>
        </w:rPr>
        <w:footnoteReference w:id="3"/>
      </w:r>
      <w:r w:rsidRPr="0005239B">
        <w:t xml:space="preserve"> (smernica o opravných prostriedkoch),</w:t>
      </w:r>
    </w:p>
    <w:p w14:paraId="6793DDFD" w14:textId="77777777" w:rsidR="00126194" w:rsidRPr="0005239B" w:rsidRDefault="00126194" w:rsidP="00BF0F03">
      <w:pPr>
        <w:pStyle w:val="NormalHanging12a"/>
        <w:rPr>
          <w:snapToGrid/>
        </w:rPr>
      </w:pPr>
      <w:r w:rsidRPr="0005239B">
        <w:rPr>
          <w:i/>
          <w:snapToGrid/>
        </w:rPr>
        <w:t>–</w:t>
      </w:r>
      <w:r w:rsidRPr="0005239B">
        <w:rPr>
          <w:i/>
          <w:snapToGrid/>
        </w:rPr>
        <w:tab/>
      </w:r>
      <w:r w:rsidRPr="0005239B">
        <w:t>so zreteľom na nariadenie Európskeho parlamentu a Rady (EÚ) 2022/1031 z 23. júna 2022 o prístupe hospodárskych subjektov, tovaru a služieb z tretích krajín na trhy Únie s verejným obstarávaním a koncesiami a o postupoch podporujúcich rokovania o prístupe hospodárskych subjektov, tovaru a služieb z Únie na trhy tretích krajín s verejným obstarávaním a koncesiami (nástroj medzinárodného obstarávania)</w:t>
      </w:r>
      <w:r w:rsidRPr="0005239B">
        <w:rPr>
          <w:rStyle w:val="FootnoteReference"/>
        </w:rPr>
        <w:footnoteReference w:id="4"/>
      </w:r>
      <w:r w:rsidRPr="0005239B">
        <w:t>,</w:t>
      </w:r>
      <w:r w:rsidRPr="0005239B">
        <w:rPr>
          <w:vertAlign w:val="superscript"/>
        </w:rPr>
        <w:t xml:space="preserve"> </w:t>
      </w:r>
    </w:p>
    <w:p w14:paraId="2EB81119" w14:textId="77777777" w:rsidR="00126194" w:rsidRPr="0005239B" w:rsidRDefault="00126194" w:rsidP="003F7749">
      <w:pPr>
        <w:pStyle w:val="NormalHanging12a"/>
      </w:pPr>
      <w:r w:rsidRPr="0005239B">
        <w:lastRenderedPageBreak/>
        <w:t>–</w:t>
      </w:r>
      <w:r w:rsidRPr="0005239B">
        <w:tab/>
        <w:t xml:space="preserve">so zreteľom na smernicu Európskeho parlamentu a Rady (EÚ) 2019/882 zo 17. apríla 2019 o požiadavkách na prístupnosť výrobkov a služieb </w:t>
      </w:r>
      <w:r w:rsidRPr="0005239B">
        <w:rPr>
          <w:b/>
        </w:rPr>
        <w:t>(</w:t>
      </w:r>
      <w:r w:rsidRPr="0005239B">
        <w:t>európsky akt o prístupnosti)</w:t>
      </w:r>
      <w:r w:rsidRPr="0005239B">
        <w:rPr>
          <w:rStyle w:val="FootnoteReference"/>
          <w:bCs/>
        </w:rPr>
        <w:footnoteReference w:id="5"/>
      </w:r>
      <w:r w:rsidRPr="0005239B">
        <w:t xml:space="preserve"> a na smernicu Európskeho parlamentu a Rady (EÚ) 2016/2102 z 26. októbra 2016 o prístupnosti webových sídel a mobilných aplikácií subjektov verejného sektora</w:t>
      </w:r>
      <w:r w:rsidRPr="0005239B">
        <w:rPr>
          <w:b/>
        </w:rPr>
        <w:t xml:space="preserve"> </w:t>
      </w:r>
      <w:r w:rsidRPr="0005239B">
        <w:t>(smernica o prístupnosti webových sídel)</w:t>
      </w:r>
      <w:r w:rsidRPr="0005239B">
        <w:rPr>
          <w:rStyle w:val="FootnoteReference"/>
        </w:rPr>
        <w:footnoteReference w:id="6"/>
      </w:r>
      <w:r w:rsidRPr="0005239B">
        <w:t xml:space="preserve">, </w:t>
      </w:r>
    </w:p>
    <w:p w14:paraId="6674ABEB" w14:textId="77777777" w:rsidR="00126194" w:rsidRPr="0005239B" w:rsidRDefault="00126194" w:rsidP="003F7749">
      <w:pPr>
        <w:pStyle w:val="NormalHanging12a"/>
      </w:pPr>
      <w:r w:rsidRPr="0005239B">
        <w:t>–</w:t>
      </w:r>
      <w:r w:rsidRPr="0005239B">
        <w:tab/>
        <w:t xml:space="preserve">so zreteľom na rozsudok Súdneho dvora Európskej únie z 30. januára 2020 vo veci C-395/18, </w:t>
      </w:r>
      <w:proofErr w:type="spellStart"/>
      <w:r w:rsidRPr="0005239B">
        <w:rPr>
          <w:i/>
        </w:rPr>
        <w:t>Tim</w:t>
      </w:r>
      <w:proofErr w:type="spellEnd"/>
      <w:r w:rsidRPr="0005239B">
        <w:rPr>
          <w:i/>
        </w:rPr>
        <w:t xml:space="preserve"> </w:t>
      </w:r>
      <w:proofErr w:type="spellStart"/>
      <w:r w:rsidRPr="0005239B">
        <w:rPr>
          <w:i/>
        </w:rPr>
        <w:t>SpA</w:t>
      </w:r>
      <w:proofErr w:type="spellEnd"/>
      <w:r w:rsidRPr="0005239B">
        <w:rPr>
          <w:i/>
        </w:rPr>
        <w:t> – </w:t>
      </w:r>
      <w:proofErr w:type="spellStart"/>
      <w:r w:rsidRPr="0005239B">
        <w:rPr>
          <w:i/>
        </w:rPr>
        <w:t>Direzione</w:t>
      </w:r>
      <w:proofErr w:type="spellEnd"/>
      <w:r w:rsidRPr="0005239B">
        <w:rPr>
          <w:i/>
        </w:rPr>
        <w:t xml:space="preserve"> e </w:t>
      </w:r>
      <w:proofErr w:type="spellStart"/>
      <w:r w:rsidRPr="0005239B">
        <w:rPr>
          <w:i/>
        </w:rPr>
        <w:t>coordinamento</w:t>
      </w:r>
      <w:proofErr w:type="spellEnd"/>
      <w:r w:rsidRPr="0005239B">
        <w:rPr>
          <w:i/>
        </w:rPr>
        <w:t xml:space="preserve"> </w:t>
      </w:r>
      <w:proofErr w:type="spellStart"/>
      <w:r w:rsidRPr="0005239B">
        <w:rPr>
          <w:i/>
        </w:rPr>
        <w:t>Vivendi</w:t>
      </w:r>
      <w:proofErr w:type="spellEnd"/>
      <w:r w:rsidRPr="0005239B">
        <w:rPr>
          <w:i/>
        </w:rPr>
        <w:t xml:space="preserve"> SA</w:t>
      </w:r>
      <w:r w:rsidRPr="0005239B">
        <w:t>/</w:t>
      </w:r>
      <w:proofErr w:type="spellStart"/>
      <w:r w:rsidRPr="0005239B">
        <w:rPr>
          <w:i/>
        </w:rPr>
        <w:t>Consip</w:t>
      </w:r>
      <w:proofErr w:type="spellEnd"/>
      <w:r w:rsidRPr="0005239B">
        <w:rPr>
          <w:i/>
        </w:rPr>
        <w:t xml:space="preserve"> </w:t>
      </w:r>
      <w:proofErr w:type="spellStart"/>
      <w:r w:rsidRPr="0005239B">
        <w:rPr>
          <w:i/>
        </w:rPr>
        <w:t>SpA</w:t>
      </w:r>
      <w:proofErr w:type="spellEnd"/>
      <w:r w:rsidRPr="0005239B">
        <w:rPr>
          <w:i/>
        </w:rPr>
        <w:t xml:space="preserve">, </w:t>
      </w:r>
      <w:proofErr w:type="spellStart"/>
      <w:r w:rsidRPr="0005239B">
        <w:rPr>
          <w:i/>
        </w:rPr>
        <w:t>Ministero</w:t>
      </w:r>
      <w:proofErr w:type="spellEnd"/>
      <w:r w:rsidRPr="0005239B">
        <w:rPr>
          <w:i/>
        </w:rPr>
        <w:t xml:space="preserve"> </w:t>
      </w:r>
      <w:proofErr w:type="spellStart"/>
      <w:r w:rsidRPr="0005239B">
        <w:rPr>
          <w:i/>
        </w:rPr>
        <w:t>dell’Economia</w:t>
      </w:r>
      <w:proofErr w:type="spellEnd"/>
      <w:r w:rsidRPr="0005239B">
        <w:rPr>
          <w:i/>
        </w:rPr>
        <w:t xml:space="preserve"> e </w:t>
      </w:r>
      <w:proofErr w:type="spellStart"/>
      <w:r w:rsidRPr="0005239B">
        <w:rPr>
          <w:i/>
        </w:rPr>
        <w:t>delle</w:t>
      </w:r>
      <w:proofErr w:type="spellEnd"/>
      <w:r w:rsidRPr="0005239B">
        <w:rPr>
          <w:i/>
        </w:rPr>
        <w:t xml:space="preserve"> </w:t>
      </w:r>
      <w:proofErr w:type="spellStart"/>
      <w:r w:rsidRPr="0005239B">
        <w:rPr>
          <w:i/>
        </w:rPr>
        <w:t>Finanze</w:t>
      </w:r>
      <w:proofErr w:type="spellEnd"/>
      <w:r w:rsidRPr="0005239B">
        <w:rPr>
          <w:rStyle w:val="FootnoteReference"/>
          <w:bCs/>
          <w:szCs w:val="24"/>
        </w:rPr>
        <w:footnoteReference w:id="7"/>
      </w:r>
      <w:r w:rsidRPr="0005239B">
        <w:t xml:space="preserve">, </w:t>
      </w:r>
    </w:p>
    <w:p w14:paraId="24F44D49" w14:textId="77777777" w:rsidR="00126194" w:rsidRPr="0005239B" w:rsidRDefault="00126194" w:rsidP="003F7749">
      <w:pPr>
        <w:pStyle w:val="NormalHanging12a"/>
        <w:rPr>
          <w:szCs w:val="24"/>
        </w:rPr>
      </w:pPr>
      <w:r w:rsidRPr="0005239B">
        <w:t>–</w:t>
      </w:r>
      <w:r w:rsidRPr="0005239B">
        <w:tab/>
        <w:t xml:space="preserve">so zreteľom na nedávne rozsudky Súdneho dvora EÚ o účasti zahraničných uchádzačov na postupoch verejného obstarávania EÚ, konkrétne na rozsudky z 22. októbra 2024 vo veci C-652/22, </w:t>
      </w:r>
      <w:proofErr w:type="spellStart"/>
      <w:r w:rsidRPr="0005239B">
        <w:rPr>
          <w:i/>
        </w:rPr>
        <w:t>Kolin</w:t>
      </w:r>
      <w:proofErr w:type="spellEnd"/>
      <w:r w:rsidRPr="0005239B">
        <w:rPr>
          <w:i/>
        </w:rPr>
        <w:t xml:space="preserve"> </w:t>
      </w:r>
      <w:proofErr w:type="spellStart"/>
      <w:r w:rsidRPr="0005239B">
        <w:rPr>
          <w:i/>
        </w:rPr>
        <w:t>Inşaat</w:t>
      </w:r>
      <w:proofErr w:type="spellEnd"/>
      <w:r w:rsidRPr="0005239B">
        <w:rPr>
          <w:i/>
        </w:rPr>
        <w:t xml:space="preserve"> </w:t>
      </w:r>
      <w:proofErr w:type="spellStart"/>
      <w:r w:rsidRPr="0005239B">
        <w:rPr>
          <w:i/>
        </w:rPr>
        <w:t>Turizm</w:t>
      </w:r>
      <w:proofErr w:type="spellEnd"/>
      <w:r w:rsidRPr="0005239B">
        <w:rPr>
          <w:i/>
        </w:rPr>
        <w:t xml:space="preserve"> </w:t>
      </w:r>
      <w:proofErr w:type="spellStart"/>
      <w:r w:rsidRPr="0005239B">
        <w:rPr>
          <w:i/>
        </w:rPr>
        <w:t>Sanayi</w:t>
      </w:r>
      <w:proofErr w:type="spellEnd"/>
      <w:r w:rsidRPr="0005239B">
        <w:rPr>
          <w:i/>
        </w:rPr>
        <w:t xml:space="preserve"> </w:t>
      </w:r>
      <w:proofErr w:type="spellStart"/>
      <w:r w:rsidRPr="0005239B">
        <w:rPr>
          <w:i/>
        </w:rPr>
        <w:t>ve</w:t>
      </w:r>
      <w:proofErr w:type="spellEnd"/>
      <w:r w:rsidRPr="0005239B">
        <w:rPr>
          <w:i/>
        </w:rPr>
        <w:t xml:space="preserve"> </w:t>
      </w:r>
      <w:proofErr w:type="spellStart"/>
      <w:r w:rsidRPr="0005239B">
        <w:rPr>
          <w:i/>
        </w:rPr>
        <w:t>Ticaret</w:t>
      </w:r>
      <w:proofErr w:type="spellEnd"/>
      <w:r w:rsidRPr="0005239B">
        <w:rPr>
          <w:i/>
        </w:rPr>
        <w:t xml:space="preserve"> AȘ</w:t>
      </w:r>
      <w:r w:rsidRPr="0005239B">
        <w:t>/</w:t>
      </w:r>
      <w:proofErr w:type="spellStart"/>
      <w:r w:rsidRPr="0005239B">
        <w:rPr>
          <w:i/>
        </w:rPr>
        <w:t>Državna</w:t>
      </w:r>
      <w:proofErr w:type="spellEnd"/>
      <w:r w:rsidRPr="0005239B">
        <w:rPr>
          <w:i/>
        </w:rPr>
        <w:t xml:space="preserve"> </w:t>
      </w:r>
      <w:proofErr w:type="spellStart"/>
      <w:r w:rsidRPr="0005239B">
        <w:rPr>
          <w:i/>
        </w:rPr>
        <w:t>komisija</w:t>
      </w:r>
      <w:proofErr w:type="spellEnd"/>
      <w:r w:rsidRPr="0005239B">
        <w:rPr>
          <w:i/>
        </w:rPr>
        <w:t xml:space="preserve"> za kontrolu </w:t>
      </w:r>
      <w:proofErr w:type="spellStart"/>
      <w:r w:rsidRPr="0005239B">
        <w:rPr>
          <w:i/>
        </w:rPr>
        <w:t>postupaka</w:t>
      </w:r>
      <w:proofErr w:type="spellEnd"/>
      <w:r w:rsidRPr="0005239B">
        <w:rPr>
          <w:i/>
        </w:rPr>
        <w:t xml:space="preserve"> </w:t>
      </w:r>
      <w:proofErr w:type="spellStart"/>
      <w:r w:rsidRPr="0005239B">
        <w:rPr>
          <w:i/>
        </w:rPr>
        <w:t>javne</w:t>
      </w:r>
      <w:proofErr w:type="spellEnd"/>
      <w:r w:rsidRPr="0005239B">
        <w:rPr>
          <w:i/>
        </w:rPr>
        <w:t xml:space="preserve"> </w:t>
      </w:r>
      <w:proofErr w:type="spellStart"/>
      <w:r w:rsidRPr="0005239B">
        <w:rPr>
          <w:i/>
        </w:rPr>
        <w:t>nabave</w:t>
      </w:r>
      <w:proofErr w:type="spellEnd"/>
      <w:r w:rsidRPr="0005239B">
        <w:rPr>
          <w:rStyle w:val="FootnoteReference"/>
          <w:bCs/>
          <w:szCs w:val="24"/>
        </w:rPr>
        <w:footnoteReference w:id="8"/>
      </w:r>
      <w:r w:rsidRPr="0005239B">
        <w:t xml:space="preserve"> a z 13. marca 2025 vo veci C-266/22, </w:t>
      </w:r>
      <w:r w:rsidRPr="0005239B">
        <w:rPr>
          <w:i/>
        </w:rPr>
        <w:t xml:space="preserve">CRRC </w:t>
      </w:r>
      <w:proofErr w:type="spellStart"/>
      <w:r w:rsidRPr="0005239B">
        <w:rPr>
          <w:i/>
        </w:rPr>
        <w:t>Qingdao</w:t>
      </w:r>
      <w:proofErr w:type="spellEnd"/>
      <w:r w:rsidRPr="0005239B">
        <w:rPr>
          <w:i/>
        </w:rPr>
        <w:t xml:space="preserve"> </w:t>
      </w:r>
      <w:proofErr w:type="spellStart"/>
      <w:r w:rsidRPr="0005239B">
        <w:rPr>
          <w:i/>
        </w:rPr>
        <w:t>Sifang</w:t>
      </w:r>
      <w:proofErr w:type="spellEnd"/>
      <w:r w:rsidRPr="0005239B">
        <w:rPr>
          <w:i/>
        </w:rPr>
        <w:t xml:space="preserve"> Co. </w:t>
      </w:r>
      <w:proofErr w:type="spellStart"/>
      <w:r w:rsidRPr="0005239B">
        <w:rPr>
          <w:i/>
        </w:rPr>
        <w:t>Ltd</w:t>
      </w:r>
      <w:proofErr w:type="spellEnd"/>
      <w:r w:rsidRPr="0005239B">
        <w:rPr>
          <w:i/>
        </w:rPr>
        <w:t xml:space="preserve">, Astra </w:t>
      </w:r>
      <w:proofErr w:type="spellStart"/>
      <w:r w:rsidRPr="0005239B">
        <w:rPr>
          <w:i/>
        </w:rPr>
        <w:t>Vagoane</w:t>
      </w:r>
      <w:proofErr w:type="spellEnd"/>
      <w:r w:rsidRPr="0005239B">
        <w:rPr>
          <w:i/>
        </w:rPr>
        <w:t xml:space="preserve"> </w:t>
      </w:r>
      <w:proofErr w:type="spellStart"/>
      <w:r w:rsidRPr="0005239B">
        <w:rPr>
          <w:i/>
        </w:rPr>
        <w:t>Călători</w:t>
      </w:r>
      <w:proofErr w:type="spellEnd"/>
      <w:r w:rsidRPr="0005239B">
        <w:rPr>
          <w:i/>
        </w:rPr>
        <w:t xml:space="preserve"> SA</w:t>
      </w:r>
      <w:r w:rsidRPr="0005239B">
        <w:t>/</w:t>
      </w:r>
      <w:proofErr w:type="spellStart"/>
      <w:r w:rsidRPr="0005239B">
        <w:rPr>
          <w:i/>
        </w:rPr>
        <w:t>Autoritatea</w:t>
      </w:r>
      <w:proofErr w:type="spellEnd"/>
      <w:r w:rsidRPr="0005239B">
        <w:rPr>
          <w:i/>
        </w:rPr>
        <w:t xml:space="preserve"> </w:t>
      </w:r>
      <w:proofErr w:type="spellStart"/>
      <w:r w:rsidRPr="0005239B">
        <w:rPr>
          <w:i/>
        </w:rPr>
        <w:t>pentru</w:t>
      </w:r>
      <w:proofErr w:type="spellEnd"/>
      <w:r w:rsidRPr="0005239B">
        <w:rPr>
          <w:i/>
        </w:rPr>
        <w:t xml:space="preserve"> </w:t>
      </w:r>
      <w:proofErr w:type="spellStart"/>
      <w:r w:rsidRPr="0005239B">
        <w:rPr>
          <w:i/>
        </w:rPr>
        <w:t>Reformă</w:t>
      </w:r>
      <w:proofErr w:type="spellEnd"/>
      <w:r w:rsidRPr="0005239B">
        <w:rPr>
          <w:i/>
        </w:rPr>
        <w:t xml:space="preserve"> </w:t>
      </w:r>
      <w:proofErr w:type="spellStart"/>
      <w:r w:rsidRPr="0005239B">
        <w:rPr>
          <w:i/>
        </w:rPr>
        <w:t>Feroviară</w:t>
      </w:r>
      <w:proofErr w:type="spellEnd"/>
      <w:r w:rsidRPr="0005239B">
        <w:rPr>
          <w:i/>
        </w:rPr>
        <w:t xml:space="preserve">, </w:t>
      </w:r>
      <w:proofErr w:type="spellStart"/>
      <w:r w:rsidRPr="0005239B">
        <w:rPr>
          <w:i/>
        </w:rPr>
        <w:t>Alstom</w:t>
      </w:r>
      <w:proofErr w:type="spellEnd"/>
      <w:r w:rsidRPr="0005239B">
        <w:rPr>
          <w:i/>
        </w:rPr>
        <w:t xml:space="preserve"> </w:t>
      </w:r>
      <w:proofErr w:type="spellStart"/>
      <w:r w:rsidRPr="0005239B">
        <w:rPr>
          <w:i/>
        </w:rPr>
        <w:t>Ferroviaria</w:t>
      </w:r>
      <w:proofErr w:type="spellEnd"/>
      <w:r w:rsidRPr="0005239B">
        <w:rPr>
          <w:i/>
        </w:rPr>
        <w:t xml:space="preserve"> </w:t>
      </w:r>
      <w:proofErr w:type="spellStart"/>
      <w:r w:rsidRPr="0005239B">
        <w:rPr>
          <w:i/>
        </w:rPr>
        <w:t>SpA</w:t>
      </w:r>
      <w:proofErr w:type="spellEnd"/>
      <w:r w:rsidRPr="0005239B">
        <w:rPr>
          <w:rStyle w:val="FootnoteReference"/>
          <w:bCs/>
          <w:szCs w:val="24"/>
        </w:rPr>
        <w:footnoteReference w:id="9"/>
      </w:r>
      <w:r w:rsidRPr="0005239B">
        <w:t>,</w:t>
      </w:r>
    </w:p>
    <w:p w14:paraId="4B45A71C" w14:textId="77777777" w:rsidR="00126194" w:rsidRPr="0005239B" w:rsidRDefault="00126194" w:rsidP="003F7749">
      <w:pPr>
        <w:pStyle w:val="NormalHanging12a"/>
      </w:pPr>
      <w:r w:rsidRPr="0005239B">
        <w:t>–</w:t>
      </w:r>
      <w:r w:rsidRPr="0005239B">
        <w:tab/>
        <w:t>so zreteľom na Dohodu Svetovej obchodnej organizácie o vládnom obstarávaní z roku 2012,</w:t>
      </w:r>
    </w:p>
    <w:p w14:paraId="4A28C2D9" w14:textId="0EE2A305" w:rsidR="00126194" w:rsidRPr="0005239B" w:rsidRDefault="00126194" w:rsidP="003F7749">
      <w:pPr>
        <w:pStyle w:val="NormalHanging12a"/>
      </w:pPr>
      <w:r w:rsidRPr="0005239B">
        <w:t>–</w:t>
      </w:r>
      <w:r w:rsidRPr="0005239B">
        <w:tab/>
        <w:t>so zreteľom na pracovný program Komisie na rok 2025 z 11. februára 2025 s názvom Spoločne za odvážnejšiu, jednoduchšiu a rýchlejšiu Úniu (</w:t>
      </w:r>
      <w:r w:rsidR="00632C62" w:rsidRPr="0005239B">
        <w:t>COM(2025)0045</w:t>
      </w:r>
      <w:r w:rsidRPr="0005239B">
        <w:t>),</w:t>
      </w:r>
    </w:p>
    <w:p w14:paraId="18C7EB55" w14:textId="2794A37A" w:rsidR="00126194" w:rsidRPr="0005239B" w:rsidRDefault="00126194" w:rsidP="003F7749">
      <w:pPr>
        <w:pStyle w:val="NormalHanging12a"/>
      </w:pPr>
      <w:r w:rsidRPr="0005239B">
        <w:t>–</w:t>
      </w:r>
      <w:r w:rsidRPr="0005239B">
        <w:tab/>
        <w:t>so zreteľom na oznámenie Komisie z 26. februára 2025 s názvom Dohoda o čistom priemysle: spoločný plán konkurencieschopnosti a dekarbonizácie (</w:t>
      </w:r>
      <w:r w:rsidR="00632C62" w:rsidRPr="0005239B">
        <w:t>COM(2025)0085</w:t>
      </w:r>
      <w:r w:rsidRPr="0005239B">
        <w:t>),</w:t>
      </w:r>
    </w:p>
    <w:p w14:paraId="489BCFF4" w14:textId="0C503CB1" w:rsidR="00126194" w:rsidRPr="0005239B" w:rsidRDefault="00126194" w:rsidP="003F7749">
      <w:pPr>
        <w:pStyle w:val="NormalHanging12a"/>
      </w:pPr>
      <w:r w:rsidRPr="0005239B">
        <w:t>–</w:t>
      </w:r>
      <w:r w:rsidRPr="0005239B">
        <w:tab/>
        <w:t>so zreteľom na oznámenie Komisie z 29. januára 2025 s názvom Kompas konkurencieschopnosti pre EÚ (</w:t>
      </w:r>
      <w:r w:rsidR="00632C62" w:rsidRPr="0005239B">
        <w:t>COM(2025)0030</w:t>
      </w:r>
      <w:r w:rsidRPr="0005239B">
        <w:t>),</w:t>
      </w:r>
    </w:p>
    <w:p w14:paraId="1C85A6B3" w14:textId="2DC03DA3" w:rsidR="00126194" w:rsidRPr="0005239B" w:rsidRDefault="00126194" w:rsidP="003F7749">
      <w:pPr>
        <w:pStyle w:val="NormalHanging12a"/>
      </w:pPr>
      <w:r w:rsidRPr="0005239B">
        <w:t>–</w:t>
      </w:r>
      <w:r w:rsidRPr="0005239B">
        <w:tab/>
        <w:t>so zreteľom na oznámenie Komisie z 19. júna 2024 s názvom Európsky semester 2024 (</w:t>
      </w:r>
      <w:r w:rsidR="00632C62" w:rsidRPr="0005239B">
        <w:t>COM(2024)0600</w:t>
      </w:r>
      <w:r w:rsidRPr="0005239B">
        <w:t>),</w:t>
      </w:r>
    </w:p>
    <w:p w14:paraId="4E58D973" w14:textId="77777777" w:rsidR="00126194" w:rsidRPr="0005239B" w:rsidRDefault="00126194" w:rsidP="003F7749">
      <w:pPr>
        <w:pStyle w:val="NormalHanging12a"/>
      </w:pPr>
      <w:r w:rsidRPr="0005239B">
        <w:t>–</w:t>
      </w:r>
      <w:r w:rsidRPr="0005239B">
        <w:tab/>
        <w:t>so zreteľom na správu Komisie s názvom Analýza potrieb MSP vo verejnom obstarávaní (2021)</w:t>
      </w:r>
      <w:r w:rsidRPr="0005239B">
        <w:rPr>
          <w:rStyle w:val="FootnoteReference"/>
        </w:rPr>
        <w:footnoteReference w:id="10"/>
      </w:r>
      <w:r w:rsidRPr="0005239B">
        <w:t xml:space="preserve">, </w:t>
      </w:r>
    </w:p>
    <w:p w14:paraId="419AE200" w14:textId="77777777" w:rsidR="00126194" w:rsidRPr="0005239B" w:rsidRDefault="00126194" w:rsidP="003F7749">
      <w:pPr>
        <w:pStyle w:val="NormalHanging12a"/>
      </w:pPr>
      <w:r w:rsidRPr="0005239B">
        <w:lastRenderedPageBreak/>
        <w:t>–</w:t>
      </w:r>
      <w:r w:rsidRPr="0005239B">
        <w:tab/>
        <w:t xml:space="preserve">so zreteľom na oznámenie Komisie z 9. decembra 2021 s názvom Budovanie hospodárstva, ktoré pracuje v prospech ľudí: akčný plán pre sociálne hospodárstvo (COM(2021)0778), </w:t>
      </w:r>
    </w:p>
    <w:p w14:paraId="6DDCEFF1" w14:textId="77777777" w:rsidR="00126194" w:rsidRPr="0005239B" w:rsidRDefault="00126194" w:rsidP="003F7749">
      <w:pPr>
        <w:pStyle w:val="NormalHanging12a"/>
      </w:pPr>
      <w:r w:rsidRPr="0005239B">
        <w:t>–</w:t>
      </w:r>
      <w:r w:rsidRPr="0005239B">
        <w:tab/>
        <w:t>so zreteľom na Dohovor Medzinárodnej organizácie práce C94 z roku 1949 o pracovných doložkách (vo verejných zmluvách),</w:t>
      </w:r>
    </w:p>
    <w:p w14:paraId="4FEDD780" w14:textId="74CFA49C" w:rsidR="00126194" w:rsidRPr="0005239B" w:rsidRDefault="00126194" w:rsidP="003F7749">
      <w:pPr>
        <w:pStyle w:val="NormalHanging12a"/>
      </w:pPr>
      <w:r w:rsidRPr="0005239B">
        <w:t>–</w:t>
      </w:r>
      <w:r w:rsidRPr="0005239B">
        <w:tab/>
        <w:t>so zreteľom na oznámenie Komisie z 3. októbra 2017 s názvom Za fungujúce a prínosné verejné obstarávanie v Európe (</w:t>
      </w:r>
      <w:r w:rsidR="00632C62" w:rsidRPr="0005239B">
        <w:t>COM(2017)0572</w:t>
      </w:r>
      <w:r w:rsidRPr="0005239B">
        <w:t>),</w:t>
      </w:r>
    </w:p>
    <w:p w14:paraId="72713984" w14:textId="77777777" w:rsidR="00126194" w:rsidRPr="0005239B" w:rsidRDefault="00126194" w:rsidP="003F7749">
      <w:pPr>
        <w:pStyle w:val="NormalHanging12a"/>
      </w:pPr>
      <w:r w:rsidRPr="0005239B">
        <w:t>–</w:t>
      </w:r>
      <w:r w:rsidRPr="0005239B">
        <w:tab/>
        <w:t>so zreteľom na stanovisko Európskeho výboru regiónov zo 4. decembra 2024 s názvom Ochrana európskych regiónov pred otrasmi: zlepšenie odolnosti miestnych a regionálnych hospodárstiev v strategickom vývoji jednotného trhu</w:t>
      </w:r>
      <w:r w:rsidRPr="0005239B">
        <w:rPr>
          <w:rStyle w:val="FootnoteReference"/>
        </w:rPr>
        <w:footnoteReference w:id="11"/>
      </w:r>
      <w:r w:rsidRPr="0005239B">
        <w:t>,</w:t>
      </w:r>
    </w:p>
    <w:p w14:paraId="7CB86BFE" w14:textId="77777777" w:rsidR="00126194" w:rsidRPr="0005239B" w:rsidRDefault="00126194" w:rsidP="003F7749">
      <w:pPr>
        <w:pStyle w:val="NormalHanging12a"/>
      </w:pPr>
      <w:r w:rsidRPr="0005239B">
        <w:t>–</w:t>
      </w:r>
      <w:r w:rsidRPr="0005239B">
        <w:tab/>
        <w:t>so zreteľom na osobitnú správu Európskeho dvora audítorov č. 28/2023 zo 4. decembra 2023 s názvom Verejné obstarávanie v EÚ – Menšia hospodárska súťaž v prípade zákaziek zadaných na práce, tovar a služby za desať rokov do roku 2021 (osobitná správa Európskeho dvora audítorov),</w:t>
      </w:r>
    </w:p>
    <w:p w14:paraId="4A13F6F8" w14:textId="77777777" w:rsidR="00126194" w:rsidRPr="0005239B" w:rsidRDefault="00126194" w:rsidP="003F7749">
      <w:pPr>
        <w:pStyle w:val="NormalHanging12a"/>
      </w:pPr>
      <w:r w:rsidRPr="0005239B">
        <w:t>–</w:t>
      </w:r>
      <w:r w:rsidRPr="0005239B">
        <w:tab/>
        <w:t>so zreteľom na závery Rady z 24. mája 2024 o osobitnej správe Európskeho dvora audítorov č. 28/2023 s názvom Zlepšiť spravodlivú a účinnú hospodársku súťaž pri verejných zákazkách EÚ zadaných na práce, tovar a služby</w:t>
      </w:r>
      <w:r w:rsidRPr="0005239B">
        <w:rPr>
          <w:rStyle w:val="FootnoteReference"/>
        </w:rPr>
        <w:footnoteReference w:id="12"/>
      </w:r>
      <w:r w:rsidRPr="0005239B">
        <w:t>,</w:t>
      </w:r>
    </w:p>
    <w:p w14:paraId="7AF66022" w14:textId="77777777" w:rsidR="00126194" w:rsidRPr="0005239B" w:rsidRDefault="00126194" w:rsidP="003F7749">
      <w:pPr>
        <w:pStyle w:val="NormalHanging12a"/>
      </w:pPr>
      <w:r w:rsidRPr="0005239B">
        <w:t>–</w:t>
      </w:r>
      <w:r w:rsidRPr="0005239B">
        <w:tab/>
        <w:t>so zreteľom na svoje uznesenie zo 16. decembra 2020 o novej stratégii pre európske MSP</w:t>
      </w:r>
      <w:r w:rsidRPr="0005239B">
        <w:rPr>
          <w:rStyle w:val="FootnoteReference"/>
        </w:rPr>
        <w:footnoteReference w:id="13"/>
      </w:r>
      <w:r w:rsidRPr="0005239B">
        <w:t>,</w:t>
      </w:r>
    </w:p>
    <w:p w14:paraId="58D2E299" w14:textId="77777777" w:rsidR="00126194" w:rsidRPr="0005239B" w:rsidRDefault="00126194" w:rsidP="003F7749">
      <w:pPr>
        <w:pStyle w:val="NormalHanging12a"/>
      </w:pPr>
      <w:r w:rsidRPr="0005239B">
        <w:t>–</w:t>
      </w:r>
      <w:r w:rsidRPr="0005239B">
        <w:tab/>
        <w:t>so zreteľom na svoje uznesenie z 13. júla 2023 o stave Únie MSP</w:t>
      </w:r>
      <w:r w:rsidRPr="0005239B">
        <w:rPr>
          <w:rStyle w:val="FootnoteReference"/>
        </w:rPr>
        <w:footnoteReference w:id="14"/>
      </w:r>
      <w:r w:rsidRPr="0005239B">
        <w:t>,</w:t>
      </w:r>
    </w:p>
    <w:p w14:paraId="2D4BF74D" w14:textId="5CEAF46C" w:rsidR="00126194" w:rsidRPr="0005239B" w:rsidRDefault="00126194" w:rsidP="003F7749">
      <w:pPr>
        <w:pStyle w:val="NormalHanging12a"/>
      </w:pPr>
      <w:r w:rsidRPr="0005239B">
        <w:t>–</w:t>
      </w:r>
      <w:r w:rsidRPr="0005239B">
        <w:tab/>
        <w:t>so zreteľom na správu Komisie z 20. mája 2021 s názvom Vykonávanie a najlepšie postupy vnútroštátnych politík v oblasti obstarávania na vnútornom trhu (</w:t>
      </w:r>
      <w:r w:rsidR="003341EE" w:rsidRPr="0005239B">
        <w:t>COM(2021)0245</w:t>
      </w:r>
      <w:r w:rsidRPr="0005239B">
        <w:t xml:space="preserve">), </w:t>
      </w:r>
    </w:p>
    <w:p w14:paraId="565B1824" w14:textId="0315A325" w:rsidR="00126194" w:rsidRPr="0005239B" w:rsidRDefault="00F0062C" w:rsidP="003F7749">
      <w:pPr>
        <w:pStyle w:val="NormalHanging12a"/>
      </w:pPr>
      <w:r>
        <w:t>–</w:t>
      </w:r>
      <w:r w:rsidR="00126194" w:rsidRPr="0005239B">
        <w:tab/>
        <w:t>so zreteľom na štúdiu Parlamentu z 24. októbra 2023 s názvom „</w:t>
      </w:r>
      <w:proofErr w:type="spellStart"/>
      <w:r w:rsidR="00126194" w:rsidRPr="0005239B">
        <w:t>The</w:t>
      </w:r>
      <w:proofErr w:type="spellEnd"/>
      <w:r w:rsidR="00126194" w:rsidRPr="0005239B">
        <w:t xml:space="preserve"> </w:t>
      </w:r>
      <w:proofErr w:type="spellStart"/>
      <w:r w:rsidR="00126194" w:rsidRPr="0005239B">
        <w:t>social</w:t>
      </w:r>
      <w:proofErr w:type="spellEnd"/>
      <w:r w:rsidR="00126194" w:rsidRPr="0005239B">
        <w:t xml:space="preserve"> </w:t>
      </w:r>
      <w:proofErr w:type="spellStart"/>
      <w:r w:rsidR="00126194" w:rsidRPr="0005239B">
        <w:t>impact</w:t>
      </w:r>
      <w:proofErr w:type="spellEnd"/>
      <w:r w:rsidR="00126194" w:rsidRPr="0005239B">
        <w:t xml:space="preserve"> of </w:t>
      </w:r>
      <w:proofErr w:type="spellStart"/>
      <w:r w:rsidR="00126194" w:rsidRPr="0005239B">
        <w:t>public</w:t>
      </w:r>
      <w:proofErr w:type="spellEnd"/>
      <w:r w:rsidR="00126194" w:rsidRPr="0005239B">
        <w:t xml:space="preserve"> </w:t>
      </w:r>
      <w:proofErr w:type="spellStart"/>
      <w:r w:rsidR="00126194" w:rsidRPr="0005239B">
        <w:t>procurement</w:t>
      </w:r>
      <w:proofErr w:type="spellEnd"/>
      <w:r w:rsidR="00126194" w:rsidRPr="0005239B">
        <w:t xml:space="preserve"> – </w:t>
      </w:r>
      <w:proofErr w:type="spellStart"/>
      <w:r w:rsidR="00126194" w:rsidRPr="0005239B">
        <w:t>Can</w:t>
      </w:r>
      <w:proofErr w:type="spellEnd"/>
      <w:r w:rsidR="00126194" w:rsidRPr="0005239B">
        <w:t xml:space="preserve"> </w:t>
      </w:r>
      <w:proofErr w:type="spellStart"/>
      <w:r w:rsidR="00126194" w:rsidRPr="0005239B">
        <w:t>the</w:t>
      </w:r>
      <w:proofErr w:type="spellEnd"/>
      <w:r w:rsidR="00126194" w:rsidRPr="0005239B">
        <w:t xml:space="preserve"> EU do more?“ (Sociálny vplyv verejného obstarávania – môže EÚ urobiť viac?)</w:t>
      </w:r>
      <w:r w:rsidR="00126194" w:rsidRPr="0005239B">
        <w:rPr>
          <w:rStyle w:val="FootnoteReference"/>
        </w:rPr>
        <w:footnoteReference w:id="15"/>
      </w:r>
      <w:r w:rsidR="00126194" w:rsidRPr="0005239B">
        <w:t xml:space="preserve">, </w:t>
      </w:r>
    </w:p>
    <w:p w14:paraId="7FBA0EBE" w14:textId="77777777" w:rsidR="00126194" w:rsidRPr="0005239B" w:rsidRDefault="00126194" w:rsidP="003F7749">
      <w:pPr>
        <w:pStyle w:val="NormalHanging12a"/>
      </w:pPr>
      <w:r w:rsidRPr="0005239B">
        <w:t>–</w:t>
      </w:r>
      <w:r w:rsidRPr="0005239B">
        <w:tab/>
        <w:t>so zreteľom na správu Európskeho orgánu práce z mája 2024 s názvom Hodnotenie politických opatrení na predchádzanie nedeklarovanej práci vo verejnom obstarávaní,</w:t>
      </w:r>
    </w:p>
    <w:p w14:paraId="1FD47DEB" w14:textId="77777777" w:rsidR="00126194" w:rsidRPr="0005239B" w:rsidRDefault="00126194" w:rsidP="003F7749">
      <w:pPr>
        <w:pStyle w:val="NormalHanging12a"/>
      </w:pPr>
      <w:r w:rsidRPr="0005239B">
        <w:t>–</w:t>
      </w:r>
      <w:r w:rsidRPr="0005239B">
        <w:tab/>
        <w:t xml:space="preserve">so zreteľom na správy </w:t>
      </w:r>
      <w:proofErr w:type="spellStart"/>
      <w:r w:rsidRPr="0005239B">
        <w:t>Maria</w:t>
      </w:r>
      <w:proofErr w:type="spellEnd"/>
      <w:r w:rsidRPr="0005239B">
        <w:t xml:space="preserve"> </w:t>
      </w:r>
      <w:proofErr w:type="spellStart"/>
      <w:r w:rsidRPr="0005239B">
        <w:t>Draghiho</w:t>
      </w:r>
      <w:proofErr w:type="spellEnd"/>
      <w:r w:rsidRPr="0005239B">
        <w:t xml:space="preserve"> z 9. septembra 2024 s názvom Budúcnosť európskej konkurencieschopnosti (</w:t>
      </w:r>
      <w:proofErr w:type="spellStart"/>
      <w:r w:rsidRPr="0005239B">
        <w:t>Draghiho</w:t>
      </w:r>
      <w:proofErr w:type="spellEnd"/>
      <w:r w:rsidRPr="0005239B">
        <w:t xml:space="preserve"> správa) a </w:t>
      </w:r>
      <w:proofErr w:type="spellStart"/>
      <w:r w:rsidRPr="0005239B">
        <w:t>Enrica</w:t>
      </w:r>
      <w:proofErr w:type="spellEnd"/>
      <w:r w:rsidRPr="0005239B">
        <w:t xml:space="preserve"> </w:t>
      </w:r>
      <w:proofErr w:type="spellStart"/>
      <w:r w:rsidRPr="0005239B">
        <w:t>Lettu</w:t>
      </w:r>
      <w:proofErr w:type="spellEnd"/>
      <w:r w:rsidRPr="0005239B">
        <w:t xml:space="preserve"> zo 17. apríla 2024 s názvom Oveľa viac ako trh (</w:t>
      </w:r>
      <w:proofErr w:type="spellStart"/>
      <w:r w:rsidRPr="0005239B">
        <w:t>Lettova</w:t>
      </w:r>
      <w:proofErr w:type="spellEnd"/>
      <w:r w:rsidRPr="0005239B">
        <w:t xml:space="preserve"> správa),</w:t>
      </w:r>
    </w:p>
    <w:p w14:paraId="35EF739E" w14:textId="77777777" w:rsidR="00126194" w:rsidRPr="0005239B" w:rsidRDefault="00126194" w:rsidP="003F7749">
      <w:pPr>
        <w:pStyle w:val="NormalHanging12a"/>
      </w:pPr>
      <w:r w:rsidRPr="0005239B">
        <w:lastRenderedPageBreak/>
        <w:t>–</w:t>
      </w:r>
      <w:r w:rsidRPr="0005239B">
        <w:tab/>
        <w:t>so zreteľom na článok 55 rokovacieho poriadku,</w:t>
      </w:r>
    </w:p>
    <w:p w14:paraId="3E3346AC" w14:textId="77777777" w:rsidR="00126194" w:rsidRPr="0005239B" w:rsidRDefault="00126194" w:rsidP="003F7749">
      <w:pPr>
        <w:pStyle w:val="NormalHanging12a"/>
      </w:pPr>
      <w:r w:rsidRPr="0005239B">
        <w:t>–</w:t>
      </w:r>
      <w:r w:rsidRPr="0005239B">
        <w:tab/>
        <w:t>so zreteľom na stanoviská Výboru pre medzinárodný obchod a Výboru pre zamestnanosť a sociálne veci,</w:t>
      </w:r>
    </w:p>
    <w:p w14:paraId="502AF8E5" w14:textId="77777777" w:rsidR="00126194" w:rsidRPr="0005239B" w:rsidRDefault="00126194" w:rsidP="003F7749">
      <w:pPr>
        <w:pStyle w:val="NormalHanging12a"/>
      </w:pPr>
      <w:r w:rsidRPr="0005239B">
        <w:t>–</w:t>
      </w:r>
      <w:r w:rsidRPr="0005239B">
        <w:tab/>
        <w:t>so zreteľom na správu Výboru pre vnútorný trh a ochranu spotrebiteľa (A10-0147/2025),</w:t>
      </w:r>
    </w:p>
    <w:p w14:paraId="1B9B3CD0" w14:textId="77777777" w:rsidR="00126194" w:rsidRPr="0005239B" w:rsidRDefault="00126194" w:rsidP="003F7749">
      <w:pPr>
        <w:pStyle w:val="NormalHanging12a"/>
        <w:suppressAutoHyphens/>
        <w:autoSpaceDN w:val="0"/>
        <w:ind w:hanging="566"/>
        <w:rPr>
          <w:snapToGrid/>
        </w:rPr>
      </w:pPr>
      <w:r w:rsidRPr="0005239B">
        <w:rPr>
          <w:snapToGrid/>
        </w:rPr>
        <w:t>A.</w:t>
      </w:r>
      <w:r w:rsidRPr="0005239B">
        <w:rPr>
          <w:snapToGrid/>
        </w:rPr>
        <w:tab/>
      </w:r>
      <w:r w:rsidRPr="0005239B">
        <w:t xml:space="preserve">keďže verejné obstarávanie predstavuje približne 14 % hrubého domáceho produktu EÚ a slúži ako dôležitý nástroj hospodárskeho rastu, najmä malých a stredných podnikov (MSP), inovácií, udržateľnosti a sociálnej súdržnosti, ako aj podpory miestneho priemyslu a kvalitných pracovných miest v EÚ a podpory prechodu na odolné dodávateľské reťazce a obchodné modely, a to aj v subdodávateľských reťazcoch; </w:t>
      </w:r>
    </w:p>
    <w:p w14:paraId="2D78C650" w14:textId="77777777" w:rsidR="00126194" w:rsidRPr="0005239B" w:rsidRDefault="00126194" w:rsidP="003F7749">
      <w:pPr>
        <w:pStyle w:val="NormalHanging12a"/>
        <w:suppressAutoHyphens/>
        <w:autoSpaceDN w:val="0"/>
        <w:ind w:hanging="566"/>
        <w:rPr>
          <w:snapToGrid/>
        </w:rPr>
      </w:pPr>
      <w:r w:rsidRPr="0005239B">
        <w:rPr>
          <w:snapToGrid/>
        </w:rPr>
        <w:t>B.</w:t>
      </w:r>
      <w:r w:rsidRPr="0005239B">
        <w:rPr>
          <w:snapToGrid/>
        </w:rPr>
        <w:tab/>
        <w:t xml:space="preserve">keďže miestne a regionálne samosprávy ako najväčší investori a verejní obstarávatelia v EÚ sú čoraz viac obmedzované prísnymi pravidlami EÚ a vnútroštátnymi predpismi, zložitými právnymi požiadavkami a postupmi a neúmernou administratívnou záťažou, pričom zároveň čelia pretrvávajúcemu nedostatku finančných zdrojov, kvalifikovaného personálu a technických odborných znalostí, najmä na úrovni obcí a menších regiónov, čo si často vyžaduje </w:t>
      </w:r>
      <w:proofErr w:type="spellStart"/>
      <w:r w:rsidRPr="0005239B">
        <w:rPr>
          <w:snapToGrid/>
        </w:rPr>
        <w:t>externalizáciu</w:t>
      </w:r>
      <w:proofErr w:type="spellEnd"/>
      <w:r w:rsidRPr="0005239B">
        <w:rPr>
          <w:snapToGrid/>
        </w:rPr>
        <w:t xml:space="preserve"> hlavných úloh na externé subjekty, čo spôsobuje ďalšiu finančnú záťaž a procesné prieťahy; </w:t>
      </w:r>
    </w:p>
    <w:p w14:paraId="0D5CC13C" w14:textId="77777777" w:rsidR="00126194" w:rsidRPr="0005239B" w:rsidRDefault="00126194" w:rsidP="003F7749">
      <w:pPr>
        <w:pStyle w:val="NormalHanging12a"/>
        <w:suppressAutoHyphens/>
        <w:autoSpaceDN w:val="0"/>
        <w:ind w:hanging="566"/>
        <w:rPr>
          <w:snapToGrid/>
        </w:rPr>
      </w:pPr>
      <w:r w:rsidRPr="0005239B">
        <w:rPr>
          <w:snapToGrid/>
        </w:rPr>
        <w:t>C.</w:t>
      </w:r>
      <w:r w:rsidRPr="0005239B">
        <w:rPr>
          <w:snapToGrid/>
        </w:rPr>
        <w:tab/>
        <w:t>keďže verejné obstarávanie môže viesť k vedľajším účinkom, ktoré zvyšujú dopyt po udržateľných tovaroch a službách na celom trhu, ako aj k podpore vytvorenia vedúceho trhu;</w:t>
      </w:r>
    </w:p>
    <w:p w14:paraId="3A6DC9ED" w14:textId="77777777" w:rsidR="00126194" w:rsidRPr="0005239B" w:rsidRDefault="00126194" w:rsidP="003F7749">
      <w:pPr>
        <w:pStyle w:val="NormalHanging12a"/>
      </w:pPr>
      <w:r w:rsidRPr="0005239B">
        <w:t>D.</w:t>
      </w:r>
      <w:r w:rsidRPr="0005239B">
        <w:tab/>
        <w:t>keďže cieľom reformy z roku 2014 bolo zjednodušiť postupy, zvýšiť transparentnosť a boj proti korupcii, podporiť účasť MSP a inovačných startupov a začleniť strategické ciele obstarávania cez dobrovoľný prístup, avšak naďalej pretrvávajú výzvy, pokiaľ ide o transparentnosť, efektívnosť, širšie používanie a zosúladenie necenových kritérií, prístup k údajom a zefektívnenie presadzovania, ako aj predchádzanie podvodom a korupcii;</w:t>
      </w:r>
    </w:p>
    <w:p w14:paraId="20E86C9B" w14:textId="77777777" w:rsidR="00126194" w:rsidRPr="0005239B" w:rsidRDefault="00126194" w:rsidP="003F7749">
      <w:pPr>
        <w:pStyle w:val="NormalHanging12a"/>
      </w:pPr>
      <w:r w:rsidRPr="0005239B">
        <w:t>E.</w:t>
      </w:r>
      <w:r w:rsidRPr="0005239B">
        <w:tab/>
        <w:t xml:space="preserve">keďže reformou z roku 2014 sa zaviedli kritériá ekonomicky najvýhodnejšej ponuky (MEAT) s cieľom motivovať k používaniu kvalitatívnych kritérií, ako sú environmentálne a sociálne aspekty pri zadávaní verejných zákaziek; keďže správa Dvora audítorov uviedla, že veľký podiel zákaziek sa v roku 2021 stále zadával len na základe kritéria najnižšej ceny; keďže 20 členských štátov zadalo v roku 2023 viac ako 50 % svojich verejných zákaziek len na základe ceny, z toho 10 členských štátov zadalo viac ako 80 % svojich verejných zákaziek len na základe ceny; </w:t>
      </w:r>
    </w:p>
    <w:p w14:paraId="0F9B322E" w14:textId="77777777" w:rsidR="00126194" w:rsidRPr="0005239B" w:rsidRDefault="00126194" w:rsidP="003F7749">
      <w:pPr>
        <w:pStyle w:val="NormalHanging12a"/>
      </w:pPr>
      <w:r w:rsidRPr="0005239B">
        <w:t>F.</w:t>
      </w:r>
      <w:r w:rsidRPr="0005239B">
        <w:tab/>
        <w:t>keďže v osobitnej správe Dvora audítorov sa dospelo k záveru, že úroveň hospodárskej súťaže v oblasti verejných zákaziek sa od roku 2014 znížila a že vo väčšine členských štátov sa v sledovanom období dokonca zvýšil výskyt kritéria zadávania zákaziek na základe najnižšej ceny;</w:t>
      </w:r>
    </w:p>
    <w:p w14:paraId="4FE0C735" w14:textId="77777777" w:rsidR="00126194" w:rsidRPr="0005239B" w:rsidRDefault="00126194" w:rsidP="003F7749">
      <w:pPr>
        <w:pStyle w:val="NormalHanging12a"/>
      </w:pPr>
      <w:r w:rsidRPr="0005239B">
        <w:t>G.</w:t>
      </w:r>
      <w:r w:rsidRPr="0005239B">
        <w:tab/>
        <w:t xml:space="preserve">keďže prahové hodnoty EÚ pre obstarávanie dodávok, služieb a stavebných prác sa od roku 1994 prakticky nezmenili; keďže tieto prahové hodnoty, ktoré sú prispôsobené trhovým cenám, v reálnych cenách neustále klesajú; keďže v dôsledku toho musí byť v súčasnosti čoraz viac menších zákaziek zadávaných na úrovni EÚ prostredníctvom často zdĺhavých a zložitých postupov; </w:t>
      </w:r>
    </w:p>
    <w:p w14:paraId="7D471471" w14:textId="77777777" w:rsidR="00126194" w:rsidRPr="0005239B" w:rsidRDefault="00126194" w:rsidP="003F7749">
      <w:pPr>
        <w:pStyle w:val="NormalHanging12a"/>
      </w:pPr>
      <w:r w:rsidRPr="0005239B">
        <w:lastRenderedPageBreak/>
        <w:t>H.</w:t>
      </w:r>
      <w:r w:rsidRPr="0005239B">
        <w:tab/>
        <w:t>keďže Európsky orgán práce (ELA) zistil, že „ak sa ako jediné kritérium výberu používa najnižšia cena, zvyšuje sa riziko nedeklarovanej práce v dôsledku tlaku na náklady na pracovnú silu“; keďže ELA tiež konštatoval, že „je všeobecne známe, že uprednostňovanie kritéria najnižšej ceny vo verejnom obstarávaní môže vytvoriť prostredie, v ktorom je pravdepodobnejšie, že dôjde k porušeniu pracovného práva v dôsledku tlaku na znižovanie nákladov a nedostatočného dohľadu. Kritérium najnižšej ceny môže motivovať dodávateľov, aby pôsobili v nedeklarovanej ekonomike s cieľom znížiť náklady a obísť pracovnoprávne predpisy“;</w:t>
      </w:r>
    </w:p>
    <w:p w14:paraId="2AE82B3D" w14:textId="77777777" w:rsidR="00126194" w:rsidRPr="0005239B" w:rsidRDefault="00126194" w:rsidP="003F7749">
      <w:pPr>
        <w:pStyle w:val="NormalHanging12a"/>
      </w:pPr>
      <w:r w:rsidRPr="0005239B">
        <w:t>I.</w:t>
      </w:r>
      <w:r w:rsidRPr="0005239B">
        <w:tab/>
        <w:t>keďže v záverečnej správe Komisie s názvom Analýza potrieb MSP vo verejnom obstarávaní</w:t>
      </w:r>
      <w:r w:rsidRPr="0005239B">
        <w:rPr>
          <w:rStyle w:val="FootnoteReference"/>
        </w:rPr>
        <w:footnoteReference w:id="16"/>
      </w:r>
      <w:r w:rsidRPr="0005239B">
        <w:t xml:space="preserve"> sa poukazuje na to, že postupy verejného obstarávania treba ešte viac objasniť, zjednodušiť a štandardizovať, pričom treba zohľadniť špecifiká a odlišné administratívne systémy členských štátov;</w:t>
      </w:r>
    </w:p>
    <w:p w14:paraId="27CF8420" w14:textId="77777777" w:rsidR="00126194" w:rsidRPr="0005239B" w:rsidRDefault="00126194" w:rsidP="003F7749">
      <w:pPr>
        <w:widowControl/>
        <w:spacing w:after="240"/>
        <w:ind w:left="567" w:hanging="567"/>
      </w:pPr>
      <w:r w:rsidRPr="0005239B">
        <w:t>J.</w:t>
      </w:r>
      <w:r w:rsidRPr="0005239B">
        <w:tab/>
        <w:t>keďže priame cezhraničné obstarávanie je naďalej obmedzené len na 5 %</w:t>
      </w:r>
      <w:r w:rsidRPr="0005239B">
        <w:rPr>
          <w:rStyle w:val="FootnoteReference"/>
        </w:rPr>
        <w:footnoteReference w:id="17"/>
      </w:r>
      <w:r w:rsidRPr="0005239B">
        <w:t xml:space="preserve"> všetkých verejných zákaziek, čo poukazuje na pretrvávajúce prekážky pre cezhraničnú hospodársku súťaž, prístup na trh a komplexné postupy; keďže tento údaj nezohľadňuje účasť dcérskych spoločností z iných členských štátov v krajine, v ktorej sa uskutočňuje postup verejného obstarávania; </w:t>
      </w:r>
    </w:p>
    <w:p w14:paraId="5F0C859B" w14:textId="77777777" w:rsidR="00126194" w:rsidRPr="0005239B" w:rsidRDefault="00126194" w:rsidP="003F7749">
      <w:pPr>
        <w:pStyle w:val="NormalHanging12a"/>
        <w:rPr>
          <w:snapToGrid/>
        </w:rPr>
      </w:pPr>
      <w:r w:rsidRPr="0005239B">
        <w:t>K.</w:t>
      </w:r>
      <w:r w:rsidRPr="0005239B">
        <w:tab/>
        <w:t>keďže Komisia poukazuje na niekoľko právnych neistôt pri podpore sociálne zodpovedného a inovatívneho verejného obstarávania</w:t>
      </w:r>
      <w:r w:rsidRPr="0005239B">
        <w:rPr>
          <w:rStyle w:val="FootnoteReference"/>
        </w:rPr>
        <w:footnoteReference w:id="18"/>
      </w:r>
      <w:r w:rsidRPr="0005239B">
        <w:t xml:space="preserve">; keďže tieto právne neistoty zahŕňajú okrem iného ťažkosti pri spájaní sociálnych aspektov s predmetom zákazky; </w:t>
      </w:r>
    </w:p>
    <w:p w14:paraId="7E6E7E2C" w14:textId="77777777" w:rsidR="00126194" w:rsidRPr="0005239B" w:rsidRDefault="00126194" w:rsidP="003F7749">
      <w:pPr>
        <w:pStyle w:val="NormalHanging12a"/>
        <w:rPr>
          <w:snapToGrid/>
        </w:rPr>
      </w:pPr>
      <w:r w:rsidRPr="0005239B">
        <w:t>L.</w:t>
      </w:r>
      <w:r w:rsidRPr="0005239B">
        <w:tab/>
        <w:t>keďže predsedníčka Komisie sa zaviazala k revízii rámca verejného obstarávania s cieľom „umožniť, aby sa vo verejnom obstarávaní uprednostňovali európske výrobky v určitých strategických odvetviach</w:t>
      </w:r>
      <w:r w:rsidRPr="0005239B">
        <w:rPr>
          <w:rStyle w:val="FootnoteReference"/>
        </w:rPr>
        <w:footnoteReference w:id="19"/>
      </w:r>
      <w:r w:rsidRPr="0005239B">
        <w:t xml:space="preserve">“; </w:t>
      </w:r>
    </w:p>
    <w:p w14:paraId="6FEB4947" w14:textId="77777777" w:rsidR="00126194" w:rsidRPr="0005239B" w:rsidRDefault="00126194" w:rsidP="003F7749">
      <w:pPr>
        <w:pStyle w:val="NormalHanging12a"/>
        <w:suppressAutoHyphens/>
        <w:autoSpaceDN w:val="0"/>
        <w:rPr>
          <w:snapToGrid/>
        </w:rPr>
      </w:pPr>
      <w:r w:rsidRPr="0005239B">
        <w:t>M.</w:t>
      </w:r>
      <w:r w:rsidRPr="0005239B">
        <w:tab/>
        <w:t>keďže revízia smerníc o verejnom obstarávaní by sa mala zamerať na podnecovanie kvalitatívnych kritérií, zefektívnenie postupov verejného obstarávania a zabezpečenie čo najlepšieho zhodnotenia peňazí daňovníkov; keďže napriek tomu sa v pravidlách verejného obstarávania musia vziať do úvahy osobitosti rôznych sektorov a odvetví a osobitné ciele verejných obstarávateľov, pričom treba uznať, že jednotný prístup k regulačným opatreniam, napríklad k platobným podmienkam, nemusí byť vhodný pre všetky odvetvia, a tiež to, že súlad celkových rámcov obstarávania s prevádzkovou a finančnou realitou konkrétneho odvetvia si vyžaduje na mieru šité ustanovenia v odvetvových nariadeniach; keďže víťazné ponuky by sa mali vyberať podľa toho, čo jednotliví verejní obstarávatelia považujú za ekonomicky najlepšie riešenie spomedzi predložených, aby sa podporila väčšia orientácia na kvalitu a flexibilita verejného obstarávania;</w:t>
      </w:r>
    </w:p>
    <w:p w14:paraId="30672D31" w14:textId="77777777" w:rsidR="00126194" w:rsidRDefault="00126194" w:rsidP="003F7749">
      <w:pPr>
        <w:pStyle w:val="NormalHanging12a"/>
      </w:pPr>
      <w:r w:rsidRPr="0005239B">
        <w:lastRenderedPageBreak/>
        <w:t>N.</w:t>
      </w:r>
      <w:r w:rsidRPr="0005239B">
        <w:tab/>
        <w:t>keďže verejné obstarávanie zostáva neutrálnym a procedurálnym nástrojom, ktorý reguluje spôsob, akým verejné orgány nakupujú tovary a služby, a nie to, čo nakupujú;</w:t>
      </w:r>
    </w:p>
    <w:p w14:paraId="49B2AA69" w14:textId="7020753D" w:rsidR="007E25E6" w:rsidRDefault="001B031E" w:rsidP="003F7749">
      <w:pPr>
        <w:pStyle w:val="NormalHanging12a"/>
      </w:pPr>
      <w:r>
        <w:t>O</w:t>
      </w:r>
      <w:r w:rsidR="007E25E6" w:rsidRPr="007E25E6">
        <w:t>.</w:t>
      </w:r>
      <w:r w:rsidR="007E25E6" w:rsidRPr="007E25E6">
        <w:tab/>
        <w:t>keďže vzhľadom na výzvy súvisiace s európskou priemyselnou suverenitou a potrebu zachovať a posilniť európske pracovné miesta a know-how by sa verejné obstarávanie malo využívať ako hlavný strategický nástroj na podporu vytvárania pridanej hodnoty v EÚ, čím by sa zvýšila odolnosť priemyslu a udržateľnosť európskych dodávateľských reťazcov;</w:t>
      </w:r>
    </w:p>
    <w:p w14:paraId="7FF61CB5" w14:textId="283EAB36" w:rsidR="007E25E6" w:rsidRPr="0005239B" w:rsidRDefault="001B031E" w:rsidP="003F7749">
      <w:pPr>
        <w:pStyle w:val="NormalHanging12a"/>
      </w:pPr>
      <w:r>
        <w:t>P</w:t>
      </w:r>
      <w:r w:rsidR="007E25E6" w:rsidRPr="007E25E6">
        <w:t>.</w:t>
      </w:r>
      <w:r w:rsidR="007E25E6" w:rsidRPr="007E25E6">
        <w:tab/>
        <w:t>keďže verejní obstarávatelia v EÚ by mali mať možnosť uprednostniť ponuky, ktoré obsahujú významný podiel pridanej hodnoty vytvorenej v EÚ;</w:t>
      </w:r>
    </w:p>
    <w:p w14:paraId="013D8925" w14:textId="073AFF60" w:rsidR="00126194" w:rsidRPr="0005239B" w:rsidRDefault="001B031E" w:rsidP="003F7749">
      <w:pPr>
        <w:pStyle w:val="NormalHanging12a"/>
      </w:pPr>
      <w:r>
        <w:t>Q</w:t>
      </w:r>
      <w:r w:rsidR="00126194" w:rsidRPr="0005239B">
        <w:t>.</w:t>
      </w:r>
      <w:r w:rsidR="00126194" w:rsidRPr="0005239B">
        <w:tab/>
        <w:t>keďže používanie kritérií udržateľnosti môže prispieť k dosiahnutiu environmentálnych cieľov EÚ za predpokladu, že takéto kritériá sú jasne vymedzené, primerané a neobmedzujú verejných obstarávateľov pri uspokojovaní ich skutočných potrieb obstarávania;</w:t>
      </w:r>
    </w:p>
    <w:p w14:paraId="30C309D6" w14:textId="7D63C7A9" w:rsidR="00126194" w:rsidRPr="0005239B" w:rsidRDefault="001B031E" w:rsidP="003F7749">
      <w:pPr>
        <w:pStyle w:val="NormalHanging12a"/>
      </w:pPr>
      <w:r>
        <w:t>R</w:t>
      </w:r>
      <w:r w:rsidR="00126194" w:rsidRPr="0005239B">
        <w:t>.</w:t>
      </w:r>
      <w:r w:rsidR="00126194" w:rsidRPr="0005239B">
        <w:tab/>
        <w:t>keďže verejní obstarávatelia pôsobia v rôznych miestnych a trhových kontextoch a musia si zachovať slobodu vymedziť predmet, rozsah a strategické priority obstarávania v súlade so svojimi skutočnými potrebami a kapacitami; keďže zásada proporcionality a subsidiarity sa musí chrániť v každom prístupe k udržateľnému obstarávaniu na úrovni EÚ;</w:t>
      </w:r>
    </w:p>
    <w:p w14:paraId="455D35D4" w14:textId="77EF8AAA" w:rsidR="00126194" w:rsidRPr="0005239B" w:rsidRDefault="001B031E" w:rsidP="003F7749">
      <w:pPr>
        <w:pStyle w:val="NormalHanging12a"/>
      </w:pPr>
      <w:r>
        <w:t>S</w:t>
      </w:r>
      <w:r w:rsidR="00126194" w:rsidRPr="0005239B">
        <w:t>.</w:t>
      </w:r>
      <w:r w:rsidR="00126194" w:rsidRPr="0005239B">
        <w:tab/>
        <w:t>keďže je potrebné podporovať dôveru vo verejné obstarávanie; keďže nedostatok transparentnosti a spravodlivosti v postupoch verejného obstarávania, ako aj obavy zo zvýhodňovania, nejasné výberové kritériá, nedostatočné mechanizmy dohľadu a nedostatočné vylučovanie a udeľovanie sankcií oslabujú dôveru vo verejné obstarávanie a vytvárajú príležitosti na korupciu; keďže využívanie kritéria najnižšej ceny môže v niektorých prípadoch vyvíjať tlak na znižovanie kvality služieb, bezpečnosti a pracovných podmienok a môže mať nepriaznivý dlhodobý hospodársky vplyv na obstarávateľské orgány; keďže sa vyskytli závažné prípady zadávania zákaziek bez skutočnej súťaže, s neprehľadnosťou a bez účinnej vonkajšej kontroly vo výberových kritériách, čo zdôrazňuje naliehavú potrebu posilniť zásady transparentnosti, rovnosti a zákonnosti vo všetkých fázach postupov verejného obstarávania;</w:t>
      </w:r>
    </w:p>
    <w:p w14:paraId="23E6D840" w14:textId="3BA787BB" w:rsidR="00126194" w:rsidRPr="0005239B" w:rsidRDefault="001B031E" w:rsidP="003F7749">
      <w:pPr>
        <w:pStyle w:val="NormalHanging12a"/>
      </w:pPr>
      <w:r>
        <w:t>T</w:t>
      </w:r>
      <w:r w:rsidR="00126194" w:rsidRPr="0005239B">
        <w:t>.</w:t>
      </w:r>
      <w:r w:rsidR="00126194" w:rsidRPr="0005239B">
        <w:tab/>
        <w:t>keďže európske podniky, a najmä MSP, čelia značným ťažkostiam v prístupe na medzinárodné trhy verejného obstarávania v dôsledku protekcionistických politík v krajinách mimo EÚ, zatiaľ čo EÚ má jeden z najotvorenejších trhov verejného obstarávania na svete, čo vedie k nespravodlivému konkurenčnému znevýhodneniu európskych spoločností; keďže spravodlivú hospodársku súťaž často narúša okrem protekcionistických politík dotovanie výrobkov vládami tretích krajín, diskriminačné opatrenia a nedostatočná reciprocita a právna istota;</w:t>
      </w:r>
    </w:p>
    <w:p w14:paraId="6A02E351" w14:textId="655156BF" w:rsidR="00126194" w:rsidRPr="0005239B" w:rsidRDefault="001B031E" w:rsidP="003F7749">
      <w:pPr>
        <w:pStyle w:val="NormalHanging12a"/>
        <w:rPr>
          <w:snapToGrid/>
        </w:rPr>
      </w:pPr>
      <w:r>
        <w:t>U</w:t>
      </w:r>
      <w:r w:rsidR="00126194" w:rsidRPr="0005239B">
        <w:t>.</w:t>
      </w:r>
      <w:r w:rsidR="00126194" w:rsidRPr="0005239B">
        <w:tab/>
        <w:t>keďže EÚ nedávno začlenila nástroj medzinárodného obstarávania a nariadenie o zahraničných subvenciách</w:t>
      </w:r>
      <w:r w:rsidR="00126194" w:rsidRPr="0005239B">
        <w:rPr>
          <w:rStyle w:val="FootnoteReference"/>
          <w:bCs/>
          <w:iCs/>
        </w:rPr>
        <w:footnoteReference w:id="20"/>
      </w:r>
      <w:r w:rsidR="00126194" w:rsidRPr="0005239B">
        <w:t xml:space="preserve"> do svojho súboru nástrojov na ochranu obchodu s cieľom podporiť reciprocitu v prístupe na medzinárodné trhy verejného obstarávania a zabezpečiť rovnaké podmienky pre úniové spoločnosti a výrobky; keďže na hospodárske subjekty z tretích krajín by sa mali vzťahovať environmentálne, sociálne </w:t>
      </w:r>
      <w:r w:rsidR="00126194" w:rsidRPr="0005239B">
        <w:lastRenderedPageBreak/>
        <w:t>a pracovné požiadavky podľa smerníc 2014/23/EÚ</w:t>
      </w:r>
      <w:r w:rsidR="00126194" w:rsidRPr="0005239B">
        <w:rPr>
          <w:rStyle w:val="FootnoteReference"/>
        </w:rPr>
        <w:footnoteReference w:id="21"/>
      </w:r>
      <w:r w:rsidR="00126194" w:rsidRPr="0005239B">
        <w:t>, 2014/24/EÚ, 2014/25/EÚ a </w:t>
      </w:r>
      <w:r w:rsidR="00580FCE">
        <w:t>(EÚ</w:t>
      </w:r>
      <w:r w:rsidR="00580FCE" w:rsidRPr="0005239B">
        <w:t>)</w:t>
      </w:r>
      <w:r w:rsidR="00580FCE">
        <w:t xml:space="preserve"> </w:t>
      </w:r>
      <w:r w:rsidR="00126194" w:rsidRPr="0005239B">
        <w:t>2024/1760</w:t>
      </w:r>
      <w:r w:rsidR="00126194" w:rsidRPr="0005239B">
        <w:rPr>
          <w:rStyle w:val="FootnoteReference"/>
        </w:rPr>
        <w:footnoteReference w:id="22"/>
      </w:r>
      <w:r w:rsidR="00126194" w:rsidRPr="0005239B">
        <w:t xml:space="preserve"> a ďalších právnych predpisov EÚ; </w:t>
      </w:r>
    </w:p>
    <w:p w14:paraId="0BD792FD" w14:textId="46DBD06A" w:rsidR="00126194" w:rsidRPr="0005239B" w:rsidRDefault="001B031E" w:rsidP="003F7749">
      <w:pPr>
        <w:pStyle w:val="NormalHanging12a"/>
      </w:pPr>
      <w:r>
        <w:t>V</w:t>
      </w:r>
      <w:r w:rsidR="00126194" w:rsidRPr="0005239B">
        <w:t>.</w:t>
      </w:r>
      <w:r w:rsidR="00126194" w:rsidRPr="0005239B">
        <w:tab/>
        <w:t>keďže dohodu Svetovej obchodnej organizácie (WTO) o vládnom obstarávaní z roku 2012 ešte nepodpísali všetci členovia WTO a jej najnovšia verzia nezahŕňa okrem iného ani celosvetové pracovné a environmentálne normy prijaté od jej uzavretia ani aktualizovaný mechanizmus úpravy inflácie;</w:t>
      </w:r>
    </w:p>
    <w:p w14:paraId="682EB159" w14:textId="79D74A8C" w:rsidR="00126194" w:rsidRPr="0005239B" w:rsidRDefault="001B031E" w:rsidP="003F7749">
      <w:pPr>
        <w:pStyle w:val="NormalHanging12a"/>
      </w:pPr>
      <w:r>
        <w:t>W</w:t>
      </w:r>
      <w:r w:rsidR="00126194" w:rsidRPr="0005239B">
        <w:t>.</w:t>
      </w:r>
      <w:r w:rsidR="00126194" w:rsidRPr="0005239B">
        <w:tab/>
        <w:t>keďže v rozsudkoch SDEÚ o účasti zahraničných uchádzačov na postupoch verejného obstarávania EÚ (vec C-652/22 a C-266/22) sa objasňuje, že zahraniční uchádzači z krajín, ktoré neuzavreli mnohostrannú, viacstrannú alebo dvojstrannú dohodu, nemajú zabezpečený prístup na trh verejného obstarávania EÚ; keďže SDEÚ opätovne potvrdil výlučnú právomoc EÚ v tejto oblasti a potvrdil, že ak takéto dohody neexistujú, verejní obstarávatelia môžu v súlade s právom EÚ obmedziť alebo vylúčiť týchto uchádzačov, čo môže viesť k rozdielnym vnútroštátnym postupom;</w:t>
      </w:r>
    </w:p>
    <w:p w14:paraId="6256A16F" w14:textId="5353C71B" w:rsidR="00126194" w:rsidRPr="0005239B" w:rsidRDefault="001B031E" w:rsidP="003F7749">
      <w:pPr>
        <w:pStyle w:val="NormalHanging12a"/>
      </w:pPr>
      <w:r>
        <w:t>X</w:t>
      </w:r>
      <w:r w:rsidR="00126194" w:rsidRPr="0005239B">
        <w:t>.</w:t>
      </w:r>
      <w:r w:rsidR="00126194" w:rsidRPr="0005239B">
        <w:tab/>
        <w:t>keďže zvýšenie geopolitického napätia vedie k preskupovaniu medzinárodného obchodu a k novej hospodárskej dynamike a ohrozuje stabilitu dodávateľských reťazcov, čo vedie k vzniku nových strategických závislostí spôsobených koncentráciou dovozu a obmedzenou nahraditeľnosťou dovozu, a predstavuje riziká pre stabilitu dodávateľských reťazcov; keďže si to vyžaduje lepšie a strategické využívanie verejného obstarávania pri podpore hospodárstva EÚ, znižovaní závislosti a posilňovaní strategickej autonómie Európy;</w:t>
      </w:r>
    </w:p>
    <w:p w14:paraId="307C1410" w14:textId="500A4687" w:rsidR="00126194" w:rsidRPr="0005239B" w:rsidRDefault="001B031E" w:rsidP="003F7749">
      <w:pPr>
        <w:pStyle w:val="NormalHanging12a"/>
      </w:pPr>
      <w:r>
        <w:t>Y</w:t>
      </w:r>
      <w:r w:rsidR="00126194" w:rsidRPr="0005239B">
        <w:t>.</w:t>
      </w:r>
      <w:r w:rsidR="00126194" w:rsidRPr="0005239B">
        <w:tab/>
        <w:t>keďže politiky verejného obstarávania by mali podporovať európsku konkurencieschopnosť a inovácie;</w:t>
      </w:r>
    </w:p>
    <w:p w14:paraId="231A8381" w14:textId="35407C37" w:rsidR="00126194" w:rsidRPr="0005239B" w:rsidRDefault="001B031E" w:rsidP="003F7749">
      <w:pPr>
        <w:pStyle w:val="NormalHanging12a"/>
        <w:rPr>
          <w:snapToGrid/>
        </w:rPr>
      </w:pPr>
      <w:r>
        <w:t>Z</w:t>
      </w:r>
      <w:r w:rsidR="00126194" w:rsidRPr="0005239B">
        <w:t>.</w:t>
      </w:r>
      <w:r w:rsidR="00126194" w:rsidRPr="0005239B">
        <w:tab/>
        <w:t>keďže najnižšia cena je dôležitým kritériom na vyhodnotenie ponúk vo väčšine ponúk v EÚ – v niektorých členských štátoch sa uplatňuje až v 95 %</w:t>
      </w:r>
      <w:r w:rsidR="00126194" w:rsidRPr="0005239B">
        <w:rPr>
          <w:rStyle w:val="FootnoteReference"/>
        </w:rPr>
        <w:footnoteReference w:id="23"/>
      </w:r>
      <w:r w:rsidR="00126194" w:rsidRPr="0005239B">
        <w:t xml:space="preserve"> prípadov – alebo niekedy je dokonca jediným kritériom vo fáze verejného obstarávania aj vo fáze zadávania zákazky; keďže Európsky orgán práce vo svojej správe z mája 2024 konštatuje, že používanie kritéria najnižšej ceny, najmä v odvetviach náročných na pracovnú silu, v ktorých prevládajú náklady na pracovnú silu, môže rozšíriť výskyt nedeklarovanej práce a ohroziť kvalitu služieb alebo výrobkov, udržateľnosť a sociálne normy</w:t>
      </w:r>
      <w:r w:rsidR="00126194" w:rsidRPr="0005239B">
        <w:rPr>
          <w:rStyle w:val="FootnoteReference"/>
        </w:rPr>
        <w:footnoteReference w:id="24"/>
      </w:r>
      <w:r w:rsidR="00126194" w:rsidRPr="0005239B">
        <w:t xml:space="preserve">; keďže zástupcovia MSP a osoby z MSP, s ktorými sa viedli rozhovory, opakovane uvádzajú, že verejní obstarávatelia ignorujú horizontálnu sociálnu doložku, pričom poznamenávajú, že zadávajú zákazky výlučne na základe najnižšej ceny, čo podporuje neobvykle nízke ponuky a odrádza od účasti uchádzačov, ktorí dodržiavajú pracovné právo a postupy; </w:t>
      </w:r>
    </w:p>
    <w:p w14:paraId="4B33AF99" w14:textId="05EA154A" w:rsidR="00126194" w:rsidRPr="0005239B" w:rsidRDefault="001B031E" w:rsidP="003F7749">
      <w:pPr>
        <w:pStyle w:val="NormalHanging12a"/>
      </w:pPr>
      <w:r>
        <w:t>AA</w:t>
      </w:r>
      <w:r w:rsidR="00126194" w:rsidRPr="0005239B">
        <w:t>.</w:t>
      </w:r>
      <w:r w:rsidR="00126194" w:rsidRPr="0005239B">
        <w:tab/>
        <w:t xml:space="preserve">keďže SDEÚ vo svojom rozsudku vo veci C-395/18 potvrdzuje, že požiadavky uvedené v článku 18 ods. 2 smernice 2014/24/EÚ, podľa ktorých musia hospodárske subjekty pri </w:t>
      </w:r>
      <w:r w:rsidR="00126194" w:rsidRPr="0005239B">
        <w:lastRenderedPageBreak/>
        <w:t xml:space="preserve">plnení verejných zákaziek dodržiavať povinnosti v oblasti environmentálneho, sociálneho a pracovného práva, predstavujú záväznú zásadu, rovnako ako ostatné zásady uvedené v odseku 1 uvedeného článku, a to zásada rovnaké zaobchádzanie, nediskriminácia, transparentnosť a proporcionalita; keďže v rozsudku sa takisto objasňuje, že členské štáty môžu pri určovaní dôvodov na vylúčenie zohľadniť porušenia zo strany subdodávateľov za predpokladu, že sa prísne dodrží zásada proporcionality; </w:t>
      </w:r>
    </w:p>
    <w:p w14:paraId="18E46237" w14:textId="003F5A0E" w:rsidR="00126194" w:rsidRPr="0005239B" w:rsidRDefault="001B031E" w:rsidP="003F7749">
      <w:pPr>
        <w:pStyle w:val="NormalHanging12a"/>
        <w:rPr>
          <w:bCs/>
          <w:iCs/>
          <w:snapToGrid/>
        </w:rPr>
      </w:pPr>
      <w:r>
        <w:t>AB</w:t>
      </w:r>
      <w:r w:rsidR="00126194" w:rsidRPr="0005239B">
        <w:t>.</w:t>
      </w:r>
      <w:r w:rsidR="00126194" w:rsidRPr="0005239B">
        <w:tab/>
        <w:t xml:space="preserve">keďže verejné obstarávanie predstavuje kľúčový nástroj na aktívnu podporu prechodu na udržateľné, inkluzívne a spravodlivé hospodárstvo a možno ho použiť na podporu sociálnej spravodlivosti a dôstojných pracovných podmienok; keďže verejní obstarávatelia by sa mali nabádať, aby sledovali ciele verejného záujmu prostredníctvom verejného obstarávania vrátane sociálneho začlenenia, kvalitných pracovných miest, rovnakých príležitostí, územnej súdržnosti a podpory subjektov sociálneho hospodárstva; </w:t>
      </w:r>
    </w:p>
    <w:p w14:paraId="0C98A576" w14:textId="196E77F8" w:rsidR="00126194" w:rsidRPr="0005239B" w:rsidRDefault="001B031E" w:rsidP="003F7749">
      <w:pPr>
        <w:spacing w:after="240"/>
        <w:ind w:left="567" w:hanging="567"/>
        <w:rPr>
          <w:bCs/>
          <w:iCs/>
        </w:rPr>
      </w:pPr>
      <w:r>
        <w:t>AC</w:t>
      </w:r>
      <w:r w:rsidR="00126194" w:rsidRPr="0005239B">
        <w:t>.</w:t>
      </w:r>
      <w:r w:rsidR="00126194" w:rsidRPr="0005239B">
        <w:tab/>
        <w:t>keďže uvoľnenie plného potenciálu strategického verejného obstarávania si vyžaduje prechod od prístupu založeného výlučne na nákladoch k prístupu, v ktorom sa zohľadňuje aj odolnosť a sociálna a environmentálna hodnota, a to aj prostredníctvom dodržiavania kolektívneho vyjednávania a základných pracovných práv;</w:t>
      </w:r>
    </w:p>
    <w:p w14:paraId="57104C4C" w14:textId="3DFD375E" w:rsidR="00126194" w:rsidRPr="0005239B" w:rsidRDefault="001B031E" w:rsidP="003F7749">
      <w:pPr>
        <w:pStyle w:val="NormalHanging12a"/>
      </w:pPr>
      <w:r>
        <w:t>AD</w:t>
      </w:r>
      <w:r w:rsidR="00126194" w:rsidRPr="0005239B">
        <w:t>.</w:t>
      </w:r>
      <w:r w:rsidR="00126194" w:rsidRPr="0005239B">
        <w:tab/>
        <w:t xml:space="preserve">keďže zadávanie zákaziek subdodávateľom má zásadný význam pre spravodlivú hospodársku súťaž v prípade MSP a na ich schopnosť využívať špecializované odborné znalosti; keďže toto môže tiež zvýšiť efektívnosť, inovácie a účasť MSP na verejnom obstarávaní; keďže v dôsledku právnych nejasností a nedostatočného presadzovania môžu viaceré úrovne </w:t>
      </w:r>
      <w:proofErr w:type="spellStart"/>
      <w:r w:rsidR="00126194" w:rsidRPr="0005239B">
        <w:t>subdodávania</w:t>
      </w:r>
      <w:proofErr w:type="spellEnd"/>
      <w:r w:rsidR="00126194" w:rsidRPr="0005239B">
        <w:t xml:space="preserve"> oslabiť zodpovednosť, zvýšiť riziká porušovania pracovného práva a brániť účinnému presadzovaniu;</w:t>
      </w:r>
    </w:p>
    <w:p w14:paraId="274BF4CD" w14:textId="2A51505C" w:rsidR="00126194" w:rsidRPr="0005239B" w:rsidRDefault="001B031E" w:rsidP="003F7749">
      <w:pPr>
        <w:pStyle w:val="NormalHanging12a"/>
      </w:pPr>
      <w:r>
        <w:t>AE</w:t>
      </w:r>
      <w:r w:rsidR="00126194" w:rsidRPr="0005239B">
        <w:t>.</w:t>
      </w:r>
      <w:r w:rsidR="00126194" w:rsidRPr="0005239B">
        <w:tab/>
        <w:t xml:space="preserve">keďže rastúcu digitalizáciu postupov obstarávania musia sprevádzať spoľahlivé opatrenia v oblasti kybernetickej bezpečnosti, požiadavky na </w:t>
      </w:r>
      <w:proofErr w:type="spellStart"/>
      <w:r w:rsidR="00126194" w:rsidRPr="0005239B">
        <w:t>interoperabilitu</w:t>
      </w:r>
      <w:proofErr w:type="spellEnd"/>
      <w:r w:rsidR="00126194" w:rsidRPr="0005239B">
        <w:t xml:space="preserve"> a jednoduchosť používania a harmonizované digitálne platformy na predkladanie ponúk v rámci verejného obstarávania, ktoré musia zabezpečiť transparentnosť a strojovú čitateľnosť na analytické účely; keďže digitalizácia môže okrem toho prispieť k zjednodušeniu prístupu podnikov, najmä </w:t>
      </w:r>
      <w:proofErr w:type="spellStart"/>
      <w:r w:rsidR="00126194" w:rsidRPr="0005239B">
        <w:t>mikropodnikov</w:t>
      </w:r>
      <w:proofErr w:type="spellEnd"/>
      <w:r w:rsidR="00126194" w:rsidRPr="0005239B">
        <w:t>, malých a stredných podnikov, k verejnému obstarávaniu, ako aj k zníženiu byrokratickej záťaže pre menších verejných obstarávateľov;</w:t>
      </w:r>
    </w:p>
    <w:p w14:paraId="27FB133F" w14:textId="18D1D1CB" w:rsidR="00126194" w:rsidRPr="0005239B" w:rsidRDefault="001B031E" w:rsidP="003F7749">
      <w:pPr>
        <w:pStyle w:val="NormalHanging12a"/>
      </w:pPr>
      <w:r>
        <w:t>AF</w:t>
      </w:r>
      <w:r w:rsidR="00126194" w:rsidRPr="0005239B">
        <w:t>.</w:t>
      </w:r>
      <w:r w:rsidR="00126194" w:rsidRPr="0005239B">
        <w:tab/>
        <w:t>keďže EÚ by sa namiesto pozície „výlučne európske“ mala sústreďovať na čo najlepšiu kvalitu a zároveň zohľadňovať širokú škálu podmienok, ako sú okrem iného cena, bezpečnosť, kvalita, udržateľnosť, odolnosť a pracovné podmienky; keďže by sa mala sústrediť aj na podporu partnerstiev so svojimi demokratickými spojencami;</w:t>
      </w:r>
    </w:p>
    <w:p w14:paraId="661E2942" w14:textId="446A124B" w:rsidR="00126194" w:rsidRPr="0005239B" w:rsidRDefault="001B031E" w:rsidP="003F7749">
      <w:pPr>
        <w:pStyle w:val="NormalHanging12a"/>
      </w:pPr>
      <w:r>
        <w:t>AG</w:t>
      </w:r>
      <w:r w:rsidR="00126194" w:rsidRPr="0005239B">
        <w:t>.</w:t>
      </w:r>
      <w:r w:rsidR="00126194" w:rsidRPr="0005239B">
        <w:tab/>
        <w:t>keďže napriek cieľu reformy z roku 2014 a úsiliu o podporu kľúčovej účasti MSP na verejných obstarávaniach zostáva účasť MSP na verejných obstarávaniach obmedzená z dôvodu veľkých objemov zákaziek, nadmerných administratívnych požiadaviek, nedostatku na mieru šitých podporných mechanizmov, ktoré by im umožnili účinne konkurovať väčším subjektom, nejasností v oznámeniach o vyhlásení verejného obstarávania a opakujúcich sa meškaní platieb;</w:t>
      </w:r>
    </w:p>
    <w:p w14:paraId="2E21ACDB" w14:textId="344C8DE8" w:rsidR="00126194" w:rsidRPr="0005239B" w:rsidRDefault="001B031E" w:rsidP="003F7749">
      <w:pPr>
        <w:pStyle w:val="NormalHanging12a"/>
      </w:pPr>
      <w:r>
        <w:t>AH</w:t>
      </w:r>
      <w:r w:rsidR="00126194" w:rsidRPr="0005239B">
        <w:t>.</w:t>
      </w:r>
      <w:r w:rsidR="00126194" w:rsidRPr="0005239B">
        <w:tab/>
        <w:t xml:space="preserve">keďže stratégie verejného obstarávania môžu podporovať také hospodárske prostredie, ktoré bude priať miestnemu rastu, zvyšovaniu bohatstva komunít, vytváraniu </w:t>
      </w:r>
      <w:r w:rsidR="00126194" w:rsidRPr="0005239B">
        <w:lastRenderedPageBreak/>
        <w:t>pracovných miest a dlhodobej finančnej stabilite, čím sa čo najviac posilní úloha MSP vrátane startupov a organizácií sociálneho hospodárstva vo verejných súťažiach;</w:t>
      </w:r>
    </w:p>
    <w:p w14:paraId="5CF12C44" w14:textId="77ECBBC5" w:rsidR="00126194" w:rsidRPr="0005239B" w:rsidRDefault="001B031E" w:rsidP="003F7749">
      <w:pPr>
        <w:pStyle w:val="NormalHanging12a"/>
      </w:pPr>
      <w:r>
        <w:t>AI</w:t>
      </w:r>
      <w:r w:rsidR="00126194" w:rsidRPr="0005239B">
        <w:t>.</w:t>
      </w:r>
      <w:r w:rsidR="00126194" w:rsidRPr="0005239B">
        <w:tab/>
        <w:t>keďže v článku 27 Dohovoru OSN o právach osôb so zdravotným postihnutím sa stanovuje zásada rovnakých pracovných príležitostí na prístupných a inkluzívnych trhoch práce; keďže smernica 2014/24/EÚ o verejnom obstarávaní umožňuje začlenenie sociálnych kritérií do zadávania zákaziek vrátane opatrení, ktoré podporujú inkluzívnu zamestnanosť a riešia sociálne vylúčenie; keďže v stratégii EÚ v oblasti práv osôb so zdravotným postihnutím na roky 2021 – 2030 sa ako jeden z nástrojov na zabezpečenie noriem prístupnosti uznávajú vyhradené zákazky podľa smernice 2014/24/EÚ;</w:t>
      </w:r>
    </w:p>
    <w:p w14:paraId="2B3C1D52" w14:textId="4FEC6123" w:rsidR="00126194" w:rsidRPr="0005239B" w:rsidRDefault="001B031E" w:rsidP="003F7749">
      <w:pPr>
        <w:pStyle w:val="NormalHanging12a"/>
      </w:pPr>
      <w:r>
        <w:t>AJ</w:t>
      </w:r>
      <w:r w:rsidR="00126194" w:rsidRPr="0005239B">
        <w:t>.</w:t>
      </w:r>
      <w:r w:rsidR="00126194" w:rsidRPr="0005239B">
        <w:tab/>
        <w:t>keďže uplatňovanie kritérií MEAT pri zohľadnení životného cyklu výrobkov a vplyvu na životné prostredie môže podporiť racionálne a dlhodobé rozhodnutia o verejnom obstarávaní;</w:t>
      </w:r>
    </w:p>
    <w:p w14:paraId="3C3DACDA" w14:textId="3A575D32" w:rsidR="00126194" w:rsidRPr="0005239B" w:rsidRDefault="001B031E" w:rsidP="003F7749">
      <w:pPr>
        <w:pStyle w:val="NormalHanging12a"/>
      </w:pPr>
      <w:r>
        <w:t>AK</w:t>
      </w:r>
      <w:r w:rsidR="00126194" w:rsidRPr="0005239B">
        <w:t>.</w:t>
      </w:r>
      <w:r w:rsidR="00126194" w:rsidRPr="0005239B">
        <w:tab/>
        <w:t xml:space="preserve">keďže transpozícia európskych pravidiel verejného obstarávania do vnútroštátneho práva je niekedy neúčinná, čo vedie k nejednotnosti pri ich uplatňovaní, právnej neistote a prekážkam prístupu hospodárskych subjektov; keďže s cieľom zabrániť týmto medzerám vo vykonávaní a zabezpečiť jednotné uplatňovanie by sa mali vytvoriť podrobné usmerňovacie rámce na pomoc členským štátom pri účinnej transpozícii pravidiel; </w:t>
      </w:r>
    </w:p>
    <w:p w14:paraId="251D0DC6" w14:textId="449F2D11" w:rsidR="00126194" w:rsidRPr="0005239B" w:rsidRDefault="001B031E" w:rsidP="003F7749">
      <w:pPr>
        <w:pStyle w:val="NormalHanging12a"/>
      </w:pPr>
      <w:r>
        <w:t>AL</w:t>
      </w:r>
      <w:r w:rsidR="00126194" w:rsidRPr="0005239B">
        <w:t>.</w:t>
      </w:r>
      <w:r w:rsidR="00126194" w:rsidRPr="0005239B">
        <w:tab/>
        <w:t xml:space="preserve">keďže systematické registre plnenia zmlúv môžu zlepšiť schopnosť verejných obstarávateľov rýchlo vylúčiť nevhodné subjekty z procesov verejného obstarávania vrátane subjektov napojených na zločinecké siete a zahraničné zasahovanie, zabrániť pracovnému vykorisťovaniu a zvýšiť spoľahlivosť plnenia zmlúv; keďže účinná </w:t>
      </w:r>
      <w:proofErr w:type="spellStart"/>
      <w:r w:rsidR="00126194" w:rsidRPr="0005239B">
        <w:t>interoperabilita</w:t>
      </w:r>
      <w:proofErr w:type="spellEnd"/>
      <w:r w:rsidR="00126194" w:rsidRPr="0005239B">
        <w:t xml:space="preserve"> a cezhraničná dostupnosť týchto registrov v členských štátoch je dôležitá na posilnenie transparentnosti, ochranu verejných prostriedkov, podporu vnútorného trhu a posilnenie bezpečnosti a integrity kritickej verejnej infraštruktúry a služieb;</w:t>
      </w:r>
    </w:p>
    <w:p w14:paraId="66A631F4" w14:textId="3CAFC7E6" w:rsidR="00126194" w:rsidRPr="0005239B" w:rsidRDefault="00126194" w:rsidP="003F7749">
      <w:pPr>
        <w:spacing w:after="240"/>
      </w:pPr>
      <w:r w:rsidRPr="0005239B">
        <w:rPr>
          <w:rStyle w:val="BoldItalic"/>
          <w:color w:val="000000"/>
        </w:rPr>
        <w:t>Strategické ciele</w:t>
      </w:r>
    </w:p>
    <w:p w14:paraId="10D7535B" w14:textId="77777777" w:rsidR="00126194" w:rsidRPr="0005239B" w:rsidRDefault="00126194" w:rsidP="003F7749">
      <w:pPr>
        <w:pStyle w:val="NormalHanging12a"/>
        <w:rPr>
          <w:bCs/>
          <w:iCs/>
          <w:color w:val="000000" w:themeColor="text1"/>
        </w:rPr>
      </w:pPr>
      <w:r w:rsidRPr="0005239B">
        <w:rPr>
          <w:color w:val="000000" w:themeColor="text1"/>
        </w:rPr>
        <w:t>1.</w:t>
      </w:r>
      <w:r w:rsidRPr="0005239B">
        <w:tab/>
      </w:r>
      <w:r w:rsidRPr="0005239B">
        <w:rPr>
          <w:color w:val="000000" w:themeColor="text1"/>
        </w:rPr>
        <w:t xml:space="preserve">zdôrazňuje, že európske verejné obstarávanie by malo zostať základným pilierom riadne fungujúceho vnútorného trhu a širšieho hospodárstva, a že na využitie jeho skutočného potenciálu je potrebná ambiciózna, cielená reforma, aby sa uvoľnil jeho skutočný potenciál, podnietila výroba v členských štátoch a prispelo k odolným, bezpečným a strategickým dodávateľským reťazcom; zdôrazňuje potrebu harmonizovaného vykonávania súčasného a reformovaného legislatívneho rámca členskými štátmi; </w:t>
      </w:r>
      <w:r w:rsidRPr="0005239B">
        <w:t xml:space="preserve">vyzýva Komisiu, aby zefektívnila a objasnila zameranie cieľov verejného obstarávania vrátane cieľov strategického obstarávania, a to vytvorením cielenejšieho, ekonomicky životaschopnejšieho, presnejšieho a </w:t>
      </w:r>
      <w:proofErr w:type="spellStart"/>
      <w:r w:rsidRPr="0005239B">
        <w:t>konzistentnejšieho</w:t>
      </w:r>
      <w:proofErr w:type="spellEnd"/>
      <w:r w:rsidRPr="0005239B">
        <w:t xml:space="preserve"> súboru cieľov, ktoré sú jasné, merateľné a dokážu priniesť hmatateľný vplyv na trh;</w:t>
      </w:r>
      <w:r w:rsidRPr="0005239B">
        <w:rPr>
          <w:color w:val="000000" w:themeColor="text1"/>
        </w:rPr>
        <w:t xml:space="preserve"> vyzýva preto na zlepšenie právnej istoty a súdržnosti s cieľom zjednodušiť uplatňovanie pravidiel verejnými obstarávateľmi, pričom zdôrazňuje, že mnohé postupy verejného obstarávania sú príliš zdĺhavé, čím odďaľujú nevyhnutné investície; dodáva, že verejné obstarávanie by malo byť prínosom pre verejnosť a prispievať k vyváženému hospodárskemu rozvoju v celej EÚ;</w:t>
      </w:r>
    </w:p>
    <w:p w14:paraId="2FA58B3F" w14:textId="77777777" w:rsidR="00126194" w:rsidRPr="0005239B" w:rsidRDefault="00126194" w:rsidP="003F7749">
      <w:pPr>
        <w:pStyle w:val="NormalHanging12a"/>
        <w:rPr>
          <w:b/>
          <w:bCs/>
          <w:i/>
          <w:iCs/>
          <w:color w:val="000000"/>
        </w:rPr>
      </w:pPr>
      <w:r w:rsidRPr="0005239B">
        <w:rPr>
          <w:color w:val="000000" w:themeColor="text1"/>
        </w:rPr>
        <w:t>2.</w:t>
      </w:r>
      <w:r w:rsidRPr="0005239B">
        <w:tab/>
        <w:t xml:space="preserve">domnieva sa, že globálnu hospodársku súťaž čoraz viac ovplyvňujú nielen trhové sily, ale aj štátom riadené priemyselné stratégie vrátane zahraničných dotácií, nadmernej kapacity a diskriminačných postupov obstarávania, ktoré ohrozujú </w:t>
      </w:r>
      <w:r w:rsidRPr="0005239B">
        <w:lastRenderedPageBreak/>
        <w:t>konkurencieschopnosť a odolnosť európskych výrobcov; v tejto súvislosti zdôrazňuje význam posilnenia strategickej odolnosti a hospodárskej bezpečnosti Európy podporou rozvoja kritických a vznikajúcich priemyselných odvetví v kľúčových odvetviach; uznáva potrebu posilniť jednotný trh a strategickú autonómiu EÚ zavedením uprednostňovania európskeho tovaru a služieb v cielených strategických odvetviach; podporuje preskúmanie toho, ako môže verejné obstarávanie slúžiť ako cielený nástroj na stimulovanie dopytu po inovatívnych a udržateľných európskych výrobkoch a technológiách a na upevnenie priemyselnej kapacity vnútri EÚ; okrem toho uznáva potenciál primerane navrhnutých kritérií EÚ týkajúcich sa obsahu alebo odolnosti pre podporu dlhodobej bezpečnosti dodávok v citlivých oblastiach; zdôrazňuje však, že akákoľvek strategická orientácia musí zostať zakotvená v právnej istote, transparentnosti a spravodlivej hospodárskej súťaži, pričom sa musí zabrániť fragmentácii vnútorného trhu, narušeniu medzinárodných záväzkov alebo odcudzeniu strategických partnerov;</w:t>
      </w:r>
    </w:p>
    <w:p w14:paraId="7CDBCAC5" w14:textId="77777777" w:rsidR="00126194" w:rsidRPr="0005239B" w:rsidRDefault="00126194" w:rsidP="003F7749">
      <w:pPr>
        <w:pStyle w:val="NormalHanging12a"/>
      </w:pPr>
      <w:r w:rsidRPr="0005239B">
        <w:rPr>
          <w:color w:val="000000" w:themeColor="text1"/>
        </w:rPr>
        <w:t>3.</w:t>
      </w:r>
      <w:r w:rsidRPr="0005239B">
        <w:tab/>
      </w:r>
      <w:r w:rsidRPr="0005239B">
        <w:rPr>
          <w:color w:val="000000" w:themeColor="text1"/>
        </w:rPr>
        <w:t>berie na vedomie prebiehajúce hodnotenie Komisie, pokiaľ ide o revíziu právnych rámcov pre verejné obstarávanie EÚ; zdôrazňuje, že konzultačný proces by mal zahŕňať posúdenie regulačného vplyvu rešpektujúce zásady voľného trhu, a že jeho hlavným cieľom by malo byť dosahovanie hodnoty prostredníctvom trhových riešení; žiada preto, aby sa poukázalo na vplyv potenciálnych nových pravidiel zameraných na podporu cieľov udržateľného a sociálneho obstarávania a opatrení potrebných na zabezpečenie spravodlivej a účinnej hospodárskej súťaže, a aby sa zároveň v čo najväčšej možnej miere dosiahlo odstránenie nadmerných a zbytočných administratívnych prekážok a zefektívnenie regulačných ustanovení; zdôrazňuje význam flexibility pri určovaní povahy a zahrnutí strategických hľadísk do postupov verejného obstarávania;</w:t>
      </w:r>
    </w:p>
    <w:p w14:paraId="16FEF46F" w14:textId="312ACC0F" w:rsidR="00126194" w:rsidRPr="0005239B" w:rsidRDefault="00126194" w:rsidP="003F7749">
      <w:pPr>
        <w:pStyle w:val="NormalHanging12a"/>
        <w:rPr>
          <w:bCs/>
          <w:iCs/>
          <w:color w:val="000000" w:themeColor="text1"/>
        </w:rPr>
      </w:pPr>
      <w:r w:rsidRPr="0005239B">
        <w:rPr>
          <w:color w:val="000000" w:themeColor="text1"/>
        </w:rPr>
        <w:t>4.</w:t>
      </w:r>
      <w:r w:rsidRPr="0005239B">
        <w:tab/>
      </w:r>
      <w:r w:rsidRPr="0005239B">
        <w:rPr>
          <w:color w:val="000000" w:themeColor="text1"/>
        </w:rPr>
        <w:t xml:space="preserve">vyzýva preto Komisiu, aby plne zosúladila reformu verejného obstarávania so svojimi strategickými cieľmi zameranými na zníženie byrokracie a regulačnej záťaže, zjednodušenie, zachovanie vysokých sociálnych a environmentálnych noriem, zaručenie ambiciózneho miestneho hospodárskeho rozvoja, podporu prístupu pre MSP a posilnenie konkurencieschopnosti a bezpečnosti EÚ, </w:t>
      </w:r>
      <w:r w:rsidR="00EB5D73" w:rsidRPr="00EB5D73">
        <w:rPr>
          <w:color w:val="000000" w:themeColor="text1"/>
        </w:rPr>
        <w:t xml:space="preserve">predchádzanie sociálnemu dampingu </w:t>
      </w:r>
      <w:r w:rsidR="002D3C3D">
        <w:rPr>
          <w:color w:val="000000" w:themeColor="text1"/>
        </w:rPr>
        <w:t>a</w:t>
      </w:r>
      <w:r w:rsidR="00EB5D73" w:rsidRPr="00EB5D73">
        <w:rPr>
          <w:color w:val="000000" w:themeColor="text1"/>
        </w:rPr>
        <w:t xml:space="preserve"> ochranu našej hospodárskej a priemyselnej suverenity s cieľom riešiť škodlivé závislosti </w:t>
      </w:r>
      <w:r w:rsidRPr="0005239B">
        <w:rPr>
          <w:color w:val="000000" w:themeColor="text1"/>
        </w:rPr>
        <w:t>od určitých životne dôležitých výrobkov a služieb; neodporúča opatrenia, ktoré by mohli ohroziť ktorúkoľvek z týchto zásad;</w:t>
      </w:r>
    </w:p>
    <w:p w14:paraId="4DF40C62" w14:textId="77777777" w:rsidR="00126194" w:rsidRPr="0005239B" w:rsidRDefault="00126194" w:rsidP="003F7749">
      <w:pPr>
        <w:pStyle w:val="NormalHanging12a"/>
        <w:rPr>
          <w:bCs/>
          <w:iCs/>
          <w:color w:val="000000" w:themeColor="text1"/>
        </w:rPr>
      </w:pPr>
      <w:r w:rsidRPr="0005239B">
        <w:rPr>
          <w:color w:val="000000"/>
        </w:rPr>
        <w:t>5.</w:t>
      </w:r>
      <w:r w:rsidRPr="0005239B">
        <w:tab/>
      </w:r>
      <w:r w:rsidRPr="0005239B">
        <w:rPr>
          <w:color w:val="000000"/>
        </w:rPr>
        <w:t xml:space="preserve">pripomína konzistentné politické ciele EÚ, ktoré sa odrážajú v rôznych nariadeniach, ako sú udržateľnosť, pracovné normy, ľudské práva, inovácie, odolnosť a </w:t>
      </w:r>
      <w:proofErr w:type="spellStart"/>
      <w:r w:rsidRPr="0005239B">
        <w:rPr>
          <w:color w:val="000000"/>
        </w:rPr>
        <w:t>obehovosť</w:t>
      </w:r>
      <w:proofErr w:type="spellEnd"/>
      <w:r w:rsidRPr="0005239B">
        <w:rPr>
          <w:color w:val="000000"/>
        </w:rPr>
        <w:t xml:space="preserve">, v kontexte nadchádzajúcej reformy; zdôrazňuje, že je potrebné riešiť tzv. </w:t>
      </w:r>
      <w:proofErr w:type="spellStart"/>
      <w:r w:rsidRPr="0005239B">
        <w:rPr>
          <w:color w:val="000000"/>
        </w:rPr>
        <w:t>gold-plating</w:t>
      </w:r>
      <w:proofErr w:type="spellEnd"/>
      <w:r w:rsidRPr="0005239B">
        <w:rPr>
          <w:color w:val="000000"/>
        </w:rPr>
        <w:t>, predchádzať vzniku možných prekážok počas nadchádzajúcej reformy a identifikovať a prekonať hlavné prekážky udržateľného a odolného obstarávania, zaručiť bezpečnosť dodávok a zabezpečiť spravodlivú a účinnú hospodársku súťaž;</w:t>
      </w:r>
    </w:p>
    <w:p w14:paraId="268BDF13" w14:textId="77777777" w:rsidR="00126194" w:rsidRDefault="00126194" w:rsidP="003F7749">
      <w:pPr>
        <w:pStyle w:val="NormalHanging12a"/>
      </w:pPr>
      <w:r w:rsidRPr="0005239B">
        <w:rPr>
          <w:color w:val="000000" w:themeColor="text1"/>
        </w:rPr>
        <w:t>6.</w:t>
      </w:r>
      <w:r w:rsidRPr="0005239B">
        <w:tab/>
        <w:t>uznáva, že verejné obstarávanie sa stane vtedy dostupnejším, najmä pre menších aktérov vrátane organizácií sociálneho hospodárstva účastných na verejnom obstarávaní, a najmä MSP a startupy, keď sa aktualizované verzie smerníc zamerajú na zredukovanie súčasných 476 článkov alebo 907 strán právnych predpisov a budú mať aj naďalej procedurálny charakter, pričom skôr budú špecifikovať ako niečo kupovať, ako čo kupovať; zdôrazňuje však, že verejným obstarávateľom by mala byť ponechaná dostatočná flexibilita, aby mohli prispôsobiť postupy verejného obstarávania svojim špecifickým potrebám a zabezpečiť efektívnosť a najlepší pomer medzi kvalitou a cenou;</w:t>
      </w:r>
    </w:p>
    <w:p w14:paraId="39AD6545" w14:textId="51E31944" w:rsidR="002D238C" w:rsidRPr="0005239B" w:rsidRDefault="001B031E" w:rsidP="003F7749">
      <w:pPr>
        <w:pStyle w:val="NormalHanging12a"/>
        <w:rPr>
          <w:bCs/>
          <w:iCs/>
        </w:rPr>
      </w:pPr>
      <w:r>
        <w:rPr>
          <w:bCs/>
          <w:iCs/>
        </w:rPr>
        <w:lastRenderedPageBreak/>
        <w:t>7</w:t>
      </w:r>
      <w:r w:rsidR="002D238C" w:rsidRPr="002D238C">
        <w:rPr>
          <w:bCs/>
          <w:iCs/>
        </w:rPr>
        <w:t>.</w:t>
      </w:r>
      <w:r w:rsidR="002D238C" w:rsidRPr="002D238C">
        <w:rPr>
          <w:bCs/>
          <w:iCs/>
        </w:rPr>
        <w:tab/>
        <w:t>konštatuje, že medzinárodná hospodárska súťaž vyvíja tlak na mnohé priemyselné odvetvia v Európe prostredníctvom nadmernej kapacity a cenového dampingu, a preto očakáva, že okrem podpory ekologických a sociálnych iniciatív by sa vedúce trhy mali zakotviť aj verejné súťaže s cieľom posilniť strategickú nezávislosť Európy v kľúčových odvetviach a uprednostniť európskych uchádzačov v rámci týchto odvetví;</w:t>
      </w:r>
    </w:p>
    <w:p w14:paraId="5EF99CB7" w14:textId="104D19ED" w:rsidR="00126194" w:rsidRPr="0005239B" w:rsidRDefault="000E7CF8" w:rsidP="003F7749">
      <w:pPr>
        <w:pStyle w:val="NormalHanging12a"/>
        <w:rPr>
          <w:bCs/>
          <w:iCs/>
          <w:color w:val="000000" w:themeColor="text1"/>
        </w:rPr>
      </w:pPr>
      <w:r>
        <w:rPr>
          <w:color w:val="000000" w:themeColor="text1"/>
        </w:rPr>
        <w:t>8</w:t>
      </w:r>
      <w:r w:rsidR="00126194" w:rsidRPr="0005239B">
        <w:rPr>
          <w:color w:val="000000" w:themeColor="text1"/>
        </w:rPr>
        <w:t>.</w:t>
      </w:r>
      <w:r w:rsidR="00126194" w:rsidRPr="0005239B">
        <w:tab/>
        <w:t>zdôrazňuje, že akákoľvek revízia by sa mala zamerať na posilnenie presadzovania budúcich právnych predpisov v oblasti verejného obstarávania a musí riešiť zložitosť súčasných pravidiel a zabezpečiť právnu istotu pre verejných obstarávateľov; poukazuje na to, že pravidlá verejného obstarávania musia rešpektovať zásadu nediskriminácie a objasniť súvislosť s predmetom zákazky v súlade so zásadami právnej istoty a povinnosťami vyplývajúcimi z Dohody WTO o vládnom obstarávaní (GPA) a vzhľadom na počet odvetvových právnych predpisov;</w:t>
      </w:r>
    </w:p>
    <w:p w14:paraId="28FDF6E4" w14:textId="78E852DD" w:rsidR="00126194" w:rsidRPr="0005239B" w:rsidRDefault="000E7CF8" w:rsidP="003F7749">
      <w:pPr>
        <w:pStyle w:val="NormalHanging12a"/>
        <w:rPr>
          <w:bCs/>
          <w:iCs/>
        </w:rPr>
      </w:pPr>
      <w:r>
        <w:rPr>
          <w:color w:val="000000" w:themeColor="text1"/>
        </w:rPr>
        <w:t>9</w:t>
      </w:r>
      <w:r w:rsidR="00126194" w:rsidRPr="0005239B">
        <w:rPr>
          <w:color w:val="000000" w:themeColor="text1"/>
        </w:rPr>
        <w:t>.</w:t>
      </w:r>
      <w:r w:rsidR="00126194" w:rsidRPr="0005239B">
        <w:tab/>
        <w:t>poukazuje na značné právne a administratívne rozdiely medzi členskými štátmi a ich systémami verejného obstarávania, od rôznych stupňov autonómie miestnych orgánov až po rôzne stratégie verejného obstarávania; uznáva výhody formátu smernice, ktorý umožňuje takúto rozmanitosť a zároveň zabezpečuje právnu súdržnosť a vzájomné rešpektovanie vnútroštátnych systémov; vyzýva Komisiu, aby posúdila najvhodnejší právny nástroj vzhľadom na nadchádzajúcu reformu;</w:t>
      </w:r>
    </w:p>
    <w:p w14:paraId="31F55D93" w14:textId="0C849598" w:rsidR="00126194" w:rsidRPr="0005239B" w:rsidRDefault="000E7CF8" w:rsidP="003F7749">
      <w:pPr>
        <w:pStyle w:val="NormalHanging12a"/>
      </w:pPr>
      <w:r>
        <w:rPr>
          <w:color w:val="000000" w:themeColor="text1"/>
        </w:rPr>
        <w:t>10</w:t>
      </w:r>
      <w:r w:rsidR="00126194" w:rsidRPr="0005239B">
        <w:rPr>
          <w:color w:val="000000" w:themeColor="text1"/>
        </w:rPr>
        <w:t>.</w:t>
      </w:r>
      <w:r w:rsidR="00126194" w:rsidRPr="0005239B">
        <w:tab/>
      </w:r>
      <w:r w:rsidR="00126194" w:rsidRPr="0005239B">
        <w:rPr>
          <w:color w:val="000000" w:themeColor="text1"/>
        </w:rPr>
        <w:t>opakuje, že peniaze daňovníkov treba vynakladať s maximálnou obozretnosťou a transparentnosťou, aby z nich mali prospech občania, a ak je to ekonomicky uskutočniteľné, aby podporovali udržateľný rast; domnieva sa, že revízia smerníc by sa mala zamerať na dokončenie cieľov stanovených v roku 2014 a prispôsobiť sa novým výzvam, ktorým musí Európa v súčasnosti čeliť; domnieva sa preto, že v súvislosti s nadchádzajúcou reformou zostávajú tri hlavné zásady v platnosti a nemali by sa oslabiť – hodnota za peniaze počas celého životného cyklu, spravodlivá hospodárska súťaž a protikorupčné opatrenia;</w:t>
      </w:r>
    </w:p>
    <w:p w14:paraId="2D139497" w14:textId="7488F241" w:rsidR="00126194" w:rsidRPr="0005239B" w:rsidRDefault="000E7CF8" w:rsidP="003F7749">
      <w:pPr>
        <w:pStyle w:val="NormalHanging12a"/>
        <w:rPr>
          <w:bCs/>
          <w:iCs/>
          <w:color w:val="000000" w:themeColor="text1"/>
        </w:rPr>
      </w:pPr>
      <w:r>
        <w:rPr>
          <w:color w:val="000000" w:themeColor="text1"/>
        </w:rPr>
        <w:t>11</w:t>
      </w:r>
      <w:r w:rsidR="00126194" w:rsidRPr="0005239B">
        <w:rPr>
          <w:color w:val="000000" w:themeColor="text1"/>
        </w:rPr>
        <w:t>.</w:t>
      </w:r>
      <w:r w:rsidR="00126194" w:rsidRPr="0005239B">
        <w:tab/>
      </w:r>
      <w:r w:rsidR="00126194" w:rsidRPr="0005239B">
        <w:rPr>
          <w:color w:val="000000" w:themeColor="text1"/>
        </w:rPr>
        <w:t>v tejto súvislosti uznáva, že hoci verejné obstarávanie môže byť užitočným nástrojom na dosiahnutie strategických cieľov, ako sú inovácie a udržateľnosť alebo podpora strategických odvetví v Európe, ktoré sú nevyhnutné pre bezpečnosť priemyselnej výroby a hospodársku stabilitu, je iba prostriedkom plnenia úloh, ktorého primárnou funkciou je dosiahnuť najlepšiu hodnotu za verejné daňové prostriedky a tým zabezpečiť efektívne a transparentné obstarávanie tovaru a služieb;</w:t>
      </w:r>
    </w:p>
    <w:p w14:paraId="63382392" w14:textId="44C2A33F" w:rsidR="00126194" w:rsidRPr="0005239B" w:rsidRDefault="000E7CF8" w:rsidP="003F7749">
      <w:pPr>
        <w:pStyle w:val="NormalHanging12a"/>
        <w:rPr>
          <w:bCs/>
          <w:iCs/>
          <w:color w:val="000000" w:themeColor="text1"/>
        </w:rPr>
      </w:pPr>
      <w:r>
        <w:rPr>
          <w:color w:val="000000" w:themeColor="text1"/>
        </w:rPr>
        <w:t>12</w:t>
      </w:r>
      <w:r w:rsidR="00126194" w:rsidRPr="0005239B">
        <w:rPr>
          <w:color w:val="000000" w:themeColor="text1"/>
        </w:rPr>
        <w:t>.</w:t>
      </w:r>
      <w:r w:rsidR="00126194" w:rsidRPr="0005239B">
        <w:tab/>
      </w:r>
      <w:r w:rsidR="00126194" w:rsidRPr="0005239B">
        <w:rPr>
          <w:color w:val="000000" w:themeColor="text1"/>
        </w:rPr>
        <w:t>naliehavo vyzýva Komisiu, aby vzhľadom na spomalenie hospodárskeho rastu a rastúci verejný dlh starostlivo posúdila všetky právne zmeny, ktoré by mohli ešte viac obmedziť kúpnu silu verejných obstarávateľov a obmedziť dostupných dodávateľov, pretože takéto obmedzenia by v konečnom dôsledku mohli oslabiť prístup občanov ku kvalitným verejným službám a infraštruktúre; zdôrazňuje, že sa musí venovať náležitá pozornosť potrebe jasných pravidiel týkajúcich sa zaobchádzania s výrobkami a hospodárskymi subjektmi z krajín mimo EÚ; varuje však pred využívaním verejného obstarávania na protekcionistické účely; v tejto súvislosti zdôrazňuje, že európska preferencia by mala byť v súlade so záväzkami EÚ vo WTO;</w:t>
      </w:r>
    </w:p>
    <w:p w14:paraId="7BB97326" w14:textId="79FD76A2" w:rsidR="00126194" w:rsidRPr="0005239B" w:rsidRDefault="000E7CF8" w:rsidP="003F7749">
      <w:pPr>
        <w:pStyle w:val="NormalHanging12a"/>
        <w:rPr>
          <w:bCs/>
          <w:iCs/>
          <w:color w:val="000000" w:themeColor="text1"/>
        </w:rPr>
      </w:pPr>
      <w:r>
        <w:rPr>
          <w:color w:val="000000" w:themeColor="text1"/>
        </w:rPr>
        <w:t>13</w:t>
      </w:r>
      <w:r w:rsidR="00126194" w:rsidRPr="0005239B">
        <w:rPr>
          <w:color w:val="000000" w:themeColor="text1"/>
        </w:rPr>
        <w:t>.</w:t>
      </w:r>
      <w:r w:rsidR="00126194" w:rsidRPr="0005239B">
        <w:tab/>
        <w:t>zdôrazňuje, že podporné opatrenia by nemali narúšať rovnaké podmienky;</w:t>
      </w:r>
      <w:r w:rsidR="00126194" w:rsidRPr="0005239B">
        <w:rPr>
          <w:color w:val="000000" w:themeColor="text1"/>
        </w:rPr>
        <w:t xml:space="preserve"> </w:t>
      </w:r>
      <w:r w:rsidR="00126194" w:rsidRPr="0005239B">
        <w:t>opätovne zdôrazňuje, že je dôležité, aby európske postupy verejného obstarávania zostali čo najotvorenejšie, a trvá na tom, že musia zostať technologicky neutrálne a založené na hospodárskej súťaži;</w:t>
      </w:r>
      <w:r w:rsidR="00126194" w:rsidRPr="0005239B">
        <w:rPr>
          <w:color w:val="000000" w:themeColor="text1"/>
        </w:rPr>
        <w:t xml:space="preserve"> zdôrazňuje, že dlhodobá komerčná životaschopnosť by mala byť hlavnou zásadou pri posudzovaní technológií pre verejné investície;</w:t>
      </w:r>
    </w:p>
    <w:p w14:paraId="14837437" w14:textId="77777777" w:rsidR="00126194" w:rsidRPr="0005239B" w:rsidRDefault="00126194" w:rsidP="003F7749">
      <w:pPr>
        <w:spacing w:after="240"/>
      </w:pPr>
      <w:r w:rsidRPr="0005239B">
        <w:rPr>
          <w:rStyle w:val="BoldItalic"/>
          <w:color w:val="000000"/>
        </w:rPr>
        <w:lastRenderedPageBreak/>
        <w:t>Hlavné výzvy</w:t>
      </w:r>
    </w:p>
    <w:p w14:paraId="120E1BC1" w14:textId="0BBD2163" w:rsidR="00126194" w:rsidRPr="0005239B" w:rsidRDefault="000E7CF8" w:rsidP="003F7749">
      <w:pPr>
        <w:pStyle w:val="NormalHanging12a"/>
        <w:rPr>
          <w:bCs/>
          <w:iCs/>
          <w:color w:val="000000" w:themeColor="text1"/>
        </w:rPr>
      </w:pPr>
      <w:r>
        <w:rPr>
          <w:color w:val="000000" w:themeColor="text1"/>
        </w:rPr>
        <w:t>14</w:t>
      </w:r>
      <w:r w:rsidR="00126194" w:rsidRPr="0005239B">
        <w:rPr>
          <w:color w:val="000000" w:themeColor="text1"/>
        </w:rPr>
        <w:t>.</w:t>
      </w:r>
      <w:r w:rsidR="00126194" w:rsidRPr="0005239B">
        <w:tab/>
      </w:r>
      <w:r w:rsidR="00126194" w:rsidRPr="0005239B">
        <w:rPr>
          <w:color w:val="000000" w:themeColor="text1"/>
        </w:rPr>
        <w:t xml:space="preserve">uznáva, že medzi členskými štátmi pretrvávajú značné rozdiely vo vykonávaní a presadzovaní pravidiel verejného obstarávania, ktoré odrádzajú od cezhraničných ponúk a účasti menších podnikov a podnikov sociálneho hospodárstva, čo vytvára nerovnaké podmienky; </w:t>
      </w:r>
      <w:r w:rsidR="00126194" w:rsidRPr="0005239B">
        <w:t>berie na vedomie rôzne stupne vykonávania zeleného verejného obstarávania v členských štátoch, pričom len jedna tretina zaviedla záväzné povinnosti a zvyšok sa rozhodol pre dobrovoľné prístupy;</w:t>
      </w:r>
    </w:p>
    <w:p w14:paraId="424B7050" w14:textId="71B6823E" w:rsidR="00126194" w:rsidRPr="0005239B" w:rsidRDefault="000E7CF8" w:rsidP="003F7749">
      <w:pPr>
        <w:pStyle w:val="NormalHanging12a"/>
        <w:rPr>
          <w:bCs/>
          <w:iCs/>
          <w:color w:val="000000"/>
        </w:rPr>
      </w:pPr>
      <w:r>
        <w:rPr>
          <w:color w:val="000000" w:themeColor="text1"/>
        </w:rPr>
        <w:t>15</w:t>
      </w:r>
      <w:r w:rsidR="00126194" w:rsidRPr="0005239B">
        <w:rPr>
          <w:color w:val="000000" w:themeColor="text1"/>
        </w:rPr>
        <w:t>.</w:t>
      </w:r>
      <w:r w:rsidR="00126194" w:rsidRPr="0005239B">
        <w:tab/>
      </w:r>
      <w:r w:rsidR="00126194" w:rsidRPr="0005239B">
        <w:rPr>
          <w:color w:val="000000" w:themeColor="text1"/>
        </w:rPr>
        <w:t>konštatuje, že v súvislosti s obstarávaním tovarov a služieb a v súlade s ústavnými štruktúrami členských štátov – najmä s ochranou regionálnej a miestnej samosprávy podľa článku 4 ods. 2 Zmluvy o Európskej únii – majú miestne orgány možnosť určiť, ako budú napĺňať svoje potreby v oblasti obstarávania; pripomína, že sa môžu rozhodnúť dodávať tovar interne, spolupracovať s inými verejnými subjektmi alebo zapojiť trh prostredníctvom postupov verejného obstarávania; Domnieva sa, že sloboda a autonómia verejných orgánov by sa mala vždy chrániť a rešpektovať;</w:t>
      </w:r>
    </w:p>
    <w:p w14:paraId="6320858D" w14:textId="01AF75F8" w:rsidR="00126194" w:rsidRPr="0005239B" w:rsidRDefault="000E7CF8" w:rsidP="003F7749">
      <w:pPr>
        <w:pStyle w:val="NormalHanging12a"/>
        <w:rPr>
          <w:bCs/>
          <w:iCs/>
          <w:color w:val="000000"/>
        </w:rPr>
      </w:pPr>
      <w:r>
        <w:rPr>
          <w:color w:val="000000"/>
        </w:rPr>
        <w:t>16</w:t>
      </w:r>
      <w:r w:rsidR="00126194" w:rsidRPr="0005239B">
        <w:rPr>
          <w:color w:val="000000"/>
        </w:rPr>
        <w:t>.</w:t>
      </w:r>
      <w:r w:rsidR="00126194" w:rsidRPr="0005239B">
        <w:tab/>
      </w:r>
      <w:r w:rsidR="00126194" w:rsidRPr="0005239B">
        <w:rPr>
          <w:color w:val="000000"/>
        </w:rPr>
        <w:t>vyjadruje poľutovanie, že, ako sa uvádza v osobitnej správe Európskeho dvora audítorov, hospodárska súťaž vo verejnom obstarávaní za posledné desaťročie výrazne zoslabla, čo viedlo k zvýšenému počtu verejných súťaží s jednou predloženou ponukou, prípadne bez ponúk;</w:t>
      </w:r>
      <w:r w:rsidR="00126194" w:rsidRPr="0005239B">
        <w:t xml:space="preserve"> </w:t>
      </w:r>
      <w:r w:rsidR="00126194" w:rsidRPr="0005239B">
        <w:rPr>
          <w:color w:val="000000"/>
        </w:rPr>
        <w:t xml:space="preserve">ďalej však ľutuje, že v tej istej správe sa uvádza, že väčšina verejných obstarávateľov realizuje strategické obstarávanie vo veľmi obmedzenej miere, a že podiel postupov, pri ktorých sa používajú iné kritériá zadávania ako cena, je veľmi obmedzený; </w:t>
      </w:r>
      <w:r w:rsidR="00126194" w:rsidRPr="0005239B">
        <w:t>uznáva, že využívanie strategického verejného obstarávania zostáva obmedzené z dôvodu nedostatočnej právnej istoty pri výklade požiadavky „súvislosti s predmetom zákazky“ stanovenej pre verejných obstarávateľov a následného strachu zo súdnych sporov;</w:t>
      </w:r>
    </w:p>
    <w:p w14:paraId="71B05FEA" w14:textId="434D5EDF" w:rsidR="00126194" w:rsidRPr="0005239B" w:rsidRDefault="000E7CF8" w:rsidP="003F7749">
      <w:pPr>
        <w:pStyle w:val="NormalHanging12a"/>
        <w:rPr>
          <w:bCs/>
          <w:iCs/>
          <w:color w:val="000000" w:themeColor="text1"/>
        </w:rPr>
      </w:pPr>
      <w:r>
        <w:rPr>
          <w:color w:val="000000" w:themeColor="text1"/>
        </w:rPr>
        <w:t>17</w:t>
      </w:r>
      <w:r w:rsidR="00126194" w:rsidRPr="0005239B">
        <w:rPr>
          <w:color w:val="000000" w:themeColor="text1"/>
        </w:rPr>
        <w:t>.</w:t>
      </w:r>
      <w:r w:rsidR="00126194" w:rsidRPr="0005239B">
        <w:tab/>
      </w:r>
      <w:r w:rsidR="00126194" w:rsidRPr="0005239B">
        <w:rPr>
          <w:color w:val="000000" w:themeColor="text1"/>
        </w:rPr>
        <w:t xml:space="preserve">konštatuje, že postupy verejného obstarávania sú čoraz zložitejšie a zaťažujúcejšie, čo vytvára zbytočné administratívne prekážky, ktoré odrádzajú rozmanitú škálu dodávateľov vrátane tých cezhraničných od účasti, obmedzuje hospodársku súťaž a vedie k oneskoreniam pri realizácii mimoriadne dôležitých verejných projektov; zdôrazňuje, že tieto otázky sa týkajú aj verejných obstarávateľov, najmä menších miestnych a regionálnych samospráv; upozorňuje, že podľa osobitnej správy Európskeho dvora audítorov došlo od roku 2021 k predĺženiu administratívnych postupov; okrem toho poznamenáva, že chýbajúca </w:t>
      </w:r>
      <w:proofErr w:type="spellStart"/>
      <w:r w:rsidR="00126194" w:rsidRPr="0005239B">
        <w:rPr>
          <w:color w:val="000000" w:themeColor="text1"/>
        </w:rPr>
        <w:t>interoperabilná</w:t>
      </w:r>
      <w:proofErr w:type="spellEnd"/>
      <w:r w:rsidR="00126194" w:rsidRPr="0005239B">
        <w:rPr>
          <w:color w:val="000000" w:themeColor="text1"/>
        </w:rPr>
        <w:t xml:space="preserve"> digitálna infraštruktúra pre platformy verejného obstarávania zostáva prekážkou pre podniky, najmä MSP, čo prispieva k neefektívnosti a zvyšovaniu nákladov;</w:t>
      </w:r>
    </w:p>
    <w:p w14:paraId="165C9137" w14:textId="0A3D5833" w:rsidR="00126194" w:rsidRPr="0005239B" w:rsidRDefault="000E7CF8" w:rsidP="003F7749">
      <w:pPr>
        <w:pStyle w:val="NormalHanging12a"/>
        <w:rPr>
          <w:bCs/>
          <w:iCs/>
          <w:color w:val="000000" w:themeColor="text1"/>
        </w:rPr>
      </w:pPr>
      <w:r>
        <w:rPr>
          <w:color w:val="000000" w:themeColor="text1"/>
        </w:rPr>
        <w:t>18</w:t>
      </w:r>
      <w:r w:rsidR="00126194" w:rsidRPr="0005239B">
        <w:rPr>
          <w:color w:val="000000" w:themeColor="text1"/>
        </w:rPr>
        <w:t>.</w:t>
      </w:r>
      <w:r w:rsidR="00126194" w:rsidRPr="0005239B">
        <w:tab/>
      </w:r>
      <w:r w:rsidR="00126194" w:rsidRPr="0005239B">
        <w:rPr>
          <w:color w:val="000000" w:themeColor="text1"/>
        </w:rPr>
        <w:t xml:space="preserve">vyjadruje znepokojenie nad tým, že vo verejnom obstarávaní je aj naďalej nedostatočná transparentnosť a presadzovanie práva, o čom svedčí pretrvávajúca nízka miera zverejňovania zadaných zákaziek, obmedzená dostupnosť údajov o verejnom obstarávaní a pretrvávajúce riziká zneužívania, podvodov a korupcie; pripomína, že zvýhodňovanie, nejasné alebo neobjektívne výberové kritériá a nedostatočné mechanizmy dohľadu nad presadzovaním a sankciami podkopávajú dôveru vo verejné obstarávanie a spravodlivosť; zdôrazňuje, že je potrebné stanoviť povinnosti týkajúce sa uverejňovania a posilniť odôvodnenie všetkých zákaziek rokovacím konaním bez predchádzajúcej výzvy na súťaž s cieľom zaručiť minimálnu úroveň hospodárskej súťaže, </w:t>
      </w:r>
      <w:proofErr w:type="spellStart"/>
      <w:r w:rsidR="00126194" w:rsidRPr="0005239B">
        <w:rPr>
          <w:color w:val="000000" w:themeColor="text1"/>
        </w:rPr>
        <w:t>vysledovateľnosti</w:t>
      </w:r>
      <w:proofErr w:type="spellEnd"/>
      <w:r w:rsidR="00126194" w:rsidRPr="0005239B">
        <w:rPr>
          <w:color w:val="000000" w:themeColor="text1"/>
        </w:rPr>
        <w:t xml:space="preserve"> a kontroly a zabrániť zneužívaniu právnych výnimiek; vyzýva Komisiu, aby využívala moderné digitálne nástroje a platformy na zvýšenie transparentnosti a zodpovednosti v postupoch verejného obstarávania a na zabránenie korupčným praktikám;</w:t>
      </w:r>
    </w:p>
    <w:p w14:paraId="783BB289" w14:textId="6E6D5612" w:rsidR="00126194" w:rsidRPr="0005239B" w:rsidRDefault="000E7CF8" w:rsidP="003F7749">
      <w:pPr>
        <w:pStyle w:val="NormalHanging12a"/>
        <w:rPr>
          <w:bCs/>
          <w:iCs/>
          <w:color w:val="000000" w:themeColor="text1"/>
        </w:rPr>
      </w:pPr>
      <w:r>
        <w:rPr>
          <w:color w:val="000000" w:themeColor="text1"/>
        </w:rPr>
        <w:lastRenderedPageBreak/>
        <w:t>19</w:t>
      </w:r>
      <w:r w:rsidR="00126194" w:rsidRPr="0005239B">
        <w:rPr>
          <w:color w:val="000000" w:themeColor="text1"/>
        </w:rPr>
        <w:t>.</w:t>
      </w:r>
      <w:r w:rsidR="00126194" w:rsidRPr="0005239B">
        <w:tab/>
      </w:r>
      <w:r w:rsidR="00126194" w:rsidRPr="0005239B">
        <w:rPr>
          <w:color w:val="000000" w:themeColor="text1"/>
        </w:rPr>
        <w:t xml:space="preserve">domnieva sa, že v súčasnosti už majú verejní obstarávatelia možnosť dobrovoľne a v závislosti od svojho rozhodnutia zohľadniť faktory, ako sú inovácie, odolnosť, udržateľnosť a sociálne aspekty, prostredníctvom ustanovení o udeľovaní zákaziek, technických špecifikácií alebo ustanovení o plnení zmluvy, čo výslovne umožňujú smernice z roku 2014; berie na vedomie, že v niektorých prípadoch sa verejné zákazky naďalej zadávajú predovšetkým na základe kritéria najnižšej ceny, taktiež z dôvodu nedostatočných zdrojov na školenia, finančných a ľudských zdrojov, čo orgánom verejného obstarávania bráni posudzovať ďalšie faktory, napríklad inovácie a pomer kvality a ceny, a vedie k </w:t>
      </w:r>
      <w:proofErr w:type="spellStart"/>
      <w:r w:rsidR="00126194" w:rsidRPr="0005239B">
        <w:rPr>
          <w:color w:val="000000" w:themeColor="text1"/>
        </w:rPr>
        <w:t>suboptimálnym</w:t>
      </w:r>
      <w:proofErr w:type="spellEnd"/>
      <w:r w:rsidR="00126194" w:rsidRPr="0005239B">
        <w:rPr>
          <w:color w:val="000000" w:themeColor="text1"/>
        </w:rPr>
        <w:t xml:space="preserve"> dlhodobým výsledkom, ktoré nie sú v súlade so záujmami občanov;</w:t>
      </w:r>
      <w:r w:rsidR="00126194" w:rsidRPr="0005239B">
        <w:t xml:space="preserve"> </w:t>
      </w:r>
      <w:r w:rsidR="00126194" w:rsidRPr="0005239B">
        <w:rPr>
          <w:color w:val="000000" w:themeColor="text1"/>
        </w:rPr>
        <w:t>zdôrazňuje, že spoliehanie sa na kritérium najnižšej ceny obmedzuje schopnosť verejných obstarávateľov zohľadniť prevádzkové náklady a uplatňovať náklady na životný cyklus;</w:t>
      </w:r>
    </w:p>
    <w:p w14:paraId="253D1D85" w14:textId="738BDD8F" w:rsidR="00126194" w:rsidRPr="0005239B" w:rsidRDefault="000E7CF8" w:rsidP="003F7749">
      <w:pPr>
        <w:pStyle w:val="NormalHanging12a"/>
        <w:rPr>
          <w:bCs/>
          <w:iCs/>
          <w:color w:val="000000"/>
        </w:rPr>
      </w:pPr>
      <w:r>
        <w:rPr>
          <w:color w:val="000000" w:themeColor="text1"/>
        </w:rPr>
        <w:t>20</w:t>
      </w:r>
      <w:r w:rsidR="00126194" w:rsidRPr="0005239B">
        <w:rPr>
          <w:color w:val="000000" w:themeColor="text1"/>
        </w:rPr>
        <w:t>.</w:t>
      </w:r>
      <w:r w:rsidR="00126194" w:rsidRPr="0005239B">
        <w:tab/>
      </w:r>
      <w:r w:rsidR="00126194" w:rsidRPr="0005239B">
        <w:rPr>
          <w:color w:val="000000" w:themeColor="text1"/>
        </w:rPr>
        <w:t xml:space="preserve">zdôrazňuje, že zložitosť, nadmerné kvalifikačné kritériá a zvyšujúca sa byrokratická záťaž postupov verejného obstarávania sa neúmerne dotýkajú MSP, miestnych podnikov a vnútroštátnych dodávateľov, odrádzajú ich od účasti, čím sa znižuje rozmanitosť ponúk a oslabuje udržateľné a inovatívne obstarávanie; </w:t>
      </w:r>
      <w:r w:rsidR="00126194" w:rsidRPr="0005239B">
        <w:t>všíma si, že MSP naďalej čelia ťažkostiam vo verejnom obstarávaní, a to aj napriek vytvoreniu vnútroštátnych a európskych mechanizmov, najmä z dôvodu opakujúcich sa oneskorení platieb v niektorých členských štátoch, nedostatočnej jasnosti a dostupnosti vnútroštátnych a európskych oznámení o vyhlásení verejného obstarávania, ako aj nedostatočnej transparentnosti výberových konaní uchádzačov, čo prispieva k vnímaniu nepriehľadnosti procesov;</w:t>
      </w:r>
    </w:p>
    <w:p w14:paraId="34A23296" w14:textId="57BF9BE0" w:rsidR="00126194" w:rsidRPr="0005239B" w:rsidRDefault="000E7CF8" w:rsidP="003F7749">
      <w:pPr>
        <w:spacing w:after="240"/>
        <w:ind w:left="546" w:hanging="567"/>
        <w:rPr>
          <w:bCs/>
          <w:iCs/>
          <w:color w:val="000000" w:themeColor="text1"/>
        </w:rPr>
      </w:pPr>
      <w:r>
        <w:rPr>
          <w:color w:val="000000" w:themeColor="text1"/>
        </w:rPr>
        <w:t>21</w:t>
      </w:r>
      <w:r w:rsidR="00126194" w:rsidRPr="0005239B">
        <w:rPr>
          <w:color w:val="000000" w:themeColor="text1"/>
        </w:rPr>
        <w:t>.</w:t>
      </w:r>
      <w:r w:rsidR="00126194" w:rsidRPr="0005239B">
        <w:tab/>
        <w:t>pripomína, že v správe Európskeho orgánu práce o strategickej analýze odvetvia stavebníctva z roku 2023 a v správe Komisie o uplatňovaní a vykonávaní smernice Európskeho parlamentu a Rady (EÚ) 2018/957 z 28. júna 2018, ktorou sa mení smernica 96/71/ES o vysielaní pracovníkov v rámci poskytovania služieb (</w:t>
      </w:r>
      <w:r w:rsidR="00632C62" w:rsidRPr="0005239B">
        <w:rPr>
          <w:color w:val="000000" w:themeColor="text1"/>
        </w:rPr>
        <w:t>COM(2024)0320</w:t>
      </w:r>
      <w:r w:rsidR="00126194" w:rsidRPr="0005239B">
        <w:rPr>
          <w:color w:val="000000" w:themeColor="text1"/>
        </w:rPr>
        <w:t xml:space="preserve">), sa uvádza, že dlhé a zložité subdodávateľské reťazce môžu predstavovať mnohé </w:t>
      </w:r>
      <w:r w:rsidR="00126194" w:rsidRPr="0005239B">
        <w:t>výzvy pre orgány presadzovania práva v oblasti práce, keď sa využívajú na vyhýbanie sa zákonným povinnostiam, a môžu viesť k nejasnej zodpovednosti a ťažkostiam pri zabezpečovaní súladu so zmluvami o verejnom obstarávaní a pracovnoprávnymi povinnosťami;</w:t>
      </w:r>
      <w:r w:rsidR="00126194" w:rsidRPr="0005239B">
        <w:rPr>
          <w:color w:val="000000" w:themeColor="text1"/>
        </w:rPr>
        <w:t xml:space="preserve"> vyjadruje poľutovanie nad tým, že smernica neposkytuje verejným obstarávateľom dostatočné nástroje na účinné riešenie neplnenia verejných zákaziek a v niektorých prípadoch dokonca bráni orgánom, ktoré chcú prijať proaktívne opatrenia;</w:t>
      </w:r>
    </w:p>
    <w:p w14:paraId="4D7B71F8" w14:textId="77777777" w:rsidR="00126194" w:rsidRPr="0005239B" w:rsidRDefault="00126194" w:rsidP="003F7749">
      <w:pPr>
        <w:spacing w:after="240"/>
      </w:pPr>
      <w:r w:rsidRPr="0005239B">
        <w:rPr>
          <w:rStyle w:val="BoldItalic"/>
          <w:color w:val="000000"/>
        </w:rPr>
        <w:t>Oblasti, v ktorých by mohlo nastať zlepšenie</w:t>
      </w:r>
    </w:p>
    <w:p w14:paraId="13D009E4" w14:textId="6CCBD3FD" w:rsidR="00126194" w:rsidRPr="0005239B" w:rsidRDefault="000E7CF8" w:rsidP="003F7749">
      <w:pPr>
        <w:pStyle w:val="NormalHanging12a"/>
        <w:rPr>
          <w:bCs/>
          <w:iCs/>
          <w:color w:val="000000" w:themeColor="text1"/>
        </w:rPr>
      </w:pPr>
      <w:r>
        <w:rPr>
          <w:color w:val="000000" w:themeColor="text1"/>
        </w:rPr>
        <w:t>22</w:t>
      </w:r>
      <w:r w:rsidR="00126194" w:rsidRPr="0005239B">
        <w:rPr>
          <w:color w:val="000000" w:themeColor="text1"/>
        </w:rPr>
        <w:t>.</w:t>
      </w:r>
      <w:r w:rsidR="00126194" w:rsidRPr="0005239B">
        <w:tab/>
      </w:r>
      <w:r w:rsidR="00126194" w:rsidRPr="0005239B">
        <w:rPr>
          <w:color w:val="000000" w:themeColor="text1"/>
        </w:rPr>
        <w:t>konštatuje, že v súčasnosti existuje veľký dopyt po aktualizácii prahových hodnôt verejného obstarávania vzhľadom na výrazný nárast inflácie a stavebných nákladov v EÚ; vyzýva Komisiu, aby posúdila možnosti podpory zvýšenia prahových hodnôt na medzinárodnej úrovni a aby zaviedla mechanizmus zohľadňujúci mieru inflácie; zdôrazňuje, že zvýšenie prahových hodnôt poskytne verejným obstarávateľom väčšiu nezávislosť a možnosti zadávať zákazky na základe miestnych potrieb; poukazuje na to, že príliš komplikované postupy, ktoré sa vyznačujú vysokým stupňom technickej a právnej zložitosti, spolu s administratívnymi požiadavkami, ktoré sú niekedy neprimerané hodnote zákazky, predstavujú jeden z hlavných problémov v sektore verejného obstarávania, a preto by úsilie Komisie malo ísť nad rámec rokovaní o prahových hodnotách;</w:t>
      </w:r>
    </w:p>
    <w:p w14:paraId="2F183EA7" w14:textId="6290752A" w:rsidR="00126194" w:rsidRPr="0005239B" w:rsidRDefault="000E7CF8" w:rsidP="003F7749">
      <w:pPr>
        <w:pStyle w:val="NormalHanging12a"/>
        <w:rPr>
          <w:bCs/>
          <w:iCs/>
          <w:color w:val="000000" w:themeColor="text1"/>
        </w:rPr>
      </w:pPr>
      <w:r>
        <w:rPr>
          <w:color w:val="000000" w:themeColor="text1"/>
        </w:rPr>
        <w:lastRenderedPageBreak/>
        <w:t>23</w:t>
      </w:r>
      <w:r w:rsidR="00126194" w:rsidRPr="0005239B">
        <w:rPr>
          <w:color w:val="000000" w:themeColor="text1"/>
        </w:rPr>
        <w:t>.</w:t>
      </w:r>
      <w:r w:rsidR="00126194" w:rsidRPr="0005239B">
        <w:tab/>
      </w:r>
      <w:r w:rsidR="00126194" w:rsidRPr="0005239B">
        <w:rPr>
          <w:color w:val="000000" w:themeColor="text1"/>
        </w:rPr>
        <w:t xml:space="preserve">konštatuje, že hoci šesť rôznych postupov verejného obstarávania poskytuje flexibilitu, niektoré z nich, ako napríklad postupy pre inovačné partnerstvá, sa kvôli zložitosti a byrokratickým prekážkam takmer nevyužívajú; </w:t>
      </w:r>
      <w:r w:rsidR="00126194" w:rsidRPr="0005239B">
        <w:t xml:space="preserve">domnieva sa, že zefektívnenie a zosúladenie povinností verejných obstarávateľov v oblasti vykazovania údajov na vnútroštátnej úrovni a na úrovni EÚ, ako aj základných požiadaviek na </w:t>
      </w:r>
      <w:proofErr w:type="spellStart"/>
      <w:r w:rsidR="00126194" w:rsidRPr="0005239B">
        <w:t>interoperabilitu</w:t>
      </w:r>
      <w:proofErr w:type="spellEnd"/>
      <w:r w:rsidR="00126194" w:rsidRPr="0005239B">
        <w:t xml:space="preserve"> údajov, má potenciál priniesť pridanú hodnotu;</w:t>
      </w:r>
      <w:r w:rsidR="00126194" w:rsidRPr="0005239B">
        <w:rPr>
          <w:color w:val="000000" w:themeColor="text1"/>
        </w:rPr>
        <w:t xml:space="preserve"> považuje za nevyhnutné, aby Komisia členské štáty systematicky analyzovali údaje o verejnom obstarávaní komplexným a štruktúrovaným spôsobom s cieľom identifikovať a riešiť príčiny poklesu hospodárskej súťaže a neefektívnosti v postupoch verejného obstarávania;</w:t>
      </w:r>
    </w:p>
    <w:p w14:paraId="502869CE" w14:textId="5AEBA798" w:rsidR="00126194" w:rsidRPr="0005239B" w:rsidRDefault="000E7CF8" w:rsidP="003F7749">
      <w:pPr>
        <w:pStyle w:val="NormalHanging12a"/>
        <w:rPr>
          <w:bCs/>
          <w:iCs/>
          <w:color w:val="000000" w:themeColor="text1"/>
        </w:rPr>
      </w:pPr>
      <w:r>
        <w:rPr>
          <w:color w:val="000000" w:themeColor="text1"/>
        </w:rPr>
        <w:t>24</w:t>
      </w:r>
      <w:r w:rsidR="00126194" w:rsidRPr="0005239B">
        <w:rPr>
          <w:color w:val="000000" w:themeColor="text1"/>
        </w:rPr>
        <w:t>.</w:t>
      </w:r>
      <w:r w:rsidR="00126194" w:rsidRPr="0005239B">
        <w:tab/>
      </w:r>
      <w:r w:rsidR="00126194" w:rsidRPr="0005239B">
        <w:rPr>
          <w:color w:val="000000" w:themeColor="text1"/>
        </w:rPr>
        <w:t xml:space="preserve">zasadzuje sa za jasnejšie rozlišovanie medzi verejnými obstarávateľmi a verejnými podnikmi; zdôrazňuje, že sloboda a autonómia verejných orgánov sa musí vždy chrániť a rešpektovať; </w:t>
      </w:r>
      <w:r w:rsidR="00126194" w:rsidRPr="0005239B">
        <w:t xml:space="preserve">zdôrazňuje, že reforma z roku 2014 výslovne uznáva právo verejných orgánov poskytovať a organizovať svoje služby nezávisle prostredníctvom vlastných inštitúcií, podnikov alebo verejných podnikov; </w:t>
      </w:r>
      <w:r w:rsidR="00126194" w:rsidRPr="0005239B">
        <w:rPr>
          <w:color w:val="000000" w:themeColor="text1"/>
        </w:rPr>
        <w:t>zdôrazňuje, že priame poskytovanie služieb verejnými alebo miestnymi orgánmi, interné poskytovanie služieb a verejno-verejná spolupráca sú a mali by zostať dostupnými možnosťami;</w:t>
      </w:r>
    </w:p>
    <w:p w14:paraId="396FD535" w14:textId="1D895C2B" w:rsidR="00126194" w:rsidRPr="0005239B" w:rsidRDefault="000E7CF8" w:rsidP="003F7749">
      <w:pPr>
        <w:pStyle w:val="NormalHanging12a"/>
        <w:rPr>
          <w:bCs/>
          <w:iCs/>
          <w:color w:val="000000" w:themeColor="text1"/>
        </w:rPr>
      </w:pPr>
      <w:r>
        <w:rPr>
          <w:color w:val="000000" w:themeColor="text1"/>
        </w:rPr>
        <w:t>25</w:t>
      </w:r>
      <w:r w:rsidR="00126194" w:rsidRPr="0005239B">
        <w:rPr>
          <w:color w:val="000000" w:themeColor="text1"/>
        </w:rPr>
        <w:t>.</w:t>
      </w:r>
      <w:r w:rsidR="00126194" w:rsidRPr="0005239B">
        <w:tab/>
      </w:r>
      <w:r w:rsidR="00126194" w:rsidRPr="0005239B">
        <w:rPr>
          <w:color w:val="000000" w:themeColor="text1"/>
        </w:rPr>
        <w:t>zdôrazňuje, že pravidlá verejného obstarávania pre verejné podniky by sa mali lepšie zosúladiť s obchodnými postupmi a zabezpečiť maximálnu flexibilitu, aby sa predišlo zbytočným obmedzeniam, zvyšovaniu nákladov a oneskoreniam v kritických odvetviach, ako sú energetika a verejné služby; domnieva sa, že Komisia by mala túto otázku analyzovať v nadchádzajúcom posúdení vplyvu;</w:t>
      </w:r>
    </w:p>
    <w:p w14:paraId="12533623" w14:textId="39A1B151" w:rsidR="00126194" w:rsidRPr="0005239B" w:rsidRDefault="000E7CF8" w:rsidP="003F7749">
      <w:pPr>
        <w:pStyle w:val="NormalHanging12a"/>
        <w:rPr>
          <w:bCs/>
          <w:iCs/>
          <w:color w:val="000000" w:themeColor="text1"/>
        </w:rPr>
      </w:pPr>
      <w:r>
        <w:rPr>
          <w:color w:val="000000" w:themeColor="text1"/>
        </w:rPr>
        <w:t>26</w:t>
      </w:r>
      <w:r w:rsidR="00126194" w:rsidRPr="0005239B">
        <w:rPr>
          <w:color w:val="000000" w:themeColor="text1"/>
        </w:rPr>
        <w:t>.</w:t>
      </w:r>
      <w:r w:rsidR="00126194" w:rsidRPr="0005239B">
        <w:tab/>
      </w:r>
      <w:r w:rsidR="00126194" w:rsidRPr="0005239B">
        <w:rPr>
          <w:color w:val="000000" w:themeColor="text1"/>
        </w:rPr>
        <w:t xml:space="preserve">so znepokojením pripomína, že značný počet hospodárskych subjektov bol vylúčený z postupov verejného obstarávania z dôvodu drobných formálnych nedostatkov v ich ponukách bez toho, aby im bola poskytnutá možnosť tieto nedostatky odstrániť, či už v otvorenom alebo rokovacom konaní; zdôrazňuje, že tento postup poškodzuje hospodárske subjekty, ktoré mohli investovať značný čas a zdroje do prípravy svojich ponúk, ako aj verejných obstarávateľov, ktorí môžu byť nútení potenciálne vylúčiť kritériá MEAT z čisto formálnych dôvodov; zdôrazňuje, že takýto prísny formalizmus oslabuje účinnosť, efektívnosť a konkurencieschopnosť postupov verejného obstarávania; </w:t>
      </w:r>
      <w:r w:rsidR="00126194" w:rsidRPr="0005239B">
        <w:t>žiada preto, aby sa zaviedla všeobecná zásada, ktorá by umožňovala nápravu alebo objasnenie menších nezrovnalostí, ak to nebude mať za následok podstatnú zmenu ponuky, a trvá na tom, aby táto zásada bola skôr pravidlom ako výnimkou;</w:t>
      </w:r>
      <w:r w:rsidR="00126194" w:rsidRPr="0005239B">
        <w:rPr>
          <w:color w:val="000000" w:themeColor="text1"/>
        </w:rPr>
        <w:t xml:space="preserve"> zdôrazňuje, že je dôležité zaviesť väčšiu flexibilitu do postupov verejného obstarávania a zároveň zabezpečiť právnu istotu pre verejných obstarávateľov vrátane malých a stredných verejných obstarávateľov;</w:t>
      </w:r>
    </w:p>
    <w:p w14:paraId="1D509510" w14:textId="0B1C4626" w:rsidR="00126194" w:rsidRPr="0005239B" w:rsidRDefault="000E7CF8" w:rsidP="003F7749">
      <w:pPr>
        <w:pStyle w:val="NormalHanging12a"/>
        <w:rPr>
          <w:bCs/>
          <w:iCs/>
          <w:color w:val="000000"/>
        </w:rPr>
      </w:pPr>
      <w:r>
        <w:rPr>
          <w:color w:val="000000" w:themeColor="text1"/>
        </w:rPr>
        <w:t>27</w:t>
      </w:r>
      <w:r w:rsidR="00126194" w:rsidRPr="0005239B">
        <w:rPr>
          <w:color w:val="000000" w:themeColor="text1"/>
        </w:rPr>
        <w:t>.</w:t>
      </w:r>
      <w:r w:rsidR="00126194" w:rsidRPr="0005239B">
        <w:tab/>
      </w:r>
      <w:r w:rsidR="00126194" w:rsidRPr="0005239B">
        <w:rPr>
          <w:color w:val="000000" w:themeColor="text1"/>
        </w:rPr>
        <w:t>podporuje spravodlivú hospodársku súťaž medzi uchádzačmi zabezpečením toho, aby kritériá na vyhodnotenie ponúk boli navrhnuté tak, aby zohľadňovali nových účastníkov, startupy, MSP a inovačné podniky, čím sa podporí rozmanitosť trhu a konkurenčná cenotvorba;</w:t>
      </w:r>
    </w:p>
    <w:p w14:paraId="37735111" w14:textId="77777777" w:rsidR="00126194" w:rsidRPr="0005239B" w:rsidRDefault="00126194" w:rsidP="003F7749">
      <w:pPr>
        <w:spacing w:after="240"/>
      </w:pPr>
      <w:r w:rsidRPr="0005239B">
        <w:rPr>
          <w:rStyle w:val="BoldItalic"/>
          <w:color w:val="000000"/>
        </w:rPr>
        <w:t>Digitálna transformácia európskeho verejného obstarávania</w:t>
      </w:r>
    </w:p>
    <w:p w14:paraId="5DF9D33D" w14:textId="56BBCB7D" w:rsidR="00126194" w:rsidRPr="0005239B" w:rsidRDefault="000E7CF8" w:rsidP="003F7749">
      <w:pPr>
        <w:pStyle w:val="NormalHanging12a"/>
        <w:rPr>
          <w:bCs/>
          <w:iCs/>
          <w:color w:val="000000" w:themeColor="text1"/>
        </w:rPr>
      </w:pPr>
      <w:r>
        <w:rPr>
          <w:color w:val="000000" w:themeColor="text1"/>
        </w:rPr>
        <w:t>28</w:t>
      </w:r>
      <w:r w:rsidR="00126194" w:rsidRPr="0005239B">
        <w:rPr>
          <w:color w:val="000000" w:themeColor="text1"/>
        </w:rPr>
        <w:t>.</w:t>
      </w:r>
      <w:r w:rsidR="00126194" w:rsidRPr="0005239B">
        <w:tab/>
      </w:r>
      <w:r w:rsidR="00126194" w:rsidRPr="0005239B">
        <w:rPr>
          <w:color w:val="000000" w:themeColor="text1"/>
        </w:rPr>
        <w:t xml:space="preserve">je pevne presvedčený, že digitalizácia by mala byť aj naďalej kľúčovým prvkom pri znižovaní nákladov a zefektívňovaní verejného obstarávania pre obstarávateľov a subjekty predkladajúce ponuky, najmä pre veľmi malé subjekty a MSP; navrhuje, že ak má byť plne využitý potenciál digitálnych nástrojov, sa Komisia a členské štáty musia nanovo zamyslieť nad otázkou, ako by budúce právne predpisy v oblasti verejného obstarávania mali uľahčiť a zabezpečiť digitalizáciu, namiesto toho, aby sa len </w:t>
      </w:r>
      <w:r w:rsidR="00126194" w:rsidRPr="0005239B">
        <w:rPr>
          <w:color w:val="000000" w:themeColor="text1"/>
        </w:rPr>
        <w:lastRenderedPageBreak/>
        <w:t xml:space="preserve">digitalizovali aktuálne analógové procesy; zdôrazňuje, že je dôležité, aby platformy verejného obstarávania boli doplnené aktualizovanými, jasnými a konkrétnymi usmerneniami a pokynmi, ktoré zabezpečia, aby sa všetci používatelia bez ohľadu na svoje skúsenosti mohli účinne orientovať a využívať tieto platformy; </w:t>
      </w:r>
      <w:r w:rsidR="00126194" w:rsidRPr="0005239B">
        <w:t>zdôrazňuje potrebu zvýšenej podpory a odbornej prípravy verejných obstarávateľov v oblasti využívania digitálnych nástrojov;</w:t>
      </w:r>
    </w:p>
    <w:p w14:paraId="5429B1BC" w14:textId="7D7A5046" w:rsidR="00126194" w:rsidRPr="0005239B" w:rsidRDefault="000E7CF8" w:rsidP="003F7749">
      <w:pPr>
        <w:pStyle w:val="NormalHanging12a"/>
        <w:rPr>
          <w:bCs/>
          <w:iCs/>
          <w:color w:val="000000" w:themeColor="text1"/>
        </w:rPr>
      </w:pPr>
      <w:r>
        <w:rPr>
          <w:color w:val="000000" w:themeColor="text1"/>
        </w:rPr>
        <w:t>29</w:t>
      </w:r>
      <w:r w:rsidR="00126194" w:rsidRPr="0005239B">
        <w:rPr>
          <w:color w:val="000000" w:themeColor="text1"/>
        </w:rPr>
        <w:t>.</w:t>
      </w:r>
      <w:r w:rsidR="00126194" w:rsidRPr="0005239B">
        <w:tab/>
      </w:r>
      <w:r w:rsidR="00126194" w:rsidRPr="0005239B">
        <w:rPr>
          <w:color w:val="000000" w:themeColor="text1"/>
        </w:rPr>
        <w:t xml:space="preserve">vyzýva Komisiu, aby pri revízii právneho rámca EÚ pre verejné obstarávanie prijala prístup založený na digitálnych technológiách; odporúča, aby sa sústredilo najmä na automatizáciu a zabezpečenie </w:t>
      </w:r>
      <w:proofErr w:type="spellStart"/>
      <w:r w:rsidR="00126194" w:rsidRPr="0005239B">
        <w:rPr>
          <w:color w:val="000000" w:themeColor="text1"/>
        </w:rPr>
        <w:t>interoperability</w:t>
      </w:r>
      <w:proofErr w:type="spellEnd"/>
      <w:r w:rsidR="00126194" w:rsidRPr="0005239B">
        <w:rPr>
          <w:color w:val="000000" w:themeColor="text1"/>
        </w:rPr>
        <w:t xml:space="preserve"> určitých procesov, napríklad prechodom na systém založený na transakciách namiesto zastaraného systému založeného na oznámeniach, znížením počtu elektronických formulárov a začlenením jednotného európskeho dokumentu a </w:t>
      </w:r>
      <w:proofErr w:type="spellStart"/>
      <w:r w:rsidR="00126194" w:rsidRPr="0005239B">
        <w:rPr>
          <w:color w:val="000000" w:themeColor="text1"/>
        </w:rPr>
        <w:t>eCertis</w:t>
      </w:r>
      <w:proofErr w:type="spellEnd"/>
      <w:r w:rsidR="00126194" w:rsidRPr="0005239B">
        <w:rPr>
          <w:color w:val="000000" w:themeColor="text1"/>
        </w:rPr>
        <w:t xml:space="preserve"> do širších administratívnych a obchodných systémov; domnieva sa, že tento prechod posilní možnosť verejnej kontroly v procese obstarávania, najmä vzhľadom na potenciál, ktorý ponúkajú prelomové technológie, ako je umelá inteligencia; domnieva sa, že tento prechod na automatizované systémy založené na transakciách by zlepšil získavanie údajov v reálnom čase, zefektívnil procesy verejného obstarávania a umožnil lepšie využívanie údajov, čo by bolo prínosom najmä pre MSP; </w:t>
      </w:r>
    </w:p>
    <w:p w14:paraId="5E946CAF" w14:textId="586693C6" w:rsidR="00126194" w:rsidRPr="0005239B" w:rsidRDefault="000E7CF8" w:rsidP="003F7749">
      <w:pPr>
        <w:pStyle w:val="NormalHanging12a"/>
        <w:rPr>
          <w:bCs/>
          <w:iCs/>
          <w:color w:val="000000" w:themeColor="text1"/>
        </w:rPr>
      </w:pPr>
      <w:r>
        <w:rPr>
          <w:color w:val="000000" w:themeColor="text1"/>
        </w:rPr>
        <w:t>30</w:t>
      </w:r>
      <w:r w:rsidR="00126194" w:rsidRPr="0005239B">
        <w:rPr>
          <w:color w:val="000000" w:themeColor="text1"/>
        </w:rPr>
        <w:t>.</w:t>
      </w:r>
      <w:r w:rsidR="00126194" w:rsidRPr="0005239B">
        <w:tab/>
      </w:r>
      <w:r w:rsidR="00126194" w:rsidRPr="0005239B">
        <w:rPr>
          <w:color w:val="000000" w:themeColor="text1"/>
        </w:rPr>
        <w:t xml:space="preserve">zdôrazňuje, že vytvorenie </w:t>
      </w:r>
      <w:proofErr w:type="spellStart"/>
      <w:r w:rsidR="00126194" w:rsidRPr="0005239B">
        <w:rPr>
          <w:color w:val="000000" w:themeColor="text1"/>
        </w:rPr>
        <w:t>celoúniovej</w:t>
      </w:r>
      <w:proofErr w:type="spellEnd"/>
      <w:r w:rsidR="00126194" w:rsidRPr="0005239B">
        <w:rPr>
          <w:color w:val="000000" w:themeColor="text1"/>
        </w:rPr>
        <w:t xml:space="preserve"> štruktúry údajov o verejnom obstarávaní so spoľahlivým a štruktúrovaným zberom údajov je kľúčové pre lepšiu informovanosť a zlepšenie výkonnosti verejného obstarávania v členských štátoch; zdôrazňuje tiež, že je dôležité podporovať </w:t>
      </w:r>
      <w:proofErr w:type="spellStart"/>
      <w:r w:rsidR="00126194" w:rsidRPr="0005239B">
        <w:rPr>
          <w:color w:val="000000" w:themeColor="text1"/>
        </w:rPr>
        <w:t>interoperabilitu</w:t>
      </w:r>
      <w:proofErr w:type="spellEnd"/>
      <w:r w:rsidR="00126194" w:rsidRPr="0005239B">
        <w:rPr>
          <w:color w:val="000000" w:themeColor="text1"/>
        </w:rPr>
        <w:t xml:space="preserve"> medzi verejnými databázami, aby sa urýchlila kontrola pravdivosti požiadaviek hospodárskych subjektov a aby sa predišlo žiadostiam o informácie, ktoré sa už nachádzajú v rôznych verejných databázach; víta iniciatívu Komisie týkajúcu sa európskeho dátového priestoru pre verejné obstarávanie; domnieva sa, že táto iniciatíva má potenciál zlepšiť transparentnosť a podporiť predchádzanie zneužívaniu finančných prostriedkov, podvodom a korupcii, ako aj poskytnúť príležitosti pre MSP v oblasti verejného obstarávania a zabezpečiť, aby sa verejné výdavky lepšie zhodnocovali prostredníctvom kombinácie európskych a vnútroštátnych súborov údajov o verejnom obstarávaní; žiada Komisiu, aby preskúmala možnosti zavedenia digitálneho pasu verejného obstarávania s osobitným dôrazom na MSP ako nástroja na podporu účasti MSP na verejnom obstarávaní; </w:t>
      </w:r>
      <w:r w:rsidR="00126194" w:rsidRPr="0005239B">
        <w:t xml:space="preserve">zdôrazňuje, že je potrebné účinnejšie využívať súčasné nástroje, ako sú elektronické formuláre, </w:t>
      </w:r>
      <w:proofErr w:type="spellStart"/>
      <w:r w:rsidR="00126194" w:rsidRPr="0005239B">
        <w:t>eTender</w:t>
      </w:r>
      <w:proofErr w:type="spellEnd"/>
      <w:r w:rsidR="00126194" w:rsidRPr="0005239B">
        <w:t xml:space="preserve">, </w:t>
      </w:r>
      <w:proofErr w:type="spellStart"/>
      <w:r w:rsidR="00126194" w:rsidRPr="0005239B">
        <w:t>eCertis</w:t>
      </w:r>
      <w:proofErr w:type="spellEnd"/>
      <w:r w:rsidR="00126194" w:rsidRPr="0005239B">
        <w:t xml:space="preserve"> a PPDS, s cieľom prejsť od analógových procesov k plne digitálnym systémom, aby sa rozhodnutia o obstarávaní stali inteligentnejšími;</w:t>
      </w:r>
    </w:p>
    <w:p w14:paraId="7F1A6B48" w14:textId="724006FE" w:rsidR="00126194" w:rsidRPr="0005239B" w:rsidRDefault="000E7CF8" w:rsidP="003F7749">
      <w:pPr>
        <w:pStyle w:val="NormalHanging12a"/>
        <w:rPr>
          <w:bCs/>
          <w:iCs/>
          <w:color w:val="000000" w:themeColor="text1"/>
        </w:rPr>
      </w:pPr>
      <w:r>
        <w:rPr>
          <w:color w:val="000000" w:themeColor="text1"/>
        </w:rPr>
        <w:t>31</w:t>
      </w:r>
      <w:r w:rsidR="00126194" w:rsidRPr="0005239B">
        <w:rPr>
          <w:color w:val="000000" w:themeColor="text1"/>
        </w:rPr>
        <w:t xml:space="preserve">. </w:t>
      </w:r>
      <w:r w:rsidR="00126194" w:rsidRPr="0005239B">
        <w:rPr>
          <w:color w:val="000000" w:themeColor="text1"/>
        </w:rPr>
        <w:tab/>
        <w:t>konštatuje, že zavedenie európskeho jednotného dokumentu pre obstarávanie (ESPD) nedosiahlo v plnej miere svoj cieľ zjednodušiť a uľahčiť účasť podnikov na verejnom obstarávaní, pretože pretrvávajú prevádzkové ťažkosti, ktoré naďalej komplikujú prístup spoločností, najmä veľmi malých subjektov a MSP, k postupom verejného obstarávania; vyzýva Komisiu, aby zjednodušila a objasnila štandardnú dokumentáciu k verejnému obstarávaniu vrátane ESPD; nabáda Komisiu a členské štáty, aby preskúmali, ako sa systémy verejného obstarávania môžu prepojiť s inými dobre fungujúcimi administratívnymi systémami a databázami na vnútroštátnej úrovni a na úrovni EÚ s cieľom zlepšiť vnútorný trh EÚ;</w:t>
      </w:r>
    </w:p>
    <w:p w14:paraId="3392B712" w14:textId="1D5925FA" w:rsidR="00126194" w:rsidRPr="0005239B" w:rsidRDefault="000E7CF8" w:rsidP="003F7749">
      <w:pPr>
        <w:pStyle w:val="NormalHanging12a"/>
        <w:rPr>
          <w:bCs/>
          <w:iCs/>
          <w:color w:val="000000" w:themeColor="text1"/>
        </w:rPr>
      </w:pPr>
      <w:r>
        <w:rPr>
          <w:color w:val="000000" w:themeColor="text1"/>
        </w:rPr>
        <w:lastRenderedPageBreak/>
        <w:t>32</w:t>
      </w:r>
      <w:r w:rsidR="00126194" w:rsidRPr="0005239B">
        <w:rPr>
          <w:color w:val="000000" w:themeColor="text1"/>
        </w:rPr>
        <w:t>.</w:t>
      </w:r>
      <w:r w:rsidR="00126194" w:rsidRPr="0005239B">
        <w:tab/>
      </w:r>
      <w:r w:rsidR="00126194" w:rsidRPr="0005239B">
        <w:rPr>
          <w:color w:val="000000" w:themeColor="text1"/>
        </w:rPr>
        <w:t>vyzýva Komisiu a členské štáty, aby zabezpečili presadzovanie jednotných noriem kybernetickej bezpečnosti v súlade s aktom o kybernetickej odolnosti</w:t>
      </w:r>
      <w:r w:rsidR="00126194" w:rsidRPr="0005239B">
        <w:rPr>
          <w:rStyle w:val="FootnoteReference"/>
          <w:bCs/>
          <w:iCs/>
          <w:color w:val="000000" w:themeColor="text1"/>
        </w:rPr>
        <w:footnoteReference w:id="25"/>
      </w:r>
      <w:r w:rsidR="00126194" w:rsidRPr="0005239B">
        <w:rPr>
          <w:color w:val="000000" w:themeColor="text1"/>
        </w:rPr>
        <w:t xml:space="preserve"> a prípadne so smernicou NIS2</w:t>
      </w:r>
      <w:r w:rsidR="00126194" w:rsidRPr="0005239B">
        <w:rPr>
          <w:rStyle w:val="FootnoteReference"/>
          <w:bCs/>
          <w:iCs/>
          <w:color w:val="000000" w:themeColor="text1"/>
        </w:rPr>
        <w:footnoteReference w:id="26"/>
      </w:r>
      <w:r w:rsidR="00126194" w:rsidRPr="0005239B">
        <w:rPr>
          <w:color w:val="000000" w:themeColor="text1"/>
        </w:rPr>
        <w:t xml:space="preserve"> vo všetkých príslušných právnych predpisoch EÚ v oblasti verejného obstarávania, ako aj aby zabezpečili dodržiavanie pravidiel EÚ v oblasti ochrany údajov vo všetkých fázach procesu verejného obstarávania;</w:t>
      </w:r>
    </w:p>
    <w:p w14:paraId="1E860894" w14:textId="0012AA49" w:rsidR="00126194" w:rsidRPr="0005239B" w:rsidRDefault="000E7CF8" w:rsidP="003F7749">
      <w:pPr>
        <w:pStyle w:val="NormalHanging12a"/>
        <w:rPr>
          <w:color w:val="000000" w:themeColor="text1"/>
        </w:rPr>
      </w:pPr>
      <w:r>
        <w:rPr>
          <w:color w:val="000000"/>
        </w:rPr>
        <w:t>33</w:t>
      </w:r>
      <w:r w:rsidR="00126194" w:rsidRPr="0005239B">
        <w:rPr>
          <w:color w:val="000000"/>
        </w:rPr>
        <w:t>.</w:t>
      </w:r>
      <w:r w:rsidR="00126194" w:rsidRPr="0005239B">
        <w:tab/>
      </w:r>
      <w:r w:rsidR="00126194" w:rsidRPr="0005239B">
        <w:rPr>
          <w:color w:val="000000"/>
        </w:rPr>
        <w:t>vyzýva na harmonizáciu postupov elektronickej identifikácie a autentifikácie v členských štátoch s cieľom zabezpečiť bezpečné, účinné a dôveryhodné digitálne verejné obstarávanie v celej EÚ;</w:t>
      </w:r>
    </w:p>
    <w:p w14:paraId="1703E3D8" w14:textId="671B6A6A" w:rsidR="00126194" w:rsidRPr="0005239B" w:rsidRDefault="000E7CF8" w:rsidP="003F7749">
      <w:pPr>
        <w:pStyle w:val="NormalHanging12a"/>
        <w:rPr>
          <w:color w:val="000000" w:themeColor="text1"/>
        </w:rPr>
      </w:pPr>
      <w:r>
        <w:rPr>
          <w:color w:val="000000" w:themeColor="text1"/>
        </w:rPr>
        <w:t>34</w:t>
      </w:r>
      <w:r w:rsidR="00126194" w:rsidRPr="0005239B">
        <w:rPr>
          <w:color w:val="000000" w:themeColor="text1"/>
        </w:rPr>
        <w:t>.</w:t>
      </w:r>
      <w:r w:rsidR="00126194" w:rsidRPr="0005239B">
        <w:tab/>
      </w:r>
      <w:r w:rsidR="00126194" w:rsidRPr="0005239B">
        <w:rPr>
          <w:color w:val="000000" w:themeColor="text1"/>
        </w:rPr>
        <w:t>je presvedčený o tom, že Komisia by mala v dialógu so zainteresovanými stranami a sociálnymi partnermi posúdiť, ktoré postupy prinášajú malú pridanú hodnotu vo vzťahu k vynaloženým nákladom, administratívnej záťaži alebo príspevku ku kvalite a potom ich buď automatizovať, alebo úplne odstrániť;</w:t>
      </w:r>
    </w:p>
    <w:p w14:paraId="0B48934A" w14:textId="21CE51AF" w:rsidR="00126194" w:rsidRPr="0005239B" w:rsidRDefault="000E7CF8" w:rsidP="003F7749">
      <w:pPr>
        <w:pStyle w:val="NormalHanging12a"/>
        <w:rPr>
          <w:bCs/>
          <w:iCs/>
          <w:color w:val="000000"/>
        </w:rPr>
      </w:pPr>
      <w:r>
        <w:rPr>
          <w:color w:val="000000" w:themeColor="text1"/>
        </w:rPr>
        <w:t>35</w:t>
      </w:r>
      <w:r w:rsidR="00126194" w:rsidRPr="0005239B">
        <w:rPr>
          <w:color w:val="000000" w:themeColor="text1"/>
        </w:rPr>
        <w:t>.</w:t>
      </w:r>
      <w:r w:rsidR="00126194" w:rsidRPr="0005239B">
        <w:tab/>
      </w:r>
      <w:r w:rsidR="00126194" w:rsidRPr="0005239B">
        <w:rPr>
          <w:color w:val="000000" w:themeColor="text1"/>
        </w:rPr>
        <w:t xml:space="preserve">upozorňuje na úspešné zavedenie modelu verejného obstarávania </w:t>
      </w:r>
      <w:proofErr w:type="spellStart"/>
      <w:r w:rsidR="00126194" w:rsidRPr="0005239B">
        <w:rPr>
          <w:color w:val="000000" w:themeColor="text1"/>
        </w:rPr>
        <w:t>GovTech</w:t>
      </w:r>
      <w:proofErr w:type="spellEnd"/>
      <w:r w:rsidR="00126194" w:rsidRPr="0005239B">
        <w:rPr>
          <w:color w:val="000000" w:themeColor="text1"/>
        </w:rPr>
        <w:t xml:space="preserve"> v krajinách ako Poľsko, Litva a Dánsko, ako aj na to, že Komisia uznala tento model za kľúčový nástroj na dosiahnutie cieľov vytýčených v Digitálnom kompase EÚ 2030; je presvedčený, že budovanie na úspešných národných skúsenostiach a podpora rozvoja európskeho trhu </w:t>
      </w:r>
      <w:proofErr w:type="spellStart"/>
      <w:r w:rsidR="00126194" w:rsidRPr="0005239B">
        <w:rPr>
          <w:color w:val="000000" w:themeColor="text1"/>
        </w:rPr>
        <w:t>GovTech</w:t>
      </w:r>
      <w:proofErr w:type="spellEnd"/>
      <w:r w:rsidR="00126194" w:rsidRPr="0005239B">
        <w:rPr>
          <w:color w:val="000000" w:themeColor="text1"/>
        </w:rPr>
        <w:t xml:space="preserve"> sú príležitosťami pre rýchly a účinný prístup verejného sektora k digitálnym riešeniam šitým na mieru a zároveň podporia reformu verejného obstarávania orientovanú na digitálne technológie; zdôrazňuje, že využívanie technológie </w:t>
      </w:r>
      <w:proofErr w:type="spellStart"/>
      <w:r w:rsidR="00126194" w:rsidRPr="0005239B">
        <w:rPr>
          <w:color w:val="000000" w:themeColor="text1"/>
        </w:rPr>
        <w:t>GovTech</w:t>
      </w:r>
      <w:proofErr w:type="spellEnd"/>
      <w:r w:rsidR="00126194" w:rsidRPr="0005239B">
        <w:rPr>
          <w:color w:val="000000" w:themeColor="text1"/>
        </w:rPr>
        <w:t xml:space="preserve"> v </w:t>
      </w:r>
      <w:proofErr w:type="spellStart"/>
      <w:r w:rsidR="00126194" w:rsidRPr="0005239B">
        <w:rPr>
          <w:color w:val="000000" w:themeColor="text1"/>
        </w:rPr>
        <w:t>predkomerčnom</w:t>
      </w:r>
      <w:proofErr w:type="spellEnd"/>
      <w:r w:rsidR="00126194" w:rsidRPr="0005239B">
        <w:rPr>
          <w:color w:val="000000" w:themeColor="text1"/>
        </w:rPr>
        <w:t xml:space="preserve"> obstarávaní doteraz umožnilo obciam s menšími finančnými zdrojmi vytvárať konzorciá s viacerými partnermi, čo je model, ktorý možno rozšíriť na väčšie vnútroštátne projekty; berie však na vedomie existenciu určitých výziev, ktoré oslabujú účinné využívanie technológie </w:t>
      </w:r>
      <w:proofErr w:type="spellStart"/>
      <w:r w:rsidR="00126194" w:rsidRPr="0005239B">
        <w:rPr>
          <w:color w:val="000000" w:themeColor="text1"/>
        </w:rPr>
        <w:t>GovTech</w:t>
      </w:r>
      <w:proofErr w:type="spellEnd"/>
      <w:r w:rsidR="00126194" w:rsidRPr="0005239B">
        <w:rPr>
          <w:color w:val="000000" w:themeColor="text1"/>
        </w:rPr>
        <w:t>, a domnieva sa, že by sa to malo v budúcnosti riešiť;</w:t>
      </w:r>
    </w:p>
    <w:p w14:paraId="7A472BBC" w14:textId="77777777" w:rsidR="00126194" w:rsidRPr="0005239B" w:rsidRDefault="00126194" w:rsidP="003F7749">
      <w:pPr>
        <w:pStyle w:val="Normal12a24b"/>
        <w:spacing w:before="0"/>
      </w:pPr>
      <w:r w:rsidRPr="0005239B">
        <w:rPr>
          <w:rStyle w:val="BoldItalic"/>
        </w:rPr>
        <w:t>Konkrétne odporúčania na zlepšenie európskeho verejného obstarávania</w:t>
      </w:r>
    </w:p>
    <w:p w14:paraId="1765D1CC" w14:textId="03205A47" w:rsidR="00126194" w:rsidRPr="0005239B" w:rsidRDefault="000E7CF8" w:rsidP="003F7749">
      <w:pPr>
        <w:spacing w:after="240"/>
        <w:ind w:left="567" w:hanging="567"/>
      </w:pPr>
      <w:r>
        <w:t>36</w:t>
      </w:r>
      <w:r w:rsidR="00126194" w:rsidRPr="0005239B">
        <w:t>.</w:t>
      </w:r>
      <w:r w:rsidR="00126194" w:rsidRPr="0005239B">
        <w:tab/>
        <w:t xml:space="preserve">vyzýva na revíziu rámca EÚ pre verejné obstarávanie s cieľom posilniť európsku konkurencieschopnosť, podporiť udržateľnejšie hospodárstvo, vybudovať odolnosť, zabezpečiť právnu istotu a zároveň digitalizovať postupy, znížiť a zjednodušiť pravidlá pre verejných obstarávateľov aj uchádzačov a zaistiť bezpečnosť dodávok určitých životne dôležitých technológií, výrobkov a služieb, podporovať kvalitné pracovné miesta a poskytovať služby občanom, a to aj dodržiavaním kolektívnych zmlúv v súlade s vnútroštátnymi právnymi predpismi a postupmi; zdôrazňuje, že Komisia by mala navrhnúť harmonizáciu, ktorá môže priniesť čo najväčšiu pridanú hodnotu, ako sú nástroje digitálneho obstarávania a štandardizácia postupov verejného obstarávania a štruktúr spoločného obstarávania na vnútroštátnej i cezhraničnej úrovni; v tejto súvislosti podporuje využívanie nástrojov digitálneho obstarávania na uľahčenie </w:t>
      </w:r>
      <w:r w:rsidR="00126194" w:rsidRPr="0005239B">
        <w:lastRenderedPageBreak/>
        <w:t>cezhraničnej účasti a vyzýva na podporu cezhraničného verejného obstarávania na jednotnom trhu, najmä v pohraničných regiónoch; zdôrazňuje, že cieľom by nemala byť samoúčelná harmonizácia, ale skôr zlepšenie právnej istoty, efektívnosti a predvídateľnosti a zníženie nadmernej administratívnej záťaže verejných obstarávateľov a uchádzačov, a to pri zvýšení flexibility, slobody výberu a autonómie verejných obstarávateľov na zaistenie obozretného využívania peňazí daňovníkov;</w:t>
      </w:r>
    </w:p>
    <w:p w14:paraId="382E3462" w14:textId="0B341603" w:rsidR="00126194" w:rsidRPr="0005239B" w:rsidRDefault="000E7CF8" w:rsidP="003F7749">
      <w:pPr>
        <w:spacing w:after="240"/>
        <w:ind w:left="540" w:hanging="540"/>
        <w:rPr>
          <w:bCs/>
        </w:rPr>
      </w:pPr>
      <w:r>
        <w:t>37</w:t>
      </w:r>
      <w:r w:rsidR="00126194" w:rsidRPr="0005239B">
        <w:t>.</w:t>
      </w:r>
      <w:r w:rsidR="00126194" w:rsidRPr="0005239B">
        <w:tab/>
        <w:t>zdôrazňuje, že je potrebné vyškoliť verejných obstarávateľov vrátane vysvetlenia pravidiel a primeraného objasnenia používania necenových kritérií vrátane právneho základu kritérií MEAT a potreby zabezpečiť uplatňovanie článku 18 ods. 2 smernice 2014/24/EÚ s cieľom poskytnúť verejným obstarávateľom právnu istotu, aby mali väčšiu istotu pri ich používaní, pričom sa zachová primeraný dohľad a možnosti prístupu k údajom; nabáda Komisiu, aby ďalej posilňovala profesionalizáciu a odbornú prípravu úradníkov v oblasti verejného obstarávania, a navrhuje, aby Komisia zvýšila finančné prostriedky na ďalšiu odbornú prípravu verejných obstarávateľov s cieľom účinne vykonávať rámec EÚ pre verejné obstarávanie;</w:t>
      </w:r>
    </w:p>
    <w:p w14:paraId="5F9C730F" w14:textId="683D17C1" w:rsidR="00126194" w:rsidRPr="0005239B" w:rsidRDefault="000E7CF8" w:rsidP="003F7749">
      <w:pPr>
        <w:spacing w:after="240"/>
        <w:ind w:left="540" w:hanging="540"/>
        <w:rPr>
          <w:bCs/>
          <w:iCs/>
        </w:rPr>
      </w:pPr>
      <w:r>
        <w:t>38</w:t>
      </w:r>
      <w:r w:rsidR="00126194" w:rsidRPr="0005239B">
        <w:t>.</w:t>
      </w:r>
      <w:r w:rsidR="00126194" w:rsidRPr="0005239B">
        <w:tab/>
        <w:t>konštatuje, že zadávanie verejných zákaziek výlučne na základe najnižšej ceny môže podporovať nekalú hospodársku súťaž na úkor kvality, udržateľnosti a sociálnych noriem; trvá na tom, že viac zákaziek</w:t>
      </w:r>
      <w:r w:rsidR="003C203A" w:rsidRPr="003C203A">
        <w:t>, najmä v prípade intelektuálnych služieb,</w:t>
      </w:r>
      <w:r w:rsidR="00126194" w:rsidRPr="0005239B">
        <w:t xml:space="preserve"> by sa malo udeľovať na základe najlepšieho pomeru kvality a ceny, použitím kritérií MEAT, čo znamená, že ponuky by sa mali hodnotiť nielen podľa ceny, ale aj podľa faktorov, ako je kvalita, regionálny vplyv a kontinuita dodávok komplexných a nevyhnutných služieb; dodáva, že necenové hľadisko by malo mať podstatnú váhu pri celkovom hodnotení a konečnom rozhodnutí o zadaní zákazky</w:t>
      </w:r>
      <w:r w:rsidR="002D238C">
        <w:t xml:space="preserve">, </w:t>
      </w:r>
      <w:r w:rsidR="002D238C" w:rsidRPr="002D238C">
        <w:t>najmä v prípade inžinierskych služieb, ktoré sú nevyhnutné na zabezpečenie vysokokvalitných, ziskových projektov z dlhodobého hľadiska, pričom treba zároveň chrániť inovácie a odrádzať od predkladania ponúk s neobvykle nízkou cenou</w:t>
      </w:r>
      <w:r w:rsidR="00126194" w:rsidRPr="0005239B">
        <w:t>;</w:t>
      </w:r>
    </w:p>
    <w:p w14:paraId="0FF6F007" w14:textId="0AC52D76" w:rsidR="00126194" w:rsidRPr="0005239B" w:rsidRDefault="000E7CF8" w:rsidP="003F7749">
      <w:pPr>
        <w:spacing w:after="240"/>
        <w:ind w:left="567" w:hanging="567"/>
        <w:rPr>
          <w:bCs/>
          <w:iCs/>
        </w:rPr>
      </w:pPr>
      <w:r>
        <w:t>39</w:t>
      </w:r>
      <w:r w:rsidR="00126194" w:rsidRPr="0005239B">
        <w:t>.</w:t>
      </w:r>
      <w:r w:rsidR="00126194" w:rsidRPr="0005239B">
        <w:tab/>
        <w:t xml:space="preserve">odporúča, aby Komisia predložila konkrétne opatrenia na boj proti korupcii a zvýšenie transparentnosti pri používaní rokovacích konaní bez predchádzajúceho zverejnenia, najmä posilnením dobrovoľného oznámenia o transparentnosti </w:t>
      </w:r>
      <w:r w:rsidR="00126194" w:rsidRPr="00BF0F03">
        <w:rPr>
          <w:i/>
          <w:iCs/>
        </w:rPr>
        <w:t xml:space="preserve">ex </w:t>
      </w:r>
      <w:proofErr w:type="spellStart"/>
      <w:r w:rsidR="00126194" w:rsidRPr="00BF0F03">
        <w:rPr>
          <w:i/>
          <w:iCs/>
        </w:rPr>
        <w:t>ante</w:t>
      </w:r>
      <w:proofErr w:type="spellEnd"/>
      <w:r w:rsidR="00126194" w:rsidRPr="0005239B">
        <w:t>; žiada, aby sa tieto oznámenia uverejnili v Úradnom vestníku Európskej únie a na webovom sídle alebo inej verejnej platforme príslušného verejného obstarávateľa v závislosti od hodnoty obstarávania; zdôrazňuje, že tieto oznámenia musia obsahovať odôvodnenie použitia rokovacieho konania, v ktorom sa uvedú konkrétne dôvody odchýlenia sa od štandardných metód obstarávania bez neprimeraného administratívneho zaťaženia verejných obstarávateľov;</w:t>
      </w:r>
    </w:p>
    <w:p w14:paraId="0F62ED66" w14:textId="496DB0B4" w:rsidR="00126194" w:rsidRPr="0005239B" w:rsidRDefault="000E7CF8" w:rsidP="003F7749">
      <w:pPr>
        <w:spacing w:after="240"/>
        <w:ind w:left="567" w:hanging="567"/>
        <w:rPr>
          <w:bCs/>
          <w:iCs/>
        </w:rPr>
      </w:pPr>
      <w:r>
        <w:t>40</w:t>
      </w:r>
      <w:r w:rsidR="00126194" w:rsidRPr="0005239B">
        <w:t>.</w:t>
      </w:r>
      <w:r w:rsidR="00126194" w:rsidRPr="0005239B">
        <w:tab/>
        <w:t xml:space="preserve">vyzýva na revíziu kritérií vylúčenia v postupoch verejného obstarávania, čo im umožní lepšie riešiť špecifické odvetvové riziká spojené s podvodmi, korupciou a prenikaním trestnej činnosti; zdôrazňuje, že rôzne odvetvia si vyžadujú osobitné, na mieru šité kritériá vylúčenia, ktoré odrážajú ich konkrétnu zraniteľnosť; je presvedčený, že verejní obstarávatelia by mali mať právomoc prispôsobiť postup verejného obstarávania boju proti trestnej činnosti a jej riešeniu; zdôrazňuje, že v záujme podpory väčšej účinnosti a zjednodušenia by sa ustanovenia týkajúce sa dôvodov na vylúčenie mali zjednodušiť prostredníctvom taxatívneho zoznamu a jasného rozlíšenia medzi povinnými dôvodmi na vylúčenie, ktorých cieľom je ochrana verejného záujmu, a nepovinnými dôvodmi na vylúčenie, ktorých cieľom je ochrana záujmov verejných obstarávateľov alebo obstarávateľov; dodáva, že každý hospodársky subjekt, ktorý porušuje svoje povinnosti podľa platných pracovnoprávnych a environmentálnych právnych predpisov podľa článku 18 ods. 2 smernice 2014/24/EÚ, by mal byť účinne vylúčený z dotknutého </w:t>
      </w:r>
      <w:r w:rsidR="00126194" w:rsidRPr="0005239B">
        <w:lastRenderedPageBreak/>
        <w:t>postupu verejného obstarávania;</w:t>
      </w:r>
    </w:p>
    <w:p w14:paraId="613A2603" w14:textId="1020C302" w:rsidR="00126194" w:rsidRPr="0005239B" w:rsidRDefault="000E7CF8" w:rsidP="003F7749">
      <w:pPr>
        <w:spacing w:after="240"/>
        <w:ind w:left="540" w:hanging="540"/>
        <w:rPr>
          <w:bCs/>
        </w:rPr>
      </w:pPr>
      <w:r>
        <w:t>41</w:t>
      </w:r>
      <w:r w:rsidR="00126194" w:rsidRPr="0005239B">
        <w:t>.</w:t>
      </w:r>
      <w:r w:rsidR="00126194" w:rsidRPr="0005239B">
        <w:tab/>
        <w:t xml:space="preserve">podporuje väčšiu cezhraničnú spoluprácu pri verejnom obstarávaní, ak ponúka jasné výhody, napríklad pri rozsiahlych projektoch, s cieľom zvýšiť efektívnosť a súdržnosť v rámci vnútorného trhu EÚ; podporuje </w:t>
      </w:r>
      <w:proofErr w:type="spellStart"/>
      <w:r w:rsidR="00126194" w:rsidRPr="0005239B">
        <w:t>interoperabilnú</w:t>
      </w:r>
      <w:proofErr w:type="spellEnd"/>
      <w:r w:rsidR="00126194" w:rsidRPr="0005239B">
        <w:t xml:space="preserve"> digitálnu infraštruktúru, ktorá umožňuje bezproblémovú výmenu údajov a postupov verejného obstarávania v členských štátoch, pretože by to znížilo prekážky a posilnilo súdržnosť trhu, z čoho by mali prospech dodávatelia všetkých veľkostí v celej EÚ;</w:t>
      </w:r>
    </w:p>
    <w:p w14:paraId="0ED137A1" w14:textId="53E5E07E" w:rsidR="00126194" w:rsidRPr="0005239B" w:rsidRDefault="000E7CF8" w:rsidP="003F7749">
      <w:pPr>
        <w:spacing w:after="240"/>
        <w:ind w:left="540" w:hanging="540"/>
        <w:rPr>
          <w:bCs/>
          <w:iCs/>
        </w:rPr>
      </w:pPr>
      <w:r>
        <w:t>42</w:t>
      </w:r>
      <w:r w:rsidR="00126194" w:rsidRPr="0005239B">
        <w:t>.</w:t>
      </w:r>
      <w:r w:rsidR="00126194" w:rsidRPr="0005239B">
        <w:tab/>
        <w:t>žiada, aby sa v plnej miere využila všetka flexibilita, ktorú poskytuje dohoda o vládnom obstarávaní v právnych predpisoch EÚ v oblasti verejného obstarávania, a to aspoň v prípade verejného obstarávania na nižšej ako ústrednej úrovni, s cieľom dosiahnuť podstatné zjednodušenie postupov verejného obstarávania; zdôrazňuje, že Dohoda o vládnom obstarávaní umožňuje podstatne väčšiu flexibilitu a racionálnejšie procesné možnosti, pokiaľ ide o výber a štruktúru postupov verejného obstarávania; vyzýva Komisiu, aby posúdila možnosť umožniť malým verejným obstarávateľom využívať zjednodušené postupy s využitím flexibility stanovenej v smerniciach 2014/25/EÚ a 2014/23/EÚ s cieľom riešiť ich obmedzené zdroje a odborné znalosti a znížiť zbytočnú administratívnu záťaž, čo im umožní efektívnejšie plniť svoje úlohy;</w:t>
      </w:r>
    </w:p>
    <w:p w14:paraId="0B4FDC9B" w14:textId="34E22787" w:rsidR="00126194" w:rsidRPr="0005239B" w:rsidRDefault="000E7CF8" w:rsidP="003F7749">
      <w:pPr>
        <w:spacing w:after="240"/>
        <w:ind w:left="567" w:hanging="567"/>
        <w:rPr>
          <w:bCs/>
          <w:iCs/>
        </w:rPr>
      </w:pPr>
      <w:r>
        <w:t>43</w:t>
      </w:r>
      <w:r w:rsidR="00126194" w:rsidRPr="0005239B">
        <w:t>.</w:t>
      </w:r>
      <w:r w:rsidR="00126194" w:rsidRPr="0005239B">
        <w:tab/>
        <w:t>zdôrazňuje, že rôzne odvetvové pravidlá verejného obstarávania sú roztrieštené a môžu byť ťažko vykonateľné pre podniky aj miestne samosprávy;</w:t>
      </w:r>
    </w:p>
    <w:p w14:paraId="11CED3DE" w14:textId="63133324" w:rsidR="00126194" w:rsidRPr="0005239B" w:rsidRDefault="000E7CF8" w:rsidP="003F7749">
      <w:pPr>
        <w:spacing w:after="240"/>
        <w:ind w:left="567" w:hanging="567"/>
      </w:pPr>
      <w:r>
        <w:t>44</w:t>
      </w:r>
      <w:r w:rsidR="00126194" w:rsidRPr="0005239B">
        <w:t>.</w:t>
      </w:r>
      <w:r w:rsidR="00126194" w:rsidRPr="0005239B">
        <w:tab/>
        <w:t>vyzýva Komisiu, aby preskúmala a posúdila odvetvové pravidlá verejného obstarávania a zefektívnila ich s cieľom znížiť zbytočné zaťaženie verejných obstarávateľov a zároveň zabezpečiť transparentnosť, efektívnosť, právnu istotu a flexibilitu; vyzýva na to, aby odvetvové právne predpisy zostali zosúladené s celkovými rámcami verejného obstarávania a aby sa obmedzovali na technické špecifikácie;</w:t>
      </w:r>
    </w:p>
    <w:p w14:paraId="46A2AFE8" w14:textId="729DE8C2" w:rsidR="00126194" w:rsidRPr="0005239B" w:rsidRDefault="000E7CF8" w:rsidP="003F7749">
      <w:pPr>
        <w:pStyle w:val="NormalHanging12a"/>
        <w:rPr>
          <w:bCs/>
        </w:rPr>
      </w:pPr>
      <w:r>
        <w:t>45</w:t>
      </w:r>
      <w:r w:rsidR="00126194" w:rsidRPr="0005239B">
        <w:t>.</w:t>
      </w:r>
      <w:r w:rsidR="00126194" w:rsidRPr="0005239B">
        <w:tab/>
        <w:t xml:space="preserve">požaduje vytvorenie jednotných nezáväzných usmernení, štandardizovaných mechanizmov monitorovania a podávania správ, procesných záruk, nezávislých orgánov dohľadu s dostatočnými právomocami a účinných nástrojov presadzovania a dodržiavania predpisov s cieľom podporiť právnu istotu, spravodlivú hospodársku súťaž a konzistentnosť v rámci verejného obstarávania v EÚ bez toho, aby sa obmedzila </w:t>
      </w:r>
      <w:proofErr w:type="spellStart"/>
      <w:r w:rsidR="00126194" w:rsidRPr="0005239B">
        <w:t>diskrečná</w:t>
      </w:r>
      <w:proofErr w:type="spellEnd"/>
      <w:r w:rsidR="00126194" w:rsidRPr="0005239B">
        <w:t xml:space="preserve"> právomoc verejných obstarávateľov; zdôrazňuje potrebu podpory verejných obstarávateľov, najmä tých, ktorí majú obmedzené administratívne a ekonomické zdroje, pri presadzovaní a na zabezpečenie dodržiavania dohodnutých zmluvných záväzkov dodávateľmi; zdôrazňuje význam zásady proporcionality, čo znamená, že rozhodnutia verejného obstarávateľa, ako aj požiadavky a podmienky stanovené v ponuke musia byť zosúladené s povahou a rozsahom obstarávanej zákazky; naliehavo vyzýva Komisiu, aby objasnila túto koncepciu s cieľom stimulovať používanie iných kritérií ako len ceny;</w:t>
      </w:r>
    </w:p>
    <w:p w14:paraId="6A434353" w14:textId="2EF73DE8" w:rsidR="00126194" w:rsidRPr="0005239B" w:rsidRDefault="000E7CF8" w:rsidP="003F7749">
      <w:pPr>
        <w:spacing w:after="240"/>
        <w:ind w:left="567" w:hanging="567"/>
        <w:rPr>
          <w:bCs/>
        </w:rPr>
      </w:pPr>
      <w:r>
        <w:t>46</w:t>
      </w:r>
      <w:r w:rsidR="00126194" w:rsidRPr="0005239B">
        <w:t>.</w:t>
      </w:r>
      <w:r w:rsidR="00126194" w:rsidRPr="0005239B">
        <w:tab/>
        <w:t>konštatuje, že väčšia integrácia trhu verejného obstarávania má zásadný význam pre dosiahnutie strategických cieľov EÚ za predpokladu, že sa tým plne rešpektuje právomoc členských štátov vymedziť svoje vlastné strategické priority; zdôrazňuje, že akékoľvek úsilie o štandardizáciu postupov verejného obstarávania sa musí riadiť zásadou subsidiarity a zachovať vnútroštátnu flexibilitu;</w:t>
      </w:r>
    </w:p>
    <w:p w14:paraId="317AC482" w14:textId="5E0EC89E" w:rsidR="00126194" w:rsidRPr="0005239B" w:rsidRDefault="000E7CF8" w:rsidP="003F7749">
      <w:pPr>
        <w:spacing w:after="240"/>
        <w:ind w:left="567" w:hanging="567"/>
        <w:rPr>
          <w:bCs/>
        </w:rPr>
      </w:pPr>
      <w:r>
        <w:t>47</w:t>
      </w:r>
      <w:r w:rsidR="00126194" w:rsidRPr="0005239B">
        <w:t>.</w:t>
      </w:r>
      <w:r w:rsidR="00126194" w:rsidRPr="0005239B">
        <w:tab/>
        <w:t xml:space="preserve">zdôrazňuje, že by sa malo podporovať úsilie MSP o skúmanie trhov iných členských štátov; vyzýva na výmenu najlepších postupov v rámci EÚ a zjednodušenie postupov cezhraničného obstarávania; vyzýva členské štáty, aby podnecovali účasť podnikov na </w:t>
      </w:r>
      <w:r w:rsidR="00126194" w:rsidRPr="0005239B">
        <w:lastRenderedPageBreak/>
        <w:t>cezhraničnom verejnom obstarávaní tým, že upustia od používania jazykových kritérií na odmietanie ponúk vo výberových konaniach;</w:t>
      </w:r>
    </w:p>
    <w:p w14:paraId="4DD184A5" w14:textId="78333F58" w:rsidR="00126194" w:rsidRPr="0005239B" w:rsidRDefault="000E7CF8" w:rsidP="003F7749">
      <w:pPr>
        <w:spacing w:after="240"/>
        <w:ind w:left="540" w:hanging="540"/>
        <w:rPr>
          <w:bCs/>
        </w:rPr>
      </w:pPr>
      <w:r>
        <w:t>48</w:t>
      </w:r>
      <w:r w:rsidR="00126194" w:rsidRPr="0005239B">
        <w:t>.</w:t>
      </w:r>
      <w:r w:rsidR="00126194" w:rsidRPr="0005239B">
        <w:tab/>
        <w:t>vyzýva Komisiu, aby čo najviac zefektívnila administratívne postupy s cieľom znížiť záťaž, spresnila výberové kritériá pre účinné obstarávanie a posilnila administratívne spôsobilosti; je presvedčený, že štandardizované kritériá sú pre MSP prístupnejšie a atraktívnejšie, čo je nevyhnutné pre podporu širšej účasti a podporu inovácií v tomto odvetví; dôrazne preto odporúča vydanie štandardizovaných kritérií vo forme nezáväzných usmernení Komisie;</w:t>
      </w:r>
    </w:p>
    <w:p w14:paraId="79DA8A7A" w14:textId="61120D06" w:rsidR="00126194" w:rsidRPr="0005239B" w:rsidRDefault="000E7CF8" w:rsidP="003F7749">
      <w:pPr>
        <w:spacing w:after="240"/>
        <w:ind w:left="540" w:hanging="540"/>
        <w:rPr>
          <w:bCs/>
        </w:rPr>
      </w:pPr>
      <w:r>
        <w:t>49</w:t>
      </w:r>
      <w:r w:rsidR="00126194" w:rsidRPr="0005239B">
        <w:t>.</w:t>
      </w:r>
      <w:r w:rsidR="00126194" w:rsidRPr="0005239B">
        <w:tab/>
        <w:t>odporúča zaviesť posilnené mechanizmy transparentnosti a dohľadu vo verejnom obstarávaní prostredníctvom integrácie pokročilej analýzy údajov a technológií umelej inteligencie do postupu verejného obstarávania s cieľom odhaliť potenciálne neplnenie povinností, nezrovnalosti, podvody, riziká pre národnú bezpečnosť a korupciu v reálnom čase; v tejto súvislosti nabáda Komisiu, aby podporila rozvoj platformy na analýzu rizík založenú na údajoch, ktorá by bola prepojená s registrami dodávateľov a databázami vylúčených subjektov na úrovni EÚ aj na vnútroštátnej úrovni v rámci dátového priestoru pre verejné obstarávanie vrátane integrácie údajov o verejnom obstarávaní, spoločnostiach a sankciách s cieľom umožniť proaktívne odhaľovanie podvodov a monitorovanie integrity;</w:t>
      </w:r>
    </w:p>
    <w:p w14:paraId="4FFF50AC" w14:textId="0C8A9B57" w:rsidR="00126194" w:rsidRPr="0005239B" w:rsidRDefault="000E7CF8" w:rsidP="003F7749">
      <w:pPr>
        <w:spacing w:after="240"/>
        <w:ind w:left="540" w:hanging="540"/>
        <w:rPr>
          <w:bCs/>
        </w:rPr>
      </w:pPr>
      <w:r>
        <w:t>50</w:t>
      </w:r>
      <w:r w:rsidR="00126194" w:rsidRPr="0005239B">
        <w:t>.</w:t>
      </w:r>
      <w:r w:rsidR="00126194" w:rsidRPr="0005239B">
        <w:tab/>
        <w:t xml:space="preserve">domnieva sa, že zavedenie </w:t>
      </w:r>
      <w:proofErr w:type="spellStart"/>
      <w:r w:rsidR="00126194" w:rsidRPr="0005239B">
        <w:t>celoúniového</w:t>
      </w:r>
      <w:proofErr w:type="spellEnd"/>
      <w:r w:rsidR="00126194" w:rsidRPr="0005239B">
        <w:t xml:space="preserve"> mechanizmu, ktorý zabezpečí cezhraničnú výmenu informácií pre verejných obstarávateľov o hospodárskych subjektoch, ktoré boli vylúčené z trhov verejného obstarávania, a o trvaní ich vylúčenia, v súlade s článkom 57 smernice 2014/24/EÚ, by uľahčilo presadzovanie, zjednodušilo postupy, zabezpečilo verejné finančné prostriedky, zabezpečilo rovnaké podmienky na vnútornom trhu a posilnilo bezpečnosť a integritu kritickej verejnej infraštruktúry a služieb; konštatuje, že cezhraničná výmena informácií týkajúcich sa vylúčenia určitého obchodníka v jednom členskom štáte nie je predpokladom vylúčenia tohto obchodníka v inom členskom štáte;</w:t>
      </w:r>
    </w:p>
    <w:p w14:paraId="10C6B51F" w14:textId="3C760B42" w:rsidR="00126194" w:rsidRPr="0005239B" w:rsidRDefault="000E7CF8" w:rsidP="003F7749">
      <w:pPr>
        <w:spacing w:after="240"/>
        <w:ind w:left="540" w:hanging="540"/>
        <w:rPr>
          <w:bCs/>
        </w:rPr>
      </w:pPr>
      <w:r>
        <w:t>51</w:t>
      </w:r>
      <w:r w:rsidR="00126194" w:rsidRPr="0005239B">
        <w:t>.</w:t>
      </w:r>
      <w:r w:rsidR="00126194" w:rsidRPr="0005239B">
        <w:tab/>
        <w:t xml:space="preserve">naliehavo vyzýva Komisiu, aby preskúmala možnosť zriadenia </w:t>
      </w:r>
      <w:proofErr w:type="spellStart"/>
      <w:r w:rsidR="00126194" w:rsidRPr="0005239B">
        <w:t>celoúniového</w:t>
      </w:r>
      <w:proofErr w:type="spellEnd"/>
      <w:r w:rsidR="00126194" w:rsidRPr="0005239B">
        <w:t xml:space="preserve"> registra vyhlásení o záujmoch v oblasti verejného obstarávania, zohľadňujúceho hodnotu zákaziek, ktorý by umožnil zistiť osobné alebo profesionálne prepojenia medzi verejnými obstarávateľmi a úspešnými uchádzačmi s cieľom predchádzať situáciám konfliktu záujmov, ktoré môžu ovplyvniť integritu postupu, a zabezpečil by existenciu robustných mechanizmov oznamovania;</w:t>
      </w:r>
    </w:p>
    <w:p w14:paraId="321F298C" w14:textId="179AB4BA" w:rsidR="00126194" w:rsidRPr="0005239B" w:rsidRDefault="000E7CF8" w:rsidP="003F7749">
      <w:pPr>
        <w:pStyle w:val="NormalHanging12a"/>
      </w:pPr>
      <w:r>
        <w:t>52</w:t>
      </w:r>
      <w:r w:rsidR="00126194" w:rsidRPr="0005239B">
        <w:t>.</w:t>
      </w:r>
      <w:r w:rsidR="00126194" w:rsidRPr="0005239B">
        <w:tab/>
        <w:t>domnieva sa, že je potrebné viac zjednodušiť a štandardizovať postupy verejného obstarávania; podporuje prípadné zavedenie štandardizovaných častí zmlúv vo všetkých členských štátoch s cieľom dosiahnuť väčšiu jednotnosť postupov verejného obstarávania, znížiť administratívnu záťaž a zabezpečiť právnu zrozumiteľnosť pre verejných obstarávateľov a hospodárske subjekty pri súčasnom zachovaní flexibility pre trhovo orientované riešenia; okrem toho konštatuje, že zavedenie štandardných vzorov častí zmlúv vo všetkých členských štátoch by takisto uľahčilo integráciu údajov o zmluvách do digitálnych platforiem, čo by umožnilo jednoduchšie sledovanie a porovnávanie; domnieva sa, že takáto štandardizácia významne prispieva k administratívnej efektívnosti a zníženiu transakčných nákladov, pretože umožňuje verejným obstarávateľom zefektívniť prípravu súťažných podkladov a hospodárskym subjektom opätovne použiť prvky predchádzajúcich ponúk, najmä ak sa zúčastňujú na viacerých postupoch verejného obstarávania; poukazuje na používanie štandardných vzorov, ktoré by mali umožniť kratšie a konzistentnejšie súťažné podklady;</w:t>
      </w:r>
    </w:p>
    <w:p w14:paraId="7089BE0B" w14:textId="2513FD91" w:rsidR="00126194" w:rsidRPr="0005239B" w:rsidRDefault="000E7CF8" w:rsidP="003F7749">
      <w:pPr>
        <w:spacing w:after="240"/>
        <w:ind w:left="540" w:hanging="540"/>
        <w:rPr>
          <w:bCs/>
        </w:rPr>
      </w:pPr>
      <w:r>
        <w:lastRenderedPageBreak/>
        <w:t>53</w:t>
      </w:r>
      <w:r w:rsidR="00126194" w:rsidRPr="0005239B">
        <w:t>.</w:t>
      </w:r>
      <w:r w:rsidR="00126194" w:rsidRPr="0005239B">
        <w:tab/>
        <w:t>víta prioritu Komisie znížiť záťaž podnikov vyplývajúcu zo požiadaviek stanovených v právnych predpisoch na podávanie správ o 25 % a o 35 % pre MSP; žiada, aby sa táto priorita vykonávala vo všetkých odvetviach, a žiada, aby sa na tomto základe posúdila nadchádzajúca revízia verejného obstarávania;</w:t>
      </w:r>
    </w:p>
    <w:p w14:paraId="6F4C9232" w14:textId="0AF36DC9" w:rsidR="00126194" w:rsidRPr="0005239B" w:rsidRDefault="000E7CF8" w:rsidP="003F7749">
      <w:pPr>
        <w:spacing w:after="240"/>
        <w:ind w:left="567" w:hanging="567"/>
        <w:rPr>
          <w:bCs/>
        </w:rPr>
      </w:pPr>
      <w:r>
        <w:t>54</w:t>
      </w:r>
      <w:r w:rsidR="00126194" w:rsidRPr="0005239B">
        <w:t>.</w:t>
      </w:r>
      <w:r w:rsidR="00126194" w:rsidRPr="0005239B">
        <w:tab/>
        <w:t>vyzýva Komisiu, členské štáty a verejných obstarávateľov, aby v plnej miere využívali dostupné nástroje, ako napríklad súbor nástrojov EÚ na ochranu obchodu, s cieľom predchádzať nekalej konkurencii zo strany krajín mimo EÚ, ktoré diskriminujú voči účasti krajín EÚ vo svojich procesoch verejného obstarávania, a uplatňovať prísnu zásadu reciprocity s účinným využívaním nástroja medzinárodného obstarávania EÚ, najmä pokiaľ ide o prístup do strategických sektorov; pripomína, že EÚ môže obmedziť prístup na svoje trhy verejného obstarávania v reakcii na porušenie pravidiel medzinárodného obchodu vrátane zvýšenia ciel, ktoré je v rozpore s pravidlami WTO; okrem toho nabáda na rozhodné opatrenia prostredníctvom nariadenia o zahraničných subvenciách</w:t>
      </w:r>
      <w:r w:rsidR="00126194" w:rsidRPr="0005239B">
        <w:rPr>
          <w:rStyle w:val="FootnoteReference"/>
          <w:bCs/>
          <w:iCs/>
        </w:rPr>
        <w:footnoteReference w:id="27"/>
      </w:r>
      <w:r w:rsidR="00126194" w:rsidRPr="0005239B">
        <w:t>; okrem toho zdôrazňuje možnosti, ktoré ponúka nariadenie (EÚ) 2023/2675</w:t>
      </w:r>
      <w:r w:rsidR="00126194" w:rsidRPr="0005239B">
        <w:rPr>
          <w:rStyle w:val="FootnoteReference"/>
          <w:bCs/>
          <w:iCs/>
        </w:rPr>
        <w:footnoteReference w:id="28"/>
      </w:r>
      <w:r w:rsidR="00126194" w:rsidRPr="0005239B">
        <w:t xml:space="preserve"> o ochrane EÚ a jej členských štátov pred hospodárskym nátlakom tretích krajín; zdôrazňuje, že postupy uplatňované pred vykonávaním </w:t>
      </w:r>
      <w:proofErr w:type="spellStart"/>
      <w:r w:rsidR="00126194" w:rsidRPr="0005239B">
        <w:t>vyvažovacích</w:t>
      </w:r>
      <w:proofErr w:type="spellEnd"/>
      <w:r w:rsidR="00126194" w:rsidRPr="0005239B">
        <w:t xml:space="preserve"> opatrení sú príliš pomalé; vyzýva Komisiu a Radu, aby umožnili postupy umožňujúce rýchlejšiu reakciu; pripomína, že krajiny mimo EÚ, ktoré nie sú súčasťou Dohody o vládnom obstarávaní alebo neuzavreli medzinárodnú dohodu s EÚ zaručujúcu recipročný prístup k verejnému obstarávaniu, nemôžu požadovať rovnaké zaobchádzanie v oblasti verejného obstarávania, ako sa uvádza v judikatúre SDEÚ (vec C-652/22);</w:t>
      </w:r>
    </w:p>
    <w:p w14:paraId="67917F13" w14:textId="37C75DC9" w:rsidR="00126194" w:rsidRPr="0005239B" w:rsidRDefault="000E7CF8" w:rsidP="003F7749">
      <w:pPr>
        <w:spacing w:after="240"/>
        <w:ind w:left="567" w:hanging="567"/>
        <w:rPr>
          <w:bCs/>
        </w:rPr>
      </w:pPr>
      <w:r>
        <w:t>55</w:t>
      </w:r>
      <w:r w:rsidR="00126194" w:rsidRPr="0005239B">
        <w:t>.</w:t>
      </w:r>
      <w:r w:rsidR="00126194" w:rsidRPr="0005239B">
        <w:tab/>
        <w:t>pripomína, že by sa mali dodržiavať podmienky stanovené v dohovore MOP č. 94 o pracovných doložkách, a domnieva sa, že krajiny, ktoré ich nedodržiavajú, by nemali mať prístup k postupom verejného obstarávania EÚ;</w:t>
      </w:r>
    </w:p>
    <w:p w14:paraId="53C4DFEE" w14:textId="7665B079" w:rsidR="00126194" w:rsidRPr="0005239B" w:rsidRDefault="000E7CF8" w:rsidP="003F7749">
      <w:pPr>
        <w:spacing w:after="240"/>
        <w:ind w:left="567" w:hanging="567"/>
        <w:rPr>
          <w:iCs/>
        </w:rPr>
      </w:pPr>
      <w:r>
        <w:t>56</w:t>
      </w:r>
      <w:r w:rsidR="00126194" w:rsidRPr="0005239B">
        <w:t>.</w:t>
      </w:r>
      <w:r w:rsidR="00126194" w:rsidRPr="0005239B">
        <w:tab/>
        <w:t xml:space="preserve">konštatuje, že vo väčšine členských štátov sa značná časť zákaziek zadáva na základe najnižšej cenovej ponuky; </w:t>
      </w:r>
      <w:r w:rsidR="00126194" w:rsidRPr="0005239B">
        <w:rPr>
          <w:rStyle w:val="Strong"/>
          <w:b w:val="0"/>
          <w:bCs w:val="0"/>
        </w:rPr>
        <w:t>zdôrazňuje, že je potrebné zabezpečiť, aby spoločnosti z krajín mimo EÚ nezískali nespravodlivú výhodu v postupoch verejného obstarávania prostredníctvom priamych alebo nepriamych štátnych dotácií, čím by sa narušila spravodlivá hospodárska súťaž na vnútornom trhu; naliehavo vyzýva Komisiu a členské štáty, aby prijali rozhodné opatrenia proti subjektom z krajín mimo EÚ, ktoré zneužívajú takéto dotácie na podhodnotenie cien alebo na dominanciu v postupoch verejného obstarávania spôsobom, ktorý nie je v súlade s pravidlami hospodárskej súťaže EÚ; odporúča stanoviť jasné a transparentné pravidlá vylúčenia subjektov z krajín mimo EÚ, ako aj spoločností so sídlom v EÚ, ktorých subdodávatelia z krajín mimo EÚ opakovane porušili právo EÚ; ďalej vyzýva na zjednotenie pravidiel účasti uchádzačov z krajín mimo EÚ do verejných súťaží, najmä v prípadoch, keď sú projekty financované z európskych peňazí;</w:t>
      </w:r>
    </w:p>
    <w:p w14:paraId="42CF9A1B" w14:textId="36300499" w:rsidR="00126194" w:rsidRDefault="000E7CF8" w:rsidP="003F7749">
      <w:pPr>
        <w:pStyle w:val="NormalHanging12a"/>
        <w:rPr>
          <w:rStyle w:val="Strong"/>
          <w:b w:val="0"/>
          <w:bCs w:val="0"/>
        </w:rPr>
      </w:pPr>
      <w:r>
        <w:t>57</w:t>
      </w:r>
      <w:r w:rsidR="00126194" w:rsidRPr="0005239B">
        <w:t>.</w:t>
      </w:r>
      <w:r w:rsidR="00126194" w:rsidRPr="0005239B">
        <w:tab/>
      </w:r>
      <w:r w:rsidR="00126194" w:rsidRPr="0005239B">
        <w:rPr>
          <w:rStyle w:val="Strong"/>
          <w:b w:val="0"/>
          <w:bCs w:val="0"/>
        </w:rPr>
        <w:t xml:space="preserve">zdôrazňuje, že neobvykle nízke ponuky, najmä od uchádzačov z krajín mimo EÚ, môžu ohroziť účinné plnenie verejných zákaziek, ohroziť normy kvality a predstavovať riziká pre národnú bezpečnosť, najmä v súvislosti s kritickou infraštruktúrou; požaduje prísnejšie opatrenia na odhaľovanie a riešenie takýchto ponúk, a to aj prostredníctvom </w:t>
      </w:r>
      <w:r w:rsidR="00126194" w:rsidRPr="0005239B">
        <w:rPr>
          <w:rStyle w:val="Strong"/>
          <w:b w:val="0"/>
          <w:bCs w:val="0"/>
        </w:rPr>
        <w:lastRenderedPageBreak/>
        <w:t>nezávislého posúdenia nákladov a jasných povinností verejných obstarávateľov zamietnuť ponuky, ak je odôvodnenie neobvykle nízkej ceny nedostatočné alebo nepresvedčivé; v tejto súvislosti vyzýva Komisiu, aby predložila jasnú metodiku na posúdenie pojmu „neobvykle nízka cena“ s cieľom poskytnúť verejným obstarávateľom väčšiu právnu istotu a praktické poradenstvo pri vyhodnocovaní ponúk;</w:t>
      </w:r>
    </w:p>
    <w:p w14:paraId="4C1A3175" w14:textId="6B2D381F" w:rsidR="00034708" w:rsidRPr="0005239B" w:rsidRDefault="00531D14" w:rsidP="003F7749">
      <w:pPr>
        <w:pStyle w:val="NormalHanging12a"/>
        <w:rPr>
          <w:iCs/>
        </w:rPr>
      </w:pPr>
      <w:r>
        <w:rPr>
          <w:iCs/>
        </w:rPr>
        <w:t>58</w:t>
      </w:r>
      <w:r w:rsidR="00034708" w:rsidRPr="00034708">
        <w:rPr>
          <w:iCs/>
        </w:rPr>
        <w:t>.</w:t>
      </w:r>
      <w:r w:rsidR="00034708" w:rsidRPr="00034708">
        <w:rPr>
          <w:iCs/>
        </w:rPr>
        <w:tab/>
        <w:t>vyzýva Komisiu, aby jasne stanovila, že uchádzači z krajín mimo EÚ nie sú oprávnení zúčastňovať sa na postupoch verejného obstarávania vykonávaných v rámci EÚ, ak ich krajina pôvodu na základe viacstrannej alebo dvojstrannej dohody o verejnom obstarávaní podpísanej s EÚ neposkytuje uchádzačom z EÚ recipročný prístup na trh;</w:t>
      </w:r>
    </w:p>
    <w:p w14:paraId="3157E62F" w14:textId="40CEF599" w:rsidR="00126194" w:rsidRPr="0005239B" w:rsidRDefault="00531D14" w:rsidP="003F7749">
      <w:pPr>
        <w:spacing w:after="240"/>
        <w:ind w:left="567" w:hanging="567"/>
        <w:rPr>
          <w:bCs/>
          <w:iCs/>
        </w:rPr>
      </w:pPr>
      <w:r>
        <w:t>59</w:t>
      </w:r>
      <w:r w:rsidR="00126194" w:rsidRPr="0005239B">
        <w:t>.</w:t>
      </w:r>
      <w:r w:rsidR="00126194" w:rsidRPr="0005239B">
        <w:tab/>
        <w:t>žiada, aby sa naďalej uplatňovali výnimky pre najvzdialenejšie regióny vzhľadom na osobitné výzvy, ktorým čelia tieto územia; okrem toho uznáva jedinečnú situáciu komunít žijúcich v pohraničných regiónoch EÚ, ktoré sa zapájajú do pravidelných cezhraničných hospodárskych a sociálnych výmen so susednými krajinami mimo EÚ;</w:t>
      </w:r>
    </w:p>
    <w:p w14:paraId="142673E4" w14:textId="5EB0BDA1" w:rsidR="00126194" w:rsidRPr="0005239B" w:rsidRDefault="00531D14" w:rsidP="003F7749">
      <w:pPr>
        <w:pStyle w:val="NormalHanging12a"/>
        <w:rPr>
          <w:bCs/>
          <w:iCs/>
        </w:rPr>
      </w:pPr>
      <w:r>
        <w:t>60</w:t>
      </w:r>
      <w:r w:rsidR="00126194" w:rsidRPr="0005239B">
        <w:t>.</w:t>
      </w:r>
      <w:r w:rsidR="00126194" w:rsidRPr="0005239B">
        <w:tab/>
        <w:t xml:space="preserve">snaží sa zabezpečiť, aby verejné obstarávanie zahŕňalo mechanizmy, ktoré podporujú hospodársku odolnosť regiónov, vytváranie kvalitných pracovných miest a udržateľnosť miestnych hospodárstiev, a tým prispievajú k vyváženejšiemu rozdeleniu hospodárskej činnosti medzi mestskými a </w:t>
      </w:r>
      <w:proofErr w:type="spellStart"/>
      <w:r w:rsidR="00126194" w:rsidRPr="0005239B">
        <w:t>mimomestskými</w:t>
      </w:r>
      <w:proofErr w:type="spellEnd"/>
      <w:r w:rsidR="00126194" w:rsidRPr="0005239B">
        <w:t xml:space="preserve"> oblasťami; v tejto súvislosti podčiarkuje úlohu poľnohospodárskych výrobcov a ich dodávateľských reťazcov, ako aj prvoradú úlohu služieb všeobecného hospodárskeho záujmu; vyzýva Komisiu, aby posúdila odporúčanie uvedené v </w:t>
      </w:r>
      <w:proofErr w:type="spellStart"/>
      <w:r w:rsidR="00126194" w:rsidRPr="0005239B">
        <w:t>Draghiho</w:t>
      </w:r>
      <w:proofErr w:type="spellEnd"/>
      <w:r w:rsidR="00126194" w:rsidRPr="0005239B">
        <w:t xml:space="preserve"> správe s cieľom poskytnúť verejným obstarávateľom možnosť stanoviť explicitnú minimálnu kvótu pre vybrané miestne vyrábané tovary vo verejnom obstarávaní, ak je to vhodné a uskutočniteľné; zdôrazňuje, že postupy verejného obstarávania by mali podporovať hospodársky rast bez neprimeraného zvýhodnenia konkrétnych odvetví alebo regiónov, pričom uznáva význam posilnenia schopnosti verejných obstarávateľov klásť väčší dôraz na sociálne kritériá a kritériá udržateľnosti vrátane environmentálnych a klimatických aspektov, ak to považujú za vhodné;</w:t>
      </w:r>
    </w:p>
    <w:p w14:paraId="2238AB00" w14:textId="3D67BB88" w:rsidR="00126194" w:rsidRPr="0005239B" w:rsidRDefault="00531D14" w:rsidP="003F7749">
      <w:pPr>
        <w:spacing w:after="240"/>
        <w:ind w:left="567" w:hanging="567"/>
      </w:pPr>
      <w:r>
        <w:t>61</w:t>
      </w:r>
      <w:r w:rsidR="00126194" w:rsidRPr="0005239B">
        <w:t>.</w:t>
      </w:r>
      <w:r w:rsidR="00126194" w:rsidRPr="0005239B">
        <w:tab/>
        <w:t>uznáva osobitné charakteristiky a strategickú úlohu verejného obstarávania pri posilňovaní potravinovej bezpečnosti a odolnosti EÚ a uznáva potrebu lepšie využívať kritériá udržateľnosti a klímy, podporovať poľnohospodárov v EÚ a presadzovať zdravšie stravovacie návyky, ako aj udržateľné a zdravé potravinové politiky;</w:t>
      </w:r>
    </w:p>
    <w:p w14:paraId="7304E92D" w14:textId="4F92156A" w:rsidR="00126194" w:rsidRPr="0005239B" w:rsidRDefault="00531D14" w:rsidP="003F7749">
      <w:pPr>
        <w:pStyle w:val="Normal6"/>
        <w:spacing w:after="240"/>
        <w:ind w:left="567" w:hanging="567"/>
      </w:pPr>
      <w:r>
        <w:t>62</w:t>
      </w:r>
      <w:r w:rsidR="00126194" w:rsidRPr="0005239B">
        <w:t>.</w:t>
      </w:r>
      <w:r w:rsidR="00126194" w:rsidRPr="0005239B">
        <w:tab/>
        <w:t>podporuje väčšiu flexibilitu partnerstiev medzi verejnými orgánmi, čo umožní verejným orgánom efektívnejšie spolupracovať s cieľom zlepšiť poskytovanie služieb a znížiť náklady; vyzýva členské štáty, aby zvážili rozvoj verejno-súkromného partnerstva a dialógu v oblasti verejného obstarávania s cieľom zlepšiť účinnosť postupov a spoluprácu medzi verejnými orgánmi a podnikmi; odporúča prehodnotiť vymedzenie spolupráce medzi verejnými orgánmi tak, aby sa za takúto spoluprácu považovali všetky zmluvy alebo dohody uzavreté medzi dvoma alebo viacerými verejnými obstarávateľmi; vyzýva Komisiu, aby zvážila vyňatie spolupráce medzi verejnými orgánmi (verejno- verejná spolupráca) na účely efektívneho plnenia úloh z pôsobnosti smerníc o verejnom obstarávaní bez ďalších obmedzujúcich podmienok;</w:t>
      </w:r>
    </w:p>
    <w:p w14:paraId="1E725CCF" w14:textId="324C6883" w:rsidR="00126194" w:rsidRPr="0005239B" w:rsidRDefault="00531D14" w:rsidP="003F7749">
      <w:pPr>
        <w:spacing w:after="240"/>
        <w:ind w:left="567" w:hanging="567"/>
        <w:rPr>
          <w:bCs/>
        </w:rPr>
      </w:pPr>
      <w:r>
        <w:t>63</w:t>
      </w:r>
      <w:r w:rsidR="00126194" w:rsidRPr="0005239B">
        <w:t>.</w:t>
      </w:r>
      <w:r w:rsidR="00126194" w:rsidRPr="0005239B">
        <w:tab/>
        <w:t>zdôrazňuje, že vývoj a používanie dôveryhodných, kvalitných a transparentných značiek a certifikátov udržateľnosti podporuje verejných obstarávateľov pri realizácii cieľov udržateľnosti, znižuje administratívnu záťaž a potrebu hĺbkových technických hodnotení vyzýva Komisiu, aby podporovala a ďalej rozvíjala takéto značky na úrovni EÚ a zabezpečila ich dôveryhodnosť a použiteľnosť vo všetkých odvetviach;</w:t>
      </w:r>
    </w:p>
    <w:p w14:paraId="245F359C" w14:textId="38523DBC" w:rsidR="00126194" w:rsidRPr="0005239B" w:rsidRDefault="00531D14" w:rsidP="003F7749">
      <w:pPr>
        <w:spacing w:after="240"/>
        <w:ind w:left="567" w:hanging="567"/>
        <w:rPr>
          <w:bCs/>
          <w:iCs/>
        </w:rPr>
      </w:pPr>
      <w:r>
        <w:lastRenderedPageBreak/>
        <w:t>64</w:t>
      </w:r>
      <w:r w:rsidR="00126194" w:rsidRPr="0005239B">
        <w:t>.</w:t>
      </w:r>
      <w:r w:rsidR="00126194" w:rsidRPr="0005239B">
        <w:tab/>
        <w:t>konštatuje, že verejní obstarávatelia sa už zapájajú do udržateľného a klimaticky šetrného obstarávania, pričom sa riadia komplexnými nariadeniami o udržateľnosti na úrovni EÚ, vnútroštátnej a regionálnej úrovni;</w:t>
      </w:r>
    </w:p>
    <w:p w14:paraId="7398754A" w14:textId="46172E76" w:rsidR="00126194" w:rsidRPr="0005239B" w:rsidRDefault="00531D14" w:rsidP="003F7749">
      <w:pPr>
        <w:spacing w:after="240"/>
        <w:ind w:left="567" w:hanging="567"/>
        <w:rPr>
          <w:bCs/>
          <w:iCs/>
        </w:rPr>
      </w:pPr>
      <w:r>
        <w:t>65</w:t>
      </w:r>
      <w:r w:rsidR="00126194" w:rsidRPr="0005239B">
        <w:t>.</w:t>
      </w:r>
      <w:r w:rsidR="00126194" w:rsidRPr="0005239B">
        <w:tab/>
        <w:t>vzhľadom na judikatúru Súdneho dvora EÚ (vrátane veci C-395/18) zdôrazňuje, že verejní obstarávatelia sú oprávnení zahrnúť do dokumentácie k verejnému obstarávaniu požiadavky založené na vnútroštátnom pracovnom práve, ako sú záväzné kolektívne zmluvy, minimálne pracovné normy, ustanovenia o rovnakej odmene a iné relevantné sociálne kritériá; víta objasnenie SDEÚ, že sociálne a environmentálne záväzky v horizontálnej sociálnej doložke sú „základnou hodnotou, ktorej dodržiavanie musia členské štáty zabezpečiť“; vyzýva Komisiu, aby vypracovala usmernenia a právny rámec vrátane objasnenia predmetu a jeho praktického uplatňovania, ktorý zabezpečí právnu istotu a umožní verejným obstarávateľom – v rámci ich vlastného uváženia – uplatňovať takéto kritériá bez toho, aby čelili neprimeraným právnym rizikám;</w:t>
      </w:r>
    </w:p>
    <w:p w14:paraId="3AD88CFF" w14:textId="025E448E" w:rsidR="00126194" w:rsidRPr="0005239B" w:rsidRDefault="00531D14" w:rsidP="003F7749">
      <w:pPr>
        <w:spacing w:after="240"/>
        <w:ind w:left="567" w:hanging="567"/>
        <w:rPr>
          <w:bCs/>
          <w:iCs/>
        </w:rPr>
      </w:pPr>
      <w:r>
        <w:t>66</w:t>
      </w:r>
      <w:r w:rsidR="00126194" w:rsidRPr="0005239B">
        <w:t>.</w:t>
      </w:r>
      <w:r w:rsidR="00126194" w:rsidRPr="0005239B">
        <w:tab/>
        <w:t>uznáva významný potenciál sociálne zodpovedného verejného obstarávania pri podpore dôstojnej práce, sociálneho začlenenia a udržateľného rozvoja; nabáda verejných obstarávateľov, aby systematicky začleňovali sociálne kritériá do postupov verejného obstarávania a zároveň zabezpečili hospodársku uskutočniteľnosť, flexibilitu a subsidiaritu; vyzýva Komisiu, aby posúdila začlenenie sociálnych kritérií do postupov verejného obstarávania a poskytla jasný právny a politický rámec a praktické usmernenia vrátane právnej zrozumiteľnosti a príkladov osvedčených postupov s cieľom umožniť verejným obstarávateľom účinné a právne podložené vykonávanie SZVO; uznáva, že zahrnutie sociálnych ustanovení, ako sú požiadavky týkajúce sa pracovných podmienok, kolektívneho vyjednávania a dodržiavania pracovných práv, môže výrazne zvýšiť kvalitu a spoľahlivosť výsledkov verejného obstarávania; vyzýva Komisiu, aby pri revízii objasnila, že požiadavky stanovené v článku 18 ods. 2 smernice 2014/24/EÚ týkajúce sa environmentálneho, sociálneho a pracovného práva sú záväzné;</w:t>
      </w:r>
    </w:p>
    <w:p w14:paraId="20A5E8E2" w14:textId="7578AD56" w:rsidR="00126194" w:rsidRPr="0005239B" w:rsidRDefault="00531D14" w:rsidP="003F7749">
      <w:pPr>
        <w:spacing w:after="240"/>
        <w:ind w:left="567" w:hanging="567"/>
        <w:rPr>
          <w:rFonts w:eastAsia="Calibri"/>
          <w:noProof/>
        </w:rPr>
      </w:pPr>
      <w:r>
        <w:t>67</w:t>
      </w:r>
      <w:r w:rsidR="00126194" w:rsidRPr="0005239B">
        <w:t>.</w:t>
      </w:r>
      <w:r w:rsidR="00126194" w:rsidRPr="0005239B">
        <w:tab/>
        <w:t>domnieva sa, že postupy verejného obstarávania by mali podporovať a odmeňovať inovatívne a udržateľné riešenia, ktoré môžu stimulovať hospodársky rozvoj; zdôrazňuje význam zavedenia a vykonávania kritérií udržateľnosti vo všetkých členských štátoch spôsobom, ktorý odráža súčasné právne predpisy EÚ; vyzýva Komisiu, aby v súvislosti s nadchádzajúcou kontrolou vhodnosti právnych predpisov EÚ v oblasti verejného obstarávania posúdila vytvorenie súboru odvetvových kritérií udržateľnosti, ktorý by zahŕňal vzorové kritériá na vyhodnotenie ponúk a technické kritériá, metodiky overovania a zmluvné ustanovenia, s cieľom uľahčiť postupné prijímanie udržateľnejších postupov obstarávania, poskytnúť verejným obstarávateľom jasnosť a zároveň im umožniť prispôsobiť požiadavky konkrétnym odvetviam a miestnym hospodárskym kapacitám; žiada Komisiu, aby preskúmala, ako možno aspekty súvisiace s udržateľnosťou lepšie integrovať pri uplatňovaní zásady ekonomicky najvýhodnejšej ponuky s cieľom podporiť inovácie a efektívne využívanie zdrojov; vyzýva Komisiu, aby vypracovala súbor kritérií s cieľom podporiť inovácie v oblasti udržateľných technológií a zvýšiť konkurencieschopnosť EÚ na budúcich vedúcich trhoch; domnieva sa, že súčasťou tohto prístupu by malo byť posilnenie trhu s druhotnými materiálmi; v tejto súvislosti zdôrazňuje, že vypracovanie súboru nástrojov by malo byť podmienené preukázateľnými dôkazmi o tom, že a) neukladá verejným obstarávateľom alebo obstarávateľom povinnosť znášať neprimerané náklady alebo nevedie k nekompatibilite alebo k technickým ťažkostiam, b) zohľadňuje životný cyklus, rozmanitosť a dostupnosť príslušných výrobkov a služieb a dodržiava zásadu technologickej neutrality a c) zachováva spravodlivú hospodársku súťaž;</w:t>
      </w:r>
    </w:p>
    <w:p w14:paraId="17E3DC34" w14:textId="319EAD76" w:rsidR="00126194" w:rsidRPr="0005239B" w:rsidRDefault="00531D14" w:rsidP="003F7749">
      <w:pPr>
        <w:pStyle w:val="NormalHanging12a"/>
        <w:rPr>
          <w:bCs/>
          <w:iCs/>
          <w:color w:val="000000"/>
        </w:rPr>
      </w:pPr>
      <w:r>
        <w:lastRenderedPageBreak/>
        <w:t>68</w:t>
      </w:r>
      <w:r w:rsidR="00126194" w:rsidRPr="0005239B">
        <w:t>.</w:t>
      </w:r>
      <w:r w:rsidR="00126194" w:rsidRPr="0005239B">
        <w:tab/>
        <w:t>odporúča zavedenie strategických modelov obstarávania, ktoré uprednostňujú záujmy EÚ a členských štátov, ako aj dlhodobú hodnotu a odolnosť pred krátkodobým znižovaním nákladov, a ponúkajú trhové príležitosti pre výrobky rešpektujúce ciele EÚ, najmä v strategických odvetviach;</w:t>
      </w:r>
    </w:p>
    <w:p w14:paraId="1B836FEA" w14:textId="2F7163F5" w:rsidR="00126194" w:rsidRDefault="00531D14" w:rsidP="003F7749">
      <w:pPr>
        <w:spacing w:after="240"/>
        <w:ind w:left="567" w:hanging="567"/>
        <w:rPr>
          <w:color w:val="000000"/>
        </w:rPr>
      </w:pPr>
      <w:r>
        <w:t>69</w:t>
      </w:r>
      <w:r w:rsidR="00126194" w:rsidRPr="0005239B">
        <w:t>.</w:t>
      </w:r>
      <w:r w:rsidR="00126194" w:rsidRPr="0005239B">
        <w:tab/>
      </w:r>
      <w:r w:rsidR="00126194" w:rsidRPr="0005239B">
        <w:rPr>
          <w:color w:val="000000"/>
        </w:rPr>
        <w:t xml:space="preserve">žiada Komisiu, aby v kontexte nadchádzajúceho preskúmania rámca verejného obstarávania vykonala hĺbkové posúdenie vplyvu možných spôsobov a dôsledkov uprednostňovania zásady „európskej preferencie“ pri obstarávaní týkajúcom sa strategických odvetví s cieľom zabezpečiť kontinuitu kritických spôsobilostí v členských štátoch a posilniť odolnosť, bezpečnosť, konkurencieschopnosť a strategickú autonómiu; zdôrazňuje, že Komisia by mala starostlivo posúdiť možné dôsledky na náklady, riziká obmedzenia prístupu k najmodernejším technológiám a vplyv na kvalitu služieb a výrobkov, pričom musí zachovať súlad s medzinárodnými právnymi záväzkami EÚ a nevylučovať podobne zmýšľajúcich partnerov; </w:t>
      </w:r>
      <w:r w:rsidR="00126194" w:rsidRPr="0005239B">
        <w:t>zdôrazňuje, že žiadne opatrenia na podporu účasti európskych spoločností by nemali predstavovať protekcionizmus ani narúšať hospodársku súťaž;</w:t>
      </w:r>
      <w:r w:rsidR="00126194" w:rsidRPr="0005239B">
        <w:rPr>
          <w:color w:val="000000"/>
        </w:rPr>
        <w:t xml:space="preserve"> v tejto súvislosti uznáva význam podnikov, ktoré investujú a reinvestujú v EÚ, čím posilňujú európske hospodárstvo, chránia blahobyt pracovníkov a pomáhajú miestnym komunitám; okrem toho vyzýva Komisiu, aby preskúmala možnosti zvýšenia účasti spoločností so sídlom v EÚ na postupoch verejného obstarávania začatých v prípade projektov financovaných inštitúciami EÚ alebo rozšírením preferenčného systému stanoveného v článku 85 smernice 2014/25/EÚ na zákazky zadávané verejnými obstarávateľmi</w:t>
      </w:r>
      <w:r w:rsidR="007E4A86">
        <w:rPr>
          <w:color w:val="000000"/>
        </w:rPr>
        <w:t xml:space="preserve"> </w:t>
      </w:r>
      <w:r w:rsidR="007E4A86" w:rsidRPr="007E4A86">
        <w:rPr>
          <w:color w:val="000000"/>
        </w:rPr>
        <w:t>a v článku 15 smernice 2014/24/EÚ v prípade cielených strategických odvetví</w:t>
      </w:r>
      <w:r w:rsidR="00126194" w:rsidRPr="0005239B">
        <w:rPr>
          <w:color w:val="000000"/>
        </w:rPr>
        <w:t>;</w:t>
      </w:r>
    </w:p>
    <w:p w14:paraId="6EFC622C" w14:textId="2C146A8C" w:rsidR="00ED7795" w:rsidRPr="0005239B" w:rsidRDefault="00531D14" w:rsidP="003F7749">
      <w:pPr>
        <w:spacing w:after="240"/>
        <w:ind w:left="567" w:hanging="567"/>
      </w:pPr>
      <w:r>
        <w:t>70</w:t>
      </w:r>
      <w:r w:rsidR="00ED7795" w:rsidRPr="00ED7795">
        <w:t>.</w:t>
      </w:r>
      <w:r w:rsidR="00ED7795" w:rsidRPr="00ED7795">
        <w:tab/>
        <w:t>žiada, aby sa do postupov verejného obstarávania týkajúcich sa projektov strategického záujmu pre EÚ, najmä v oblasti kritickej infraštruktúry, vyspelých technológií a kritických surovín, zahrnuli ustanovenia, ktoré verejným obstarávateľom umožnia vyžadovať od hospodárskych subjektov, aby nadväzovali priemyselné partnerstvá s právnickými osobami so sídlom v EÚ; zastáva názor, že takéto partnerstvá by mali obsahovať ustanovenia, ktoré zabezpečia prenos technológií, know-how alebo kľúčových technických zručností partnerom so sídlom v EÚ, a to v plnom súlade s právom Únie a medzinárodnými záväzkami;</w:t>
      </w:r>
    </w:p>
    <w:p w14:paraId="1C692041" w14:textId="26484DB5" w:rsidR="00126194" w:rsidRPr="0005239B" w:rsidRDefault="008C03A1" w:rsidP="003F7749">
      <w:pPr>
        <w:pStyle w:val="NormalHanging12a"/>
        <w:rPr>
          <w:bCs/>
          <w:iCs/>
        </w:rPr>
      </w:pPr>
      <w:r>
        <w:t>71</w:t>
      </w:r>
      <w:r w:rsidR="00126194" w:rsidRPr="0005239B">
        <w:t>.</w:t>
      </w:r>
      <w:r w:rsidR="00126194" w:rsidRPr="0005239B">
        <w:tab/>
        <w:t>zdôrazňuje osobitné výzvy, ktorým čelia prevádzkovatelia elektrických rozvodných sietí, so zvýšenými dodacími lehotami a zvýšenými nákladmi; žiada, aby sa zjednodušili postupy verejného obstarávania pre prevádzkovateľov elektrických rozvodných sietí a aby sa zabezpečila ich flexibilita a efektívnosť; zasadzuje sa za väčšiu konzistentnosť nariadení EÚ, ktoré majú vplyv na verejné obstarávanie elektrických rozvodných sietí;</w:t>
      </w:r>
    </w:p>
    <w:p w14:paraId="08071297" w14:textId="3ED9F238" w:rsidR="00126194" w:rsidRPr="0005239B" w:rsidRDefault="008C03A1" w:rsidP="003F7749">
      <w:pPr>
        <w:pStyle w:val="NormalHanging12a"/>
        <w:widowControl w:val="0"/>
      </w:pPr>
      <w:r>
        <w:t>72</w:t>
      </w:r>
      <w:r w:rsidR="00126194" w:rsidRPr="0005239B">
        <w:t>.</w:t>
      </w:r>
      <w:r w:rsidR="00126194" w:rsidRPr="0005239B">
        <w:tab/>
        <w:t>zdôrazňuje význam uvoľnenia investícií na trhu s verejným obstarávaním a koncesiami a vyzýva Komisiu, aby preskúmala, či súčasný rámec pre trvanie koncesných zmlúv primerane odráža investície koncesionárov po udelení koncesie, a aby zvážila, či by väčšia flexibilita pomohla stimulovať takéto investície;</w:t>
      </w:r>
    </w:p>
    <w:p w14:paraId="1260EE72" w14:textId="4A2E2389" w:rsidR="00126194" w:rsidRPr="0005239B" w:rsidRDefault="008C03A1" w:rsidP="003F7749">
      <w:pPr>
        <w:pStyle w:val="NormalHanging12a"/>
        <w:widowControl w:val="0"/>
      </w:pPr>
      <w:r>
        <w:t>73</w:t>
      </w:r>
      <w:r w:rsidR="00126194" w:rsidRPr="0005239B">
        <w:t>.</w:t>
      </w:r>
      <w:r w:rsidR="00126194" w:rsidRPr="0005239B">
        <w:tab/>
        <w:t>zdôrazňuje, že je potrebné zabrániť zbytočnej administratívnej záťaži pre verejných obstarávateľov a hospodárske subjekty vrátane MSP a </w:t>
      </w:r>
      <w:proofErr w:type="spellStart"/>
      <w:r w:rsidR="00126194" w:rsidRPr="0005239B">
        <w:t>mikropodnikov</w:t>
      </w:r>
      <w:proofErr w:type="spellEnd"/>
      <w:r w:rsidR="00126194" w:rsidRPr="0005239B">
        <w:t xml:space="preserve">; zdôrazňuje, že pri revízii právnych predpisov EÚ v oblasti verejného obstarávania by sa malo vždy prihliadať na potrebu redukovať komplexnosť a znižovať byrokraciu, aby sa nebránilo účasti hospodárskych subjektov na verejnom obstarávaní; žiada Komisiu, aby pri posudzovaní možností zavedenia nových kritérií vo verejnom obstarávaní venovala osobitnú pozornosť štádiu, v ktorom sa vkladajú takéto požiadavky do postupu obstarávania; zdôrazňuje, že osobitná pozornosť by sa mala venovať tomu, či sú tieto </w:t>
      </w:r>
      <w:r w:rsidR="00126194" w:rsidRPr="0005239B">
        <w:lastRenderedPageBreak/>
        <w:t>kritériá zahrnuté v kritériách zadávania zákaziek alebo v skorších fázach dokumentácie o verejnom obstarávaní, čím sa zabezpečí právna zrozumiteľnosť a praktická realizovateľnosť pre verejných obstarávateľov a hospodárske subjekty;</w:t>
      </w:r>
    </w:p>
    <w:p w14:paraId="2BA838BF" w14:textId="67162CC3" w:rsidR="00126194" w:rsidRPr="0005239B" w:rsidRDefault="008C03A1" w:rsidP="003F7749">
      <w:pPr>
        <w:pStyle w:val="NormalHanging12a"/>
      </w:pPr>
      <w:r>
        <w:t>74</w:t>
      </w:r>
      <w:r w:rsidR="00126194" w:rsidRPr="0005239B">
        <w:t>.</w:t>
      </w:r>
      <w:r w:rsidR="00126194" w:rsidRPr="0005239B">
        <w:tab/>
        <w:t>podporuje modernizáciu kritérií verejného obstarávania, aby sa zohľadnil pokrok v oblasti technológií a bezpečnosti a nové rámce verejného obstarávania umožnili pružne reagovať na zmeny hospodárskeho a geopolitického prostredia a zároveň sa zachovala autonómia členských štátov pri riadení ich politík v oblasti obstarávania; konštatuje, že konkurencieschopnosť EÚ je založená na sociálnych a environmentálnych normách na vnútornom trhu; zdôrazňuje, že budúce rámce pre verejné obstarávanie by mali tieto silné stránky posilniť, nie oslabiť, aby sa posilnilo postavenie subjektov EÚ vo verejnom obstarávaní;</w:t>
      </w:r>
    </w:p>
    <w:p w14:paraId="6F95CD1A" w14:textId="58C0278E" w:rsidR="00126194" w:rsidRPr="0005239B" w:rsidRDefault="008C03A1" w:rsidP="003F7749">
      <w:pPr>
        <w:pStyle w:val="NormalHanging12a"/>
        <w:widowControl w:val="0"/>
      </w:pPr>
      <w:r>
        <w:t>75</w:t>
      </w:r>
      <w:r w:rsidR="00126194" w:rsidRPr="0005239B">
        <w:t>.</w:t>
      </w:r>
      <w:r w:rsidR="00126194" w:rsidRPr="0005239B">
        <w:tab/>
        <w:t>poukazuje na dôležitosť aktu o emisne neutrálnom priemysle</w:t>
      </w:r>
      <w:r w:rsidR="00126194" w:rsidRPr="0005239B">
        <w:rPr>
          <w:rStyle w:val="FootnoteReference"/>
          <w:bCs/>
          <w:iCs/>
        </w:rPr>
        <w:footnoteReference w:id="29"/>
      </w:r>
      <w:r w:rsidR="00126194" w:rsidRPr="0005239B">
        <w:t xml:space="preserve"> ako príkladu kritérií odolnosti týkajúcich sa bezpečnosti dodávok, kvalitných pracovných miest, príspevku k vedúcemu postaveniu priemyslu a konkurencieschopnosti EÚ, dodržiavania noriem kybernetickej bezpečnosti a značnej závislosti od jedinej krajiny mimo EÚ, ktorá nie je súčasťou medzinárodných dohôd o verejnom obstarávaní;</w:t>
      </w:r>
    </w:p>
    <w:p w14:paraId="60EA56DA" w14:textId="5EBA4FF2" w:rsidR="00126194" w:rsidRPr="0005239B" w:rsidRDefault="008C03A1" w:rsidP="003F7749">
      <w:pPr>
        <w:pStyle w:val="Normal6"/>
        <w:spacing w:after="240"/>
        <w:ind w:left="567" w:hanging="567"/>
      </w:pPr>
      <w:r>
        <w:t>76</w:t>
      </w:r>
      <w:r w:rsidR="00126194" w:rsidRPr="0005239B">
        <w:t>.</w:t>
      </w:r>
      <w:r w:rsidR="00126194" w:rsidRPr="0005239B">
        <w:tab/>
        <w:t>podporuje ďalšiu digitalizáciu postupov verejného obstarávania, ktorej cieľom je znížiť administratívnu záťaž, zlepšiť efektívnosť a konkurencieschopnosť, zvýšiť transparentnosť a uľahčiť prístup MSP a cezhraničným uchádzačom, a zároveň zabezpečiť dodržiavanie bezpečnostných noriem;</w:t>
      </w:r>
    </w:p>
    <w:p w14:paraId="1912E581" w14:textId="2C99DD31" w:rsidR="00126194" w:rsidRPr="0005239B" w:rsidRDefault="008C03A1" w:rsidP="003F7749">
      <w:pPr>
        <w:pStyle w:val="NormalHanging12a"/>
      </w:pPr>
      <w:r>
        <w:t>77</w:t>
      </w:r>
      <w:r w:rsidR="00126194" w:rsidRPr="0005239B">
        <w:t>.</w:t>
      </w:r>
      <w:r w:rsidR="00126194" w:rsidRPr="0005239B">
        <w:tab/>
        <w:t xml:space="preserve">požaduje posilnené podporné mechanizmy pre veľmi malé subjekty, MSP, startupy a subjekty sociálneho hospodárstva s cieľom umožniť im účinne súťažiť vo verejných súťažiach vrátane programov technickej pomoci a budovania kapacít pre MSP, startupy a sociálne podniky; je presvedčený, že na podporu účasti MSP vo verejnom obstarávaní je nevyhnutné poskytnúť im viac usmernení a podpory; zdôrazňuje potrebu znížiť byrokratické obmedzenia, ktoré neúmerne ovplyvňujú účasť MSP, startupov a </w:t>
      </w:r>
      <w:proofErr w:type="spellStart"/>
      <w:r w:rsidR="00126194" w:rsidRPr="0005239B">
        <w:t>scaleupov</w:t>
      </w:r>
      <w:proofErr w:type="spellEnd"/>
      <w:r w:rsidR="00126194" w:rsidRPr="0005239B">
        <w:t>, a potrebu riadneho posúdenia vplyvu a povinného testu Komisie týkajúceho sa MSP a startupov v súvislosti so všetkými novými pravidlami; zdôrazňuje účinnosť iniciatív v oblasti dialógu, ktoré pomáhajú MSP lepšie pochopiť zásady verejného obstarávania a zároveň umožňujú verejným obstarávateľom zhromažďovať informácie na účely navrhnutia vyváženejších kritérií a zníženia administratívnej záťaže; v prípade potreby podporuje rozsiahle využívanie postupov získavania zdrojov zo strany verejných obstarávateľov pred vypracovaním výziev na predkladanie ponúk, ako aj obmedzenia nadmerných finančných kapacít a požiadaviek na overovanie minulej výkonnosti; upozorňuje na potrebu podpory MSP pri hľadaní partnerov;</w:t>
      </w:r>
    </w:p>
    <w:p w14:paraId="04FB4675" w14:textId="25C77852" w:rsidR="00126194" w:rsidRPr="0005239B" w:rsidRDefault="008C03A1" w:rsidP="003F7749">
      <w:pPr>
        <w:pStyle w:val="NormalHanging12a"/>
        <w:rPr>
          <w:bCs/>
          <w:iCs/>
        </w:rPr>
      </w:pPr>
      <w:r>
        <w:t>78</w:t>
      </w:r>
      <w:r w:rsidR="00126194" w:rsidRPr="0005239B">
        <w:t>.</w:t>
      </w:r>
      <w:r w:rsidR="00126194" w:rsidRPr="0005239B">
        <w:tab/>
        <w:t xml:space="preserve">vyzýva na urýchlené zjednodušenie výberových kritérií a v tejto súvislosti tiež vyzýva Komisiu, aby preskúmala, či by vytvorenie digitálnej databázy predbežne kvalifikovaných MSP a menších subjektov na úrovni EÚ mohlo pomôcť zefektívniť postupy a zlepšiť prístup k verejným súťažiam; berie na vedomie potenciál využívania akreditačných systémov na určenie technickej a finančnej spôsobilosti spoločností a overenie ich profesionálnej bezúhonnosti pred výberovým konaním, a domnieva sa, že kritériá profesijnej integrity by mali zahŕňať ich históriu dodržiavania platných </w:t>
      </w:r>
      <w:r w:rsidR="00126194" w:rsidRPr="0005239B">
        <w:lastRenderedPageBreak/>
        <w:t xml:space="preserve">právnych predpisov v oblasti práce, ľudských práv a životného prostredia; zdôrazňuje, že účinná </w:t>
      </w:r>
      <w:proofErr w:type="spellStart"/>
      <w:r w:rsidR="00126194" w:rsidRPr="0005239B">
        <w:t>interoperabilita</w:t>
      </w:r>
      <w:proofErr w:type="spellEnd"/>
      <w:r w:rsidR="00126194" w:rsidRPr="0005239B">
        <w:t xml:space="preserve"> a cezhraničná dostupnosť týchto registrov v členských štátoch by mohli podstatne posilniť transparentnosť, chrániť verejné prostriedky, podporovať vnútorný trh a posilniť bezpečnosť a integritu kritickej verejnej infraštruktúry a služieb;</w:t>
      </w:r>
    </w:p>
    <w:p w14:paraId="36CA99A5" w14:textId="705F9B42" w:rsidR="00126194" w:rsidRPr="0005239B" w:rsidRDefault="008C03A1" w:rsidP="003F7749">
      <w:pPr>
        <w:pStyle w:val="NormalHanging12a"/>
        <w:rPr>
          <w:bCs/>
          <w:iCs/>
        </w:rPr>
      </w:pPr>
      <w:r>
        <w:t>79</w:t>
      </w:r>
      <w:r w:rsidR="00126194" w:rsidRPr="0005239B">
        <w:t>.</w:t>
      </w:r>
      <w:r w:rsidR="00126194" w:rsidRPr="0005239B">
        <w:tab/>
        <w:t xml:space="preserve">zdôrazňuje, že rámec EÚ pre verejné obstarávanie musí zabezpečiť spravodlivý prístup pre MSP, subjekty sociálneho hospodárstva a miestne podniky podporou zjednodušených postupov vrátane zabezpečenia toho, aby spoločnosti neboli povinné opätovne predkladať verejne dostupné informácie vo svojej žiadosti o verejnú súťaž, a uplatňovaním primeraných požiadaviek založených na miestnom kontexte; vyzýva Komisiu, aby zvážila začlenenie rozdelenia zákaziek do menších častí s cieľom podporiť hospodársku súťaž a zabrániť dominantnému postaveniu veľkých subjektov, pričom uznáva, že zákazky by sa nemali rozdeľovať, ak existujú skutočné technologické alebo </w:t>
      </w:r>
      <w:proofErr w:type="spellStart"/>
      <w:r w:rsidR="00126194" w:rsidRPr="0005239B">
        <w:t>účinnostné</w:t>
      </w:r>
      <w:proofErr w:type="spellEnd"/>
      <w:r w:rsidR="00126194" w:rsidRPr="0005239B">
        <w:t xml:space="preserve"> dôvody na to, aby sa tak nestalo; </w:t>
      </w:r>
      <w:r w:rsidR="00CF6D16" w:rsidRPr="00CF6D16">
        <w:t xml:space="preserve">zdôrazňuje, že toto rozdelenie na menšie časti má osobitný význam pre inžinierske, stavebné a plánovacie služby, pretože môže posilniť hospodársku súťaž, zabezpečiť príležitosti na účasť malých a stredných podnikov a </w:t>
      </w:r>
      <w:proofErr w:type="spellStart"/>
      <w:r w:rsidR="00CF6D16" w:rsidRPr="00CF6D16">
        <w:t>mikropodnikov</w:t>
      </w:r>
      <w:proofErr w:type="spellEnd"/>
      <w:r w:rsidR="00CF6D16" w:rsidRPr="00CF6D16">
        <w:t xml:space="preserve"> a umožniť cielené využívanie špecializovaných odborných znalostí; </w:t>
      </w:r>
      <w:r w:rsidR="00126194" w:rsidRPr="0005239B">
        <w:t>zdôrazňuje potrebu jasných usmernení určujúcich kedy je nedelenie zmlúv odôvodnené; poznamenáva, že rozdelenie častí je tiež účinným prostriedkom na zabránenie reťazenia subdodávateľov;</w:t>
      </w:r>
    </w:p>
    <w:p w14:paraId="1575300D" w14:textId="1ED41908" w:rsidR="00126194" w:rsidRPr="0005239B" w:rsidRDefault="008C03A1" w:rsidP="003F7749">
      <w:pPr>
        <w:pStyle w:val="Normal6"/>
        <w:spacing w:after="240"/>
        <w:ind w:left="567" w:hanging="567"/>
      </w:pPr>
      <w:r>
        <w:t>80</w:t>
      </w:r>
      <w:r w:rsidR="00126194" w:rsidRPr="0005239B">
        <w:t>.</w:t>
      </w:r>
      <w:r w:rsidR="00126194" w:rsidRPr="0005239B">
        <w:tab/>
        <w:t>odporúča, aby rámec obstarávania umožnil uchádzačom a verejným obstarávateľom predložiť chýbajúce dôkazy v neskoršej fáze postupu, čím by sa zjednodušili a urýchlili procesy obstarávania, napríklad prostredníctvom rozšírenia článku 56 ods. 3 smernice 2014/24/EÚ; odporúča podporiť účasť startupov a MSP úpravou prísnych referenčných požiadaviek, ktoré neprimerane bránia novo založeným podnikom; vyzýva v prípade potreby na väčšiu flexibilitu kvalifikačných kritérií, aby sa zabezpečil spravodlivý prístup startupov k možnostiam verejného obstarávania pri zachovaní transparentnosti a hospodárskej súťaže; zdôrazňuje, že pri požadovaní záznamov o zmluvách od MSP by sa mala zohľadniť flexibilita;</w:t>
      </w:r>
    </w:p>
    <w:p w14:paraId="4BC125C8" w14:textId="49D10AAB" w:rsidR="00126194" w:rsidRPr="0005239B" w:rsidRDefault="008C03A1" w:rsidP="003F7749">
      <w:pPr>
        <w:pStyle w:val="Normal6"/>
        <w:spacing w:after="240"/>
        <w:ind w:left="567" w:hanging="567"/>
      </w:pPr>
      <w:r>
        <w:t>81</w:t>
      </w:r>
      <w:r w:rsidR="00126194" w:rsidRPr="0005239B">
        <w:t>.</w:t>
      </w:r>
      <w:r w:rsidR="00126194" w:rsidRPr="0005239B">
        <w:tab/>
        <w:t>vyzýva Komisiu, aby zabezpečila lepšiu prístupnosť a väčšiu transparentnosť postupov verejného obstarávania tým, že poskytne ľahko zrozumiteľné súhrnné tabuľky alebo prehľady verejných súťaží, v ktorých budú jasne uvedené odporúčané technické špecifikácie a požiadavky na obstarávané práce alebo služby; žiada Komisiu, aby zohľadnila najmä podniky s menšími skúsenosťami, ktoré by mali využívať nástroje na lepšie pochopenie a interpretáciu dokumentov týkajúcich sa verejného obstarávania;</w:t>
      </w:r>
    </w:p>
    <w:p w14:paraId="4BD3594D" w14:textId="739315E3" w:rsidR="00126194" w:rsidRPr="0005239B" w:rsidRDefault="008C03A1" w:rsidP="003F7749">
      <w:pPr>
        <w:pStyle w:val="NormalHanging12a"/>
      </w:pPr>
      <w:r>
        <w:t>82</w:t>
      </w:r>
      <w:r w:rsidR="00126194" w:rsidRPr="0005239B">
        <w:t>.</w:t>
      </w:r>
      <w:r w:rsidR="00126194" w:rsidRPr="0005239B">
        <w:tab/>
        <w:t>pripomína, že spravodlivý prístup k postupom verejného obstarávania si vyžaduje zjednodušenie a objasnenie pravidiel pre verejných obstarávateľov;</w:t>
      </w:r>
    </w:p>
    <w:p w14:paraId="0615AB2E" w14:textId="6CBBA883" w:rsidR="00126194" w:rsidRPr="0005239B" w:rsidRDefault="008C03A1" w:rsidP="003F7749">
      <w:pPr>
        <w:pStyle w:val="Normal6"/>
        <w:spacing w:after="240"/>
        <w:ind w:left="567" w:hanging="567"/>
      </w:pPr>
      <w:r>
        <w:t>83</w:t>
      </w:r>
      <w:r w:rsidR="00126194" w:rsidRPr="0005239B">
        <w:t>.</w:t>
      </w:r>
      <w:r w:rsidR="00126194" w:rsidRPr="0005239B">
        <w:tab/>
        <w:t>zdôrazňuje, že skúsenosti s verejnými zákazkami, ako sú stavebné projekty, ukazujú, že umožnenie alternatívnych návrhov (variantných ponúk) pomáha verejným obstarávateľom obstarávať služby inovatívnejšie, efektívnejšie a hospodárnejšie; zdôrazňuje, že inovačné riešenia sa ľahšie začleňujú do verejného obstarávania, keď sú vo všeobecnosti povolené variantné ponuky, a že v záujme účinného začlenenia podnikateľského know-how do zadávania verejných zákaziek by sa mali vo všeobecnosti povoliť alternatívne návrhy (variantné ponuky), pokiaľ sa verejný obstarávateľ osobitne nerozhodne o ich vylúčení (</w:t>
      </w:r>
      <w:proofErr w:type="spellStart"/>
      <w:r w:rsidR="00126194" w:rsidRPr="0005239B">
        <w:t>opt-out</w:t>
      </w:r>
      <w:proofErr w:type="spellEnd"/>
      <w:r w:rsidR="00126194" w:rsidRPr="0005239B">
        <w:t>); vyzýva Komisiu, aby preskúmala prípustnosť alternatívnych návrhov (variantných ponúk) podľa článku 45 ods. 1 smernice 2014/24/EÚ;</w:t>
      </w:r>
    </w:p>
    <w:p w14:paraId="0854ACC6" w14:textId="763C9DF3" w:rsidR="00126194" w:rsidRPr="0005239B" w:rsidRDefault="008C03A1" w:rsidP="003F7749">
      <w:pPr>
        <w:pStyle w:val="Normal6"/>
        <w:spacing w:after="240"/>
        <w:ind w:left="567" w:hanging="567"/>
      </w:pPr>
      <w:r>
        <w:lastRenderedPageBreak/>
        <w:t>84</w:t>
      </w:r>
      <w:r w:rsidR="00126194" w:rsidRPr="0005239B">
        <w:t>.</w:t>
      </w:r>
      <w:r w:rsidR="00126194" w:rsidRPr="0005239B">
        <w:tab/>
        <w:t xml:space="preserve">vyzýva Komisiu, aby zabezpečila dôsledné uplatňovanie zásady „jedenkrát a dosť“ na všetkých úrovniach správy vo verejnom obstarávaní, aby s cieľom znížiť administratívnu záťaž stačilo, aby uchádzači museli poskytnúť určité štandardné informácie orgánom a správam len raz; uznáva, že ak sa uchádzačom umožní používať vlastné vyhlásenia o súlade namiesto predloženia početných administratívnych dokumentov v počiatočnej fáze, často to môže znížiť zaťaženie a zvýšiť efektívnosť; vyzýva Komisiu, aby určila, kde by sa takéto postupy mohli primerane uplatňovať, a zároveň zabezpečila právnu zrozumiteľnosť a záruky; </w:t>
      </w:r>
    </w:p>
    <w:p w14:paraId="3374F016" w14:textId="0E8476EE" w:rsidR="00126194" w:rsidRPr="0005239B" w:rsidRDefault="008C03A1" w:rsidP="003F7749">
      <w:pPr>
        <w:pStyle w:val="Normal6"/>
        <w:spacing w:after="240"/>
        <w:ind w:left="567" w:hanging="567"/>
        <w:rPr>
          <w:bCs/>
          <w:iCs/>
        </w:rPr>
      </w:pPr>
      <w:r>
        <w:t>85</w:t>
      </w:r>
      <w:r w:rsidR="00126194" w:rsidRPr="0005239B">
        <w:t>.</w:t>
      </w:r>
      <w:r w:rsidR="00126194" w:rsidRPr="0005239B">
        <w:tab/>
        <w:t>zastáva názor, že vyhradené zákazky na určité služby sú osvedčeným postupom, ktorý podporuje sociálne hospodárstvo; navrhuje, aby sa v prípade rovnocenných ponúk uprednostnili MSP a inovatívne subjekty na trhu alebo aby sa to mohlo realizovať prostredníctvom vyhradených zákaziek alebo vyhradenej časti plnenia zákazky; v tejto súvislosti zdôrazňuje účinnosť vyhradených zákaziek pri podpore zamestnávania osôb so zdravotným postihnutím prostredníctvom verejného obstarávania, pričom poznamenáva, že stále existuje priestor na zlepšenie ich vykonávania;</w:t>
      </w:r>
    </w:p>
    <w:p w14:paraId="282B52C3" w14:textId="0AD3417C" w:rsidR="00126194" w:rsidRPr="0005239B" w:rsidRDefault="008C03A1" w:rsidP="003F7749">
      <w:pPr>
        <w:pStyle w:val="Normal6"/>
        <w:spacing w:after="240"/>
        <w:ind w:left="567" w:hanging="567"/>
        <w:rPr>
          <w:bCs/>
        </w:rPr>
      </w:pPr>
      <w:r>
        <w:t>86</w:t>
      </w:r>
      <w:r w:rsidR="00126194" w:rsidRPr="0005239B">
        <w:t>.</w:t>
      </w:r>
      <w:r w:rsidR="00126194" w:rsidRPr="0005239B">
        <w:tab/>
        <w:t>uznáva, že hoci zadávanie zákaziek subdodávateľom umožňuje väčšiu flexibilitu, prístup k špecializovaným zručnostiam a úsporu nákladov, môže priniesť aj potenciálne riziká, ako je oslabená zodpovednosť, zvýšené riziko porušovania pracovných práv a prekážky účinného presadzovania; vyzýva Komisiu, aby posúdila vplyv verejných zákaziek, ktoré vykonávajú najmä priami pracovníci úspešného uchádzača, a odporúča, aby pravidlá verejného obstarávania povzbudzovali spoločnosti k tomu, aby mali dostatok interných zamestnancov na realizáciu projektov, na ktoré sú zadané verejné zákazky; vyzýva Komisiu, aby v záujme ukončenia zneužívania zadávania zákaziek subdodávateľom a ochrany práv pracovníkov zvýšila transparentnosť a zodpovednosť v celom dodávateľskom reťazci a zvážila zavedenie presne vymedzeného režimu spoločnej a nerozdielnej zodpovednosti hospodárskych subjektov a subdodávateľov a na zabezpečenie transparentnosti, pokiaľ ide o zúčastnených subdodávateľov a podiel zákazky, ktorú má dodávateľ v úmysle zadať subdodávateľom;</w:t>
      </w:r>
    </w:p>
    <w:p w14:paraId="2112C35B" w14:textId="6583EE4A" w:rsidR="00126194" w:rsidRPr="0005239B" w:rsidRDefault="008C03A1" w:rsidP="003F7749">
      <w:pPr>
        <w:pStyle w:val="NormalHanging12a"/>
      </w:pPr>
      <w:r>
        <w:t>87</w:t>
      </w:r>
      <w:r w:rsidR="00126194" w:rsidRPr="0005239B">
        <w:t>.</w:t>
      </w:r>
      <w:r w:rsidR="00126194" w:rsidRPr="0005239B">
        <w:tab/>
        <w:t>podporuje flexibilitu pri stanovovaní cien zákaziek rozšírením maximálnej dĺžky trvania rámcových zmlúv pre verejných obstarávateľov, zavedenie ustanovení, ktoré umožňujú úpravy cien v reakcii na neúmerné zvýšenie nákladov, ktoré uchádzač nemohol rozumne predvídať, ako je inflácia, zvyšovanie nákladov na materiály alebo energiu a zmeny pracovného práva, čím sa zabezpečí realizovateľnosť zmlúv bez vytvárania finančného tlaku na verejné orgány, a rozšírenie rokovacieho konania ako zásady pre všetky zákazky vrátane zákaziek nadväzujúcich na rámcovú dohodu;</w:t>
      </w:r>
    </w:p>
    <w:p w14:paraId="67DD3C98" w14:textId="11596839" w:rsidR="00126194" w:rsidRPr="0005239B" w:rsidRDefault="008C03A1" w:rsidP="003F7749">
      <w:pPr>
        <w:pStyle w:val="NormalHanging12a"/>
      </w:pPr>
      <w:r>
        <w:t>88</w:t>
      </w:r>
      <w:r w:rsidR="00126194" w:rsidRPr="0005239B">
        <w:t>.</w:t>
      </w:r>
      <w:r w:rsidR="00126194" w:rsidRPr="0005239B">
        <w:tab/>
        <w:t>konštatuje, že pravidlá obstarávania inovácií sa stále využívajú nedostatočne; vyzýva na preskúmanie potreby stanovenia osobitných pravidiel obstarávania pre vedecké projekty v oblasti výskumu a inovácií, pričom uznáva ich kľúčovú úlohu pri podpore hospodárskeho a technologického pokroku a zároveň sa zabezpečí efektívne využívanie verejných zdrojov; signalizuje potrebu ďalších a pevných ustanovení na ochranu práv duševného vlastníctva uchádzačov, a to aj počas postupu verejného obstarávania;</w:t>
      </w:r>
    </w:p>
    <w:p w14:paraId="2D6A7873" w14:textId="2E00164B" w:rsidR="00126194" w:rsidRPr="0005239B" w:rsidRDefault="008C03A1" w:rsidP="003F7749">
      <w:pPr>
        <w:pStyle w:val="Normal6"/>
        <w:spacing w:after="240"/>
        <w:ind w:left="567" w:hanging="567"/>
      </w:pPr>
      <w:r>
        <w:t>89</w:t>
      </w:r>
      <w:r w:rsidR="00126194" w:rsidRPr="0005239B">
        <w:t>.</w:t>
      </w:r>
      <w:r w:rsidR="00126194" w:rsidRPr="0005239B">
        <w:tab/>
        <w:t xml:space="preserve">domnieva sa, že profesionalizácia verejných obstarávateľov by mala byť súčasťou zlepšovania metód verejného obstarávania v EÚ; víta národné iniciatívy, ktorých cieľom je pomôcť verejným obstarávateľom oboznámiť sa s aktuálnym právnym rámcom a koncepciami, ako je vymedzenie predmetu zákazky a navrhnutie vhodných kritérií výberu a zadávania zákazky; žiada Komisiu, aby vypracovala a podporovala podobné programy na úrovni EÚ so zameraním na lepšie využívanie necenových </w:t>
      </w:r>
      <w:r w:rsidR="00126194" w:rsidRPr="0005239B">
        <w:lastRenderedPageBreak/>
        <w:t>kritérií zavedením „hotových“ environmentálnych a sociálnych kritérií;</w:t>
      </w:r>
    </w:p>
    <w:p w14:paraId="689B9676" w14:textId="54640EF1" w:rsidR="00126194" w:rsidRPr="0005239B" w:rsidRDefault="008C03A1" w:rsidP="003F7749">
      <w:pPr>
        <w:pStyle w:val="Normal6"/>
        <w:spacing w:after="240"/>
        <w:ind w:left="567" w:hanging="567"/>
      </w:pPr>
      <w:r>
        <w:t>90</w:t>
      </w:r>
      <w:r w:rsidR="00126194" w:rsidRPr="0005239B">
        <w:t>.</w:t>
      </w:r>
      <w:r w:rsidR="00126194" w:rsidRPr="0005239B">
        <w:tab/>
        <w:t>vyzdvihuje zásadný prínos neziskových organizácií, cirkví a sociálnych podnikov vo verejnom obstarávaní v celej Európe, pričom poukazuje na ich odborné znalosti, silné miestne väzby a preukázanú schopnosť poskytovať služby vysokej kvality; zdôrazňuje význam zachovania a podpory vyhradených zákaziek ako účinného nástroja na zabezpečenie toho, aby verejné obstarávanie podporovalo širšie spoločenské ciele, sociálne hospodárstvo a rozmanitosť zúčastnených subjektov; vyzýva preto na posilnenie existujúcej možnosti členských štátov a verejných obstarávateľov vyhradiť účasť na postupoch verejného obstarávania osobitne pre subjekty pôsobiace na neziskovom základe; vyzýva Komisiu, aby prehodnotila trojročnú lehotu a povinnosť neposkytovať tieto služby počas predchádzajúcich troch rokov podľa článku 77 smernice 2014/24/EÚ;</w:t>
      </w:r>
    </w:p>
    <w:p w14:paraId="33E82008" w14:textId="1D9E0945" w:rsidR="00126194" w:rsidRPr="0005239B" w:rsidRDefault="008C03A1" w:rsidP="003F7749">
      <w:pPr>
        <w:pStyle w:val="Normal6"/>
        <w:spacing w:after="240"/>
        <w:ind w:left="567" w:hanging="567"/>
      </w:pPr>
      <w:r>
        <w:t>91</w:t>
      </w:r>
      <w:r w:rsidR="00126194" w:rsidRPr="0005239B">
        <w:t>.</w:t>
      </w:r>
      <w:r w:rsidR="00126194" w:rsidRPr="0005239B">
        <w:tab/>
        <w:t>vyzýva na lepšie využívanie možnosti stanovenej v článku 71 ods. 3 smernice 2014/24/EÚ, ktorá spočíva v umožnení priamych platieb subdodávateľom; vyzýva členské štáty, aby podporovali transparentnosť platieb zo strany verejných orgánov dodávateľom a subdodávateľom, ako aj transparentnosť platieb zo strany dodávateľa jeho subdodávateľom alebo dodávateľom;</w:t>
      </w:r>
    </w:p>
    <w:p w14:paraId="06F84109" w14:textId="52D66E1D" w:rsidR="00126194" w:rsidRPr="0005239B" w:rsidRDefault="008C03A1" w:rsidP="003F7749">
      <w:pPr>
        <w:pStyle w:val="Normal6"/>
        <w:spacing w:after="240"/>
        <w:ind w:left="567" w:hanging="567"/>
      </w:pPr>
      <w:r>
        <w:t>92</w:t>
      </w:r>
      <w:r w:rsidR="00126194" w:rsidRPr="0005239B">
        <w:t>.</w:t>
      </w:r>
      <w:r w:rsidR="00126194" w:rsidRPr="0005239B">
        <w:tab/>
        <w:t>vyzýva Komisiu, aby aktualizovala svoje nástroje na monitorovanie hospodárskej súťaže vo verejnom obstarávaní; domnieva sa, že zdokonalením metodík a technológií na analýzu trhu, ktoré zahŕňajú pokročilú analýzu údajov a umelú inteligenciu, by sa EÚ mala usilovať o podporu takého prostredia v oblasti verejného obstarávania, ktoré zabezpečí lepšiu konkurencieschopnosť, férovosť, transparentnosť, strategickú hodnotu a spravodlivosť; verí, že takéto opatrenia môžu prispieť k lepšiemu pochopeniu problému nízkej konkurencie vo verejnom obstarávaní, ako aj k vypracovaniu nových návrhov, ktoré môžu zjednodušiť prístup podnikov k verejným súťažiam;</w:t>
      </w:r>
    </w:p>
    <w:p w14:paraId="30679EA2" w14:textId="123D7AB5" w:rsidR="00632C62" w:rsidRPr="0005239B" w:rsidRDefault="00632C62" w:rsidP="003F7749">
      <w:pPr>
        <w:pStyle w:val="Normal6"/>
        <w:widowControl/>
        <w:suppressAutoHyphens w:val="0"/>
        <w:spacing w:after="240"/>
        <w:jc w:val="center"/>
      </w:pPr>
      <w:r w:rsidRPr="0005239B">
        <w:t>°</w:t>
      </w:r>
    </w:p>
    <w:p w14:paraId="1BA0CC58" w14:textId="02CC049E" w:rsidR="00632C62" w:rsidRPr="0005239B" w:rsidRDefault="00632C62" w:rsidP="003F7749">
      <w:pPr>
        <w:pStyle w:val="Normal6"/>
        <w:widowControl/>
        <w:suppressAutoHyphens w:val="0"/>
        <w:spacing w:after="240"/>
        <w:jc w:val="center"/>
      </w:pPr>
      <w:r w:rsidRPr="0005239B">
        <w:t>°     °</w:t>
      </w:r>
    </w:p>
    <w:p w14:paraId="4B4B57A8" w14:textId="074B2468" w:rsidR="00E365E1" w:rsidRPr="0005239B" w:rsidRDefault="008C03A1" w:rsidP="003F7749">
      <w:pPr>
        <w:pStyle w:val="NormalHanging12a"/>
      </w:pPr>
      <w:r>
        <w:t>93</w:t>
      </w:r>
      <w:r w:rsidR="00126194" w:rsidRPr="0005239B">
        <w:t>.</w:t>
      </w:r>
      <w:r w:rsidR="00126194" w:rsidRPr="0005239B">
        <w:tab/>
        <w:t>poveruje svoju predsedníčku, aby postúpila toto uznesenie Rade a Komisii.</w:t>
      </w:r>
    </w:p>
    <w:sectPr w:rsidR="00E365E1" w:rsidRPr="0005239B" w:rsidSect="00912262"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5C7C49" w14:textId="77777777" w:rsidR="00AC61BA" w:rsidRPr="00912262" w:rsidRDefault="00AC61BA">
      <w:r w:rsidRPr="00912262">
        <w:separator/>
      </w:r>
    </w:p>
  </w:endnote>
  <w:endnote w:type="continuationSeparator" w:id="0">
    <w:p w14:paraId="06683C21" w14:textId="77777777" w:rsidR="00AC61BA" w:rsidRPr="00912262" w:rsidRDefault="00AC61BA">
      <w:r w:rsidRPr="0091226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0E5612" w14:textId="77777777" w:rsidR="00AC61BA" w:rsidRPr="00912262" w:rsidRDefault="00AC61BA">
      <w:r w:rsidRPr="00912262">
        <w:separator/>
      </w:r>
    </w:p>
  </w:footnote>
  <w:footnote w:type="continuationSeparator" w:id="0">
    <w:p w14:paraId="5B0162AC" w14:textId="77777777" w:rsidR="00AC61BA" w:rsidRPr="00912262" w:rsidRDefault="00AC61BA">
      <w:r w:rsidRPr="00912262">
        <w:continuationSeparator/>
      </w:r>
    </w:p>
  </w:footnote>
  <w:footnote w:id="1">
    <w:p w14:paraId="1232FF50" w14:textId="03EB08C5" w:rsidR="00126194" w:rsidRPr="003F7749" w:rsidRDefault="00126194" w:rsidP="00912262">
      <w:pPr>
        <w:pStyle w:val="FootnoteText"/>
        <w:ind w:left="567" w:hanging="567"/>
        <w:rPr>
          <w:sz w:val="24"/>
          <w:szCs w:val="24"/>
          <w:lang w:val="sk-SK"/>
        </w:rPr>
      </w:pPr>
      <w:r w:rsidRPr="003F7749">
        <w:rPr>
          <w:rStyle w:val="FootnoteReference"/>
          <w:sz w:val="24"/>
          <w:szCs w:val="24"/>
          <w:lang w:val="sk-SK"/>
        </w:rPr>
        <w:footnoteRef/>
      </w:r>
      <w:r w:rsidR="00912262" w:rsidRPr="003F7749">
        <w:rPr>
          <w:sz w:val="24"/>
          <w:szCs w:val="24"/>
          <w:lang w:val="sk-SK"/>
        </w:rPr>
        <w:t xml:space="preserve"> </w:t>
      </w:r>
      <w:r w:rsidR="00912262" w:rsidRPr="003F7749">
        <w:rPr>
          <w:sz w:val="24"/>
          <w:szCs w:val="24"/>
          <w:lang w:val="sk-SK"/>
        </w:rPr>
        <w:tab/>
      </w:r>
      <w:r w:rsidRPr="003F7749">
        <w:rPr>
          <w:sz w:val="24"/>
          <w:szCs w:val="24"/>
          <w:lang w:val="sk-SK"/>
        </w:rPr>
        <w:t xml:space="preserve">Ú. v. EÚ L 94, 28.3.2014, s. 65, ELI: </w:t>
      </w:r>
      <w:hyperlink r:id="rId1" w:history="1">
        <w:r w:rsidRPr="003F7749">
          <w:rPr>
            <w:rStyle w:val="Hyperlink"/>
            <w:sz w:val="24"/>
            <w:szCs w:val="24"/>
            <w:lang w:val="sk-SK"/>
          </w:rPr>
          <w:t>http://data.europa.eu/eli/dir/2014/24/oj</w:t>
        </w:r>
      </w:hyperlink>
      <w:r w:rsidRPr="003F7749">
        <w:rPr>
          <w:sz w:val="24"/>
          <w:szCs w:val="24"/>
          <w:lang w:val="sk-SK"/>
        </w:rPr>
        <w:t>.</w:t>
      </w:r>
    </w:p>
  </w:footnote>
  <w:footnote w:id="2">
    <w:p w14:paraId="49795A82" w14:textId="4B5B568D" w:rsidR="00126194" w:rsidRPr="003F7749" w:rsidRDefault="00126194" w:rsidP="00912262">
      <w:pPr>
        <w:pStyle w:val="FootnoteText"/>
        <w:ind w:left="567" w:hanging="567"/>
        <w:rPr>
          <w:sz w:val="24"/>
          <w:szCs w:val="24"/>
          <w:lang w:val="sk-SK"/>
        </w:rPr>
      </w:pPr>
      <w:r w:rsidRPr="003F7749">
        <w:rPr>
          <w:rStyle w:val="FootnoteReference"/>
          <w:sz w:val="24"/>
          <w:szCs w:val="24"/>
          <w:lang w:val="sk-SK"/>
        </w:rPr>
        <w:footnoteRef/>
      </w:r>
      <w:r w:rsidR="00912262" w:rsidRPr="003F7749">
        <w:rPr>
          <w:sz w:val="24"/>
          <w:szCs w:val="24"/>
          <w:lang w:val="sk-SK"/>
        </w:rPr>
        <w:t xml:space="preserve"> </w:t>
      </w:r>
      <w:r w:rsidR="00912262" w:rsidRPr="003F7749">
        <w:rPr>
          <w:sz w:val="24"/>
          <w:szCs w:val="24"/>
          <w:lang w:val="sk-SK"/>
        </w:rPr>
        <w:tab/>
      </w:r>
      <w:r w:rsidRPr="003F7749">
        <w:rPr>
          <w:sz w:val="24"/>
          <w:szCs w:val="24"/>
          <w:lang w:val="sk-SK"/>
        </w:rPr>
        <w:t xml:space="preserve">Ú. v. EÚ L 94, 28.3.2014, s. </w:t>
      </w:r>
      <w:r w:rsidRPr="003F7749">
        <w:rPr>
          <w:sz w:val="24"/>
          <w:szCs w:val="24"/>
          <w:lang w:val="sk-SK"/>
        </w:rPr>
        <w:t xml:space="preserve">243, ELI: </w:t>
      </w:r>
      <w:hyperlink r:id="rId2" w:history="1">
        <w:r w:rsidRPr="003F7749">
          <w:rPr>
            <w:rStyle w:val="Hyperlink"/>
            <w:sz w:val="24"/>
            <w:szCs w:val="24"/>
            <w:lang w:val="sk-SK"/>
          </w:rPr>
          <w:t>http://data.europa.eu/eli/dir/2014/25/oj</w:t>
        </w:r>
      </w:hyperlink>
      <w:r w:rsidRPr="003F7749">
        <w:rPr>
          <w:sz w:val="24"/>
          <w:szCs w:val="24"/>
          <w:lang w:val="sk-SK"/>
        </w:rPr>
        <w:t>.</w:t>
      </w:r>
    </w:p>
  </w:footnote>
  <w:footnote w:id="3">
    <w:p w14:paraId="4F91FAC7" w14:textId="45A163B1" w:rsidR="00126194" w:rsidRPr="003F7749" w:rsidRDefault="00126194" w:rsidP="00912262">
      <w:pPr>
        <w:pStyle w:val="FootnoteText"/>
        <w:ind w:left="567" w:hanging="567"/>
        <w:rPr>
          <w:sz w:val="24"/>
          <w:szCs w:val="24"/>
          <w:lang w:val="sk-SK"/>
        </w:rPr>
      </w:pPr>
      <w:r w:rsidRPr="003F7749">
        <w:rPr>
          <w:rStyle w:val="FootnoteReference"/>
          <w:sz w:val="24"/>
          <w:szCs w:val="24"/>
          <w:lang w:val="sk-SK"/>
        </w:rPr>
        <w:footnoteRef/>
      </w:r>
      <w:r w:rsidR="00912262" w:rsidRPr="003F7749">
        <w:rPr>
          <w:sz w:val="24"/>
          <w:szCs w:val="24"/>
          <w:lang w:val="sk-SK"/>
        </w:rPr>
        <w:t xml:space="preserve"> </w:t>
      </w:r>
      <w:r w:rsidR="00912262" w:rsidRPr="003F7749">
        <w:rPr>
          <w:sz w:val="24"/>
          <w:szCs w:val="24"/>
          <w:lang w:val="sk-SK"/>
        </w:rPr>
        <w:tab/>
      </w:r>
      <w:r w:rsidRPr="003F7749">
        <w:rPr>
          <w:sz w:val="24"/>
          <w:szCs w:val="24"/>
          <w:lang w:val="sk-SK"/>
        </w:rPr>
        <w:t xml:space="preserve">Ú. v. EÚ L 335, 20.12.2007, s. </w:t>
      </w:r>
      <w:r w:rsidRPr="003F7749">
        <w:rPr>
          <w:sz w:val="24"/>
          <w:szCs w:val="24"/>
          <w:lang w:val="sk-SK"/>
        </w:rPr>
        <w:t xml:space="preserve">31, ELI: </w:t>
      </w:r>
      <w:hyperlink r:id="rId3" w:history="1">
        <w:r w:rsidRPr="003F7749">
          <w:rPr>
            <w:rStyle w:val="Hyperlink"/>
            <w:sz w:val="24"/>
            <w:szCs w:val="24"/>
            <w:lang w:val="sk-SK"/>
          </w:rPr>
          <w:t>http://data.europa.eu/eli/dir/2007/66/oj</w:t>
        </w:r>
      </w:hyperlink>
      <w:r w:rsidRPr="003F7749">
        <w:rPr>
          <w:sz w:val="24"/>
          <w:szCs w:val="24"/>
          <w:lang w:val="sk-SK"/>
        </w:rPr>
        <w:t>.</w:t>
      </w:r>
    </w:p>
  </w:footnote>
  <w:footnote w:id="4">
    <w:p w14:paraId="2E4E7E0F" w14:textId="7D9C26B3" w:rsidR="00126194" w:rsidRPr="003F7749" w:rsidRDefault="00126194" w:rsidP="00912262">
      <w:pPr>
        <w:pStyle w:val="FootnoteText"/>
        <w:ind w:left="567" w:hanging="567"/>
        <w:rPr>
          <w:sz w:val="24"/>
          <w:szCs w:val="24"/>
          <w:lang w:val="sk-SK"/>
        </w:rPr>
      </w:pPr>
      <w:r w:rsidRPr="003F7749">
        <w:rPr>
          <w:rStyle w:val="FootnoteReference"/>
          <w:sz w:val="24"/>
          <w:szCs w:val="24"/>
          <w:lang w:val="sk-SK"/>
        </w:rPr>
        <w:footnoteRef/>
      </w:r>
      <w:r w:rsidR="00912262" w:rsidRPr="003F7749">
        <w:rPr>
          <w:sz w:val="24"/>
          <w:szCs w:val="24"/>
          <w:lang w:val="sk-SK"/>
        </w:rPr>
        <w:t xml:space="preserve"> </w:t>
      </w:r>
      <w:r w:rsidR="00912262" w:rsidRPr="003F7749">
        <w:rPr>
          <w:sz w:val="24"/>
          <w:szCs w:val="24"/>
          <w:lang w:val="sk-SK"/>
        </w:rPr>
        <w:tab/>
      </w:r>
      <w:r w:rsidRPr="003F7749">
        <w:rPr>
          <w:sz w:val="24"/>
          <w:szCs w:val="24"/>
          <w:lang w:val="sk-SK"/>
        </w:rPr>
        <w:t xml:space="preserve">Ú. v. EÚ L 173, 30.6.2022, s. </w:t>
      </w:r>
      <w:r w:rsidRPr="003F7749">
        <w:rPr>
          <w:sz w:val="24"/>
          <w:szCs w:val="24"/>
          <w:lang w:val="sk-SK"/>
        </w:rPr>
        <w:t xml:space="preserve">1, ELI: </w:t>
      </w:r>
      <w:hyperlink r:id="rId4" w:history="1">
        <w:r w:rsidRPr="003F7749">
          <w:rPr>
            <w:rStyle w:val="Hyperlink"/>
            <w:sz w:val="24"/>
            <w:szCs w:val="24"/>
            <w:lang w:val="sk-SK"/>
          </w:rPr>
          <w:t>http://data.europa.eu/eli/reg/2022/1031/oj</w:t>
        </w:r>
      </w:hyperlink>
      <w:r w:rsidRPr="003F7749">
        <w:rPr>
          <w:sz w:val="24"/>
          <w:szCs w:val="24"/>
          <w:lang w:val="sk-SK"/>
        </w:rPr>
        <w:t>.</w:t>
      </w:r>
    </w:p>
  </w:footnote>
  <w:footnote w:id="5">
    <w:p w14:paraId="1446D028" w14:textId="20064E88" w:rsidR="00126194" w:rsidRPr="003F7749" w:rsidRDefault="00126194" w:rsidP="00912262">
      <w:pPr>
        <w:pStyle w:val="FootnoteText"/>
        <w:ind w:left="567" w:hanging="567"/>
        <w:rPr>
          <w:sz w:val="24"/>
          <w:szCs w:val="24"/>
          <w:lang w:val="sk-SK"/>
        </w:rPr>
      </w:pPr>
      <w:r w:rsidRPr="003F7749">
        <w:rPr>
          <w:rStyle w:val="FootnoteReference"/>
          <w:sz w:val="24"/>
          <w:szCs w:val="24"/>
          <w:lang w:val="sk-SK"/>
        </w:rPr>
        <w:footnoteRef/>
      </w:r>
      <w:r w:rsidR="00912262" w:rsidRPr="003F7749">
        <w:rPr>
          <w:sz w:val="24"/>
          <w:szCs w:val="24"/>
          <w:lang w:val="sk-SK"/>
        </w:rPr>
        <w:t xml:space="preserve"> </w:t>
      </w:r>
      <w:r w:rsidR="00912262" w:rsidRPr="003F7749">
        <w:rPr>
          <w:sz w:val="24"/>
          <w:szCs w:val="24"/>
          <w:lang w:val="sk-SK"/>
        </w:rPr>
        <w:tab/>
      </w:r>
      <w:r w:rsidRPr="003F7749">
        <w:rPr>
          <w:sz w:val="24"/>
          <w:szCs w:val="24"/>
          <w:lang w:val="sk-SK"/>
        </w:rPr>
        <w:t xml:space="preserve">Ú. v. EÚ L 151, 7.6.2019, s. </w:t>
      </w:r>
      <w:r w:rsidRPr="003F7749">
        <w:rPr>
          <w:sz w:val="24"/>
          <w:szCs w:val="24"/>
          <w:lang w:val="sk-SK"/>
        </w:rPr>
        <w:t xml:space="preserve">70, ELI: </w:t>
      </w:r>
      <w:hyperlink r:id="rId5" w:history="1">
        <w:r w:rsidRPr="003F7749">
          <w:rPr>
            <w:rStyle w:val="Hyperlink"/>
            <w:sz w:val="24"/>
            <w:szCs w:val="24"/>
            <w:lang w:val="sk-SK"/>
          </w:rPr>
          <w:t>http://data.europa.eu/eli/dir/2019/882/oj</w:t>
        </w:r>
      </w:hyperlink>
      <w:r w:rsidRPr="003F7749">
        <w:rPr>
          <w:sz w:val="24"/>
          <w:szCs w:val="24"/>
          <w:lang w:val="sk-SK"/>
        </w:rPr>
        <w:t>.</w:t>
      </w:r>
    </w:p>
  </w:footnote>
  <w:footnote w:id="6">
    <w:p w14:paraId="7BAC45AD" w14:textId="4CC7C8F1" w:rsidR="00126194" w:rsidRPr="003F7749" w:rsidRDefault="00126194" w:rsidP="00912262">
      <w:pPr>
        <w:pStyle w:val="FootnoteText"/>
        <w:ind w:left="567" w:hanging="567"/>
        <w:rPr>
          <w:sz w:val="24"/>
          <w:szCs w:val="24"/>
          <w:lang w:val="sk-SK"/>
        </w:rPr>
      </w:pPr>
      <w:r w:rsidRPr="003F7749">
        <w:rPr>
          <w:rStyle w:val="FootnoteReference"/>
          <w:sz w:val="24"/>
          <w:szCs w:val="24"/>
          <w:lang w:val="sk-SK"/>
        </w:rPr>
        <w:footnoteRef/>
      </w:r>
      <w:r w:rsidR="00912262" w:rsidRPr="003F7749">
        <w:rPr>
          <w:sz w:val="24"/>
          <w:szCs w:val="24"/>
          <w:lang w:val="sk-SK"/>
        </w:rPr>
        <w:t xml:space="preserve"> </w:t>
      </w:r>
      <w:r w:rsidR="00912262" w:rsidRPr="003F7749">
        <w:rPr>
          <w:sz w:val="24"/>
          <w:szCs w:val="24"/>
          <w:lang w:val="sk-SK"/>
        </w:rPr>
        <w:tab/>
      </w:r>
      <w:r w:rsidRPr="003F7749">
        <w:rPr>
          <w:sz w:val="24"/>
          <w:szCs w:val="24"/>
          <w:lang w:val="sk-SK"/>
        </w:rPr>
        <w:t xml:space="preserve">Ú. v. EÚ L 327, 2.12.2016, s. </w:t>
      </w:r>
      <w:r w:rsidRPr="003F7749">
        <w:rPr>
          <w:sz w:val="24"/>
          <w:szCs w:val="24"/>
          <w:lang w:val="sk-SK"/>
        </w:rPr>
        <w:t>1, ELI: </w:t>
      </w:r>
      <w:hyperlink r:id="rId6" w:history="1">
        <w:r w:rsidRPr="003F7749">
          <w:rPr>
            <w:rStyle w:val="Hyperlink"/>
            <w:sz w:val="24"/>
            <w:szCs w:val="24"/>
            <w:lang w:val="sk-SK"/>
          </w:rPr>
          <w:t>http://data.europa.eu/eli/dir/2016/2102/oj</w:t>
        </w:r>
      </w:hyperlink>
      <w:r w:rsidRPr="003F7749">
        <w:rPr>
          <w:sz w:val="24"/>
          <w:szCs w:val="24"/>
          <w:lang w:val="sk-SK"/>
        </w:rPr>
        <w:t>.</w:t>
      </w:r>
    </w:p>
  </w:footnote>
  <w:footnote w:id="7">
    <w:p w14:paraId="1AF9F210" w14:textId="7892D92F" w:rsidR="00126194" w:rsidRPr="003F7749" w:rsidRDefault="00126194" w:rsidP="00912262">
      <w:pPr>
        <w:pStyle w:val="FootnoteText"/>
        <w:ind w:left="567" w:hanging="567"/>
        <w:rPr>
          <w:sz w:val="24"/>
          <w:szCs w:val="24"/>
          <w:lang w:val="sk-SK"/>
        </w:rPr>
      </w:pPr>
      <w:r w:rsidRPr="003F7749">
        <w:rPr>
          <w:rStyle w:val="FootnoteReference"/>
          <w:sz w:val="24"/>
          <w:szCs w:val="24"/>
          <w:lang w:val="sk-SK"/>
        </w:rPr>
        <w:footnoteRef/>
      </w:r>
      <w:r w:rsidR="00912262" w:rsidRPr="003F7749">
        <w:rPr>
          <w:sz w:val="24"/>
          <w:szCs w:val="24"/>
          <w:lang w:val="sk-SK"/>
        </w:rPr>
        <w:t xml:space="preserve"> </w:t>
      </w:r>
      <w:r w:rsidR="00912262" w:rsidRPr="003F7749">
        <w:rPr>
          <w:sz w:val="24"/>
          <w:szCs w:val="24"/>
          <w:lang w:val="sk-SK"/>
        </w:rPr>
        <w:tab/>
      </w:r>
      <w:r w:rsidRPr="003F7749">
        <w:rPr>
          <w:sz w:val="24"/>
          <w:szCs w:val="24"/>
          <w:lang w:val="sk-SK"/>
        </w:rPr>
        <w:t xml:space="preserve">Rozsudok Súdneho dvora z 30. januára 2020, </w:t>
      </w:r>
      <w:proofErr w:type="spellStart"/>
      <w:r w:rsidRPr="0005239B">
        <w:rPr>
          <w:sz w:val="24"/>
          <w:szCs w:val="24"/>
          <w:lang w:val="sk-SK"/>
        </w:rPr>
        <w:t>Tim</w:t>
      </w:r>
      <w:proofErr w:type="spellEnd"/>
      <w:r w:rsidRPr="0005239B">
        <w:rPr>
          <w:sz w:val="24"/>
          <w:szCs w:val="24"/>
          <w:lang w:val="sk-SK"/>
        </w:rPr>
        <w:t xml:space="preserve"> </w:t>
      </w:r>
      <w:proofErr w:type="spellStart"/>
      <w:r w:rsidRPr="0005239B">
        <w:rPr>
          <w:sz w:val="24"/>
          <w:szCs w:val="24"/>
          <w:lang w:val="sk-SK"/>
        </w:rPr>
        <w:t>SpA</w:t>
      </w:r>
      <w:proofErr w:type="spellEnd"/>
      <w:r w:rsidRPr="0005239B">
        <w:rPr>
          <w:sz w:val="24"/>
          <w:szCs w:val="24"/>
          <w:lang w:val="sk-SK"/>
        </w:rPr>
        <w:t> – </w:t>
      </w:r>
      <w:proofErr w:type="spellStart"/>
      <w:r w:rsidRPr="0005239B">
        <w:rPr>
          <w:sz w:val="24"/>
          <w:szCs w:val="24"/>
          <w:lang w:val="sk-SK"/>
        </w:rPr>
        <w:t>Direzione</w:t>
      </w:r>
      <w:proofErr w:type="spellEnd"/>
      <w:r w:rsidRPr="0005239B">
        <w:rPr>
          <w:sz w:val="24"/>
          <w:szCs w:val="24"/>
          <w:lang w:val="sk-SK"/>
        </w:rPr>
        <w:t xml:space="preserve"> e </w:t>
      </w:r>
      <w:proofErr w:type="spellStart"/>
      <w:r w:rsidRPr="0005239B">
        <w:rPr>
          <w:sz w:val="24"/>
          <w:szCs w:val="24"/>
          <w:lang w:val="sk-SK"/>
        </w:rPr>
        <w:t>coordinamento</w:t>
      </w:r>
      <w:proofErr w:type="spellEnd"/>
      <w:r w:rsidRPr="0005239B">
        <w:rPr>
          <w:sz w:val="24"/>
          <w:szCs w:val="24"/>
          <w:lang w:val="sk-SK"/>
        </w:rPr>
        <w:t xml:space="preserve"> </w:t>
      </w:r>
      <w:proofErr w:type="spellStart"/>
      <w:r w:rsidRPr="0005239B">
        <w:rPr>
          <w:sz w:val="24"/>
          <w:szCs w:val="24"/>
          <w:lang w:val="sk-SK"/>
        </w:rPr>
        <w:t>Vivendi</w:t>
      </w:r>
      <w:proofErr w:type="spellEnd"/>
      <w:r w:rsidRPr="0005239B">
        <w:rPr>
          <w:sz w:val="24"/>
          <w:szCs w:val="24"/>
          <w:lang w:val="sk-SK"/>
        </w:rPr>
        <w:t xml:space="preserve"> SA</w:t>
      </w:r>
      <w:r w:rsidRPr="003F7749">
        <w:rPr>
          <w:sz w:val="24"/>
          <w:szCs w:val="24"/>
          <w:lang w:val="sk-SK"/>
        </w:rPr>
        <w:t>/</w:t>
      </w:r>
      <w:proofErr w:type="spellStart"/>
      <w:r w:rsidRPr="0005239B">
        <w:rPr>
          <w:sz w:val="24"/>
          <w:szCs w:val="24"/>
          <w:lang w:val="sk-SK"/>
        </w:rPr>
        <w:t>Consip</w:t>
      </w:r>
      <w:proofErr w:type="spellEnd"/>
      <w:r w:rsidRPr="0005239B">
        <w:rPr>
          <w:sz w:val="24"/>
          <w:szCs w:val="24"/>
          <w:lang w:val="sk-SK"/>
        </w:rPr>
        <w:t xml:space="preserve"> </w:t>
      </w:r>
      <w:proofErr w:type="spellStart"/>
      <w:r w:rsidRPr="0005239B">
        <w:rPr>
          <w:sz w:val="24"/>
          <w:szCs w:val="24"/>
          <w:lang w:val="sk-SK"/>
        </w:rPr>
        <w:t>SpA</w:t>
      </w:r>
      <w:proofErr w:type="spellEnd"/>
      <w:r w:rsidRPr="0005239B">
        <w:rPr>
          <w:sz w:val="24"/>
          <w:szCs w:val="24"/>
          <w:lang w:val="sk-SK"/>
        </w:rPr>
        <w:t xml:space="preserve">, </w:t>
      </w:r>
      <w:proofErr w:type="spellStart"/>
      <w:r w:rsidRPr="0005239B">
        <w:rPr>
          <w:sz w:val="24"/>
          <w:szCs w:val="24"/>
          <w:lang w:val="sk-SK"/>
        </w:rPr>
        <w:t>Ministero</w:t>
      </w:r>
      <w:proofErr w:type="spellEnd"/>
      <w:r w:rsidRPr="0005239B">
        <w:rPr>
          <w:sz w:val="24"/>
          <w:szCs w:val="24"/>
          <w:lang w:val="sk-SK"/>
        </w:rPr>
        <w:t xml:space="preserve"> </w:t>
      </w:r>
      <w:proofErr w:type="spellStart"/>
      <w:r w:rsidRPr="0005239B">
        <w:rPr>
          <w:sz w:val="24"/>
          <w:szCs w:val="24"/>
          <w:lang w:val="sk-SK"/>
        </w:rPr>
        <w:t>dell’Economia</w:t>
      </w:r>
      <w:proofErr w:type="spellEnd"/>
      <w:r w:rsidRPr="0005239B">
        <w:rPr>
          <w:sz w:val="24"/>
          <w:szCs w:val="24"/>
          <w:lang w:val="sk-SK"/>
        </w:rPr>
        <w:t xml:space="preserve"> e </w:t>
      </w:r>
      <w:proofErr w:type="spellStart"/>
      <w:r w:rsidRPr="0005239B">
        <w:rPr>
          <w:sz w:val="24"/>
          <w:szCs w:val="24"/>
          <w:lang w:val="sk-SK"/>
        </w:rPr>
        <w:t>delle</w:t>
      </w:r>
      <w:proofErr w:type="spellEnd"/>
      <w:r w:rsidRPr="0005239B">
        <w:rPr>
          <w:sz w:val="24"/>
          <w:szCs w:val="24"/>
          <w:lang w:val="sk-SK"/>
        </w:rPr>
        <w:t xml:space="preserve"> </w:t>
      </w:r>
      <w:proofErr w:type="spellStart"/>
      <w:r w:rsidRPr="0005239B">
        <w:rPr>
          <w:sz w:val="24"/>
          <w:szCs w:val="24"/>
          <w:lang w:val="sk-SK"/>
        </w:rPr>
        <w:t>Finanze</w:t>
      </w:r>
      <w:proofErr w:type="spellEnd"/>
      <w:r w:rsidRPr="0005239B">
        <w:rPr>
          <w:sz w:val="24"/>
          <w:szCs w:val="24"/>
          <w:lang w:val="sk-SK"/>
        </w:rPr>
        <w:t xml:space="preserve">, </w:t>
      </w:r>
      <w:r w:rsidRPr="003F7749">
        <w:rPr>
          <w:sz w:val="24"/>
          <w:szCs w:val="24"/>
          <w:lang w:val="sk-SK"/>
        </w:rPr>
        <w:t>C-395/18, ECLI:EU:C:2020:58.</w:t>
      </w:r>
    </w:p>
  </w:footnote>
  <w:footnote w:id="8">
    <w:p w14:paraId="01C81F2A" w14:textId="64219C8A" w:rsidR="00126194" w:rsidRPr="003F7749" w:rsidRDefault="00126194" w:rsidP="00912262">
      <w:pPr>
        <w:pStyle w:val="FootnoteText"/>
        <w:ind w:left="567" w:hanging="567"/>
        <w:rPr>
          <w:sz w:val="24"/>
          <w:szCs w:val="24"/>
          <w:lang w:val="sk-SK"/>
        </w:rPr>
      </w:pPr>
      <w:r w:rsidRPr="003F7749">
        <w:rPr>
          <w:rStyle w:val="FootnoteReference"/>
          <w:sz w:val="24"/>
          <w:szCs w:val="24"/>
          <w:lang w:val="sk-SK"/>
        </w:rPr>
        <w:footnoteRef/>
      </w:r>
      <w:r w:rsidR="00912262" w:rsidRPr="003F7749">
        <w:rPr>
          <w:sz w:val="24"/>
          <w:szCs w:val="24"/>
          <w:lang w:val="sk-SK"/>
        </w:rPr>
        <w:t xml:space="preserve"> </w:t>
      </w:r>
      <w:r w:rsidR="00912262" w:rsidRPr="003F7749">
        <w:rPr>
          <w:sz w:val="24"/>
          <w:szCs w:val="24"/>
          <w:lang w:val="sk-SK"/>
        </w:rPr>
        <w:tab/>
      </w:r>
      <w:r w:rsidRPr="003F7749">
        <w:rPr>
          <w:sz w:val="24"/>
          <w:szCs w:val="24"/>
          <w:lang w:val="sk-SK"/>
        </w:rPr>
        <w:t xml:space="preserve">Rozsudok Súdneho dvora z 22. októbra 2024, </w:t>
      </w:r>
      <w:proofErr w:type="spellStart"/>
      <w:r w:rsidRPr="0005239B">
        <w:rPr>
          <w:sz w:val="24"/>
          <w:szCs w:val="24"/>
          <w:lang w:val="sk-SK"/>
        </w:rPr>
        <w:t>Kolin</w:t>
      </w:r>
      <w:proofErr w:type="spellEnd"/>
      <w:r w:rsidRPr="0005239B">
        <w:rPr>
          <w:sz w:val="24"/>
          <w:szCs w:val="24"/>
          <w:lang w:val="sk-SK"/>
        </w:rPr>
        <w:t xml:space="preserve"> </w:t>
      </w:r>
      <w:proofErr w:type="spellStart"/>
      <w:r w:rsidRPr="0005239B">
        <w:rPr>
          <w:sz w:val="24"/>
          <w:szCs w:val="24"/>
          <w:lang w:val="sk-SK"/>
        </w:rPr>
        <w:t>Inşaat</w:t>
      </w:r>
      <w:proofErr w:type="spellEnd"/>
      <w:r w:rsidRPr="0005239B">
        <w:rPr>
          <w:sz w:val="24"/>
          <w:szCs w:val="24"/>
          <w:lang w:val="sk-SK"/>
        </w:rPr>
        <w:t xml:space="preserve"> </w:t>
      </w:r>
      <w:proofErr w:type="spellStart"/>
      <w:r w:rsidRPr="0005239B">
        <w:rPr>
          <w:sz w:val="24"/>
          <w:szCs w:val="24"/>
          <w:lang w:val="sk-SK"/>
        </w:rPr>
        <w:t>Turizm</w:t>
      </w:r>
      <w:proofErr w:type="spellEnd"/>
      <w:r w:rsidRPr="0005239B">
        <w:rPr>
          <w:sz w:val="24"/>
          <w:szCs w:val="24"/>
          <w:lang w:val="sk-SK"/>
        </w:rPr>
        <w:t xml:space="preserve"> </w:t>
      </w:r>
      <w:proofErr w:type="spellStart"/>
      <w:r w:rsidRPr="0005239B">
        <w:rPr>
          <w:sz w:val="24"/>
          <w:szCs w:val="24"/>
          <w:lang w:val="sk-SK"/>
        </w:rPr>
        <w:t>Sanayi</w:t>
      </w:r>
      <w:proofErr w:type="spellEnd"/>
      <w:r w:rsidRPr="0005239B">
        <w:rPr>
          <w:sz w:val="24"/>
          <w:szCs w:val="24"/>
          <w:lang w:val="sk-SK"/>
        </w:rPr>
        <w:t xml:space="preserve"> </w:t>
      </w:r>
      <w:proofErr w:type="spellStart"/>
      <w:r w:rsidRPr="0005239B">
        <w:rPr>
          <w:sz w:val="24"/>
          <w:szCs w:val="24"/>
          <w:lang w:val="sk-SK"/>
        </w:rPr>
        <w:t>ve</w:t>
      </w:r>
      <w:proofErr w:type="spellEnd"/>
      <w:r w:rsidRPr="0005239B">
        <w:rPr>
          <w:sz w:val="24"/>
          <w:szCs w:val="24"/>
          <w:lang w:val="sk-SK"/>
        </w:rPr>
        <w:t xml:space="preserve"> </w:t>
      </w:r>
      <w:proofErr w:type="spellStart"/>
      <w:r w:rsidRPr="0005239B">
        <w:rPr>
          <w:sz w:val="24"/>
          <w:szCs w:val="24"/>
          <w:lang w:val="sk-SK"/>
        </w:rPr>
        <w:t>Ticaret</w:t>
      </w:r>
      <w:proofErr w:type="spellEnd"/>
      <w:r w:rsidRPr="0005239B">
        <w:rPr>
          <w:sz w:val="24"/>
          <w:szCs w:val="24"/>
          <w:lang w:val="sk-SK"/>
        </w:rPr>
        <w:t xml:space="preserve"> AȘ</w:t>
      </w:r>
      <w:r w:rsidRPr="003F7749">
        <w:rPr>
          <w:sz w:val="24"/>
          <w:szCs w:val="24"/>
          <w:lang w:val="sk-SK"/>
        </w:rPr>
        <w:t>/</w:t>
      </w:r>
      <w:proofErr w:type="spellStart"/>
      <w:r w:rsidRPr="0005239B">
        <w:rPr>
          <w:sz w:val="24"/>
          <w:szCs w:val="24"/>
          <w:lang w:val="sk-SK"/>
        </w:rPr>
        <w:t>Državna</w:t>
      </w:r>
      <w:proofErr w:type="spellEnd"/>
      <w:r w:rsidRPr="0005239B">
        <w:rPr>
          <w:sz w:val="24"/>
          <w:szCs w:val="24"/>
          <w:lang w:val="sk-SK"/>
        </w:rPr>
        <w:t xml:space="preserve"> </w:t>
      </w:r>
      <w:proofErr w:type="spellStart"/>
      <w:r w:rsidRPr="0005239B">
        <w:rPr>
          <w:sz w:val="24"/>
          <w:szCs w:val="24"/>
          <w:lang w:val="sk-SK"/>
        </w:rPr>
        <w:t>komisija</w:t>
      </w:r>
      <w:proofErr w:type="spellEnd"/>
      <w:r w:rsidRPr="0005239B">
        <w:rPr>
          <w:sz w:val="24"/>
          <w:szCs w:val="24"/>
          <w:lang w:val="sk-SK"/>
        </w:rPr>
        <w:t xml:space="preserve"> za kontrolu </w:t>
      </w:r>
      <w:proofErr w:type="spellStart"/>
      <w:r w:rsidRPr="0005239B">
        <w:rPr>
          <w:sz w:val="24"/>
          <w:szCs w:val="24"/>
          <w:lang w:val="sk-SK"/>
        </w:rPr>
        <w:t>postupaka</w:t>
      </w:r>
      <w:proofErr w:type="spellEnd"/>
      <w:r w:rsidRPr="0005239B">
        <w:rPr>
          <w:sz w:val="24"/>
          <w:szCs w:val="24"/>
          <w:lang w:val="sk-SK"/>
        </w:rPr>
        <w:t xml:space="preserve"> </w:t>
      </w:r>
      <w:proofErr w:type="spellStart"/>
      <w:r w:rsidRPr="0005239B">
        <w:rPr>
          <w:sz w:val="24"/>
          <w:szCs w:val="24"/>
          <w:lang w:val="sk-SK"/>
        </w:rPr>
        <w:t>javne</w:t>
      </w:r>
      <w:proofErr w:type="spellEnd"/>
      <w:r w:rsidRPr="0005239B">
        <w:rPr>
          <w:sz w:val="24"/>
          <w:szCs w:val="24"/>
          <w:lang w:val="sk-SK"/>
        </w:rPr>
        <w:t xml:space="preserve"> </w:t>
      </w:r>
      <w:proofErr w:type="spellStart"/>
      <w:r w:rsidRPr="0005239B">
        <w:rPr>
          <w:sz w:val="24"/>
          <w:szCs w:val="24"/>
          <w:lang w:val="sk-SK"/>
        </w:rPr>
        <w:t>nabave</w:t>
      </w:r>
      <w:proofErr w:type="spellEnd"/>
      <w:r w:rsidRPr="0005239B">
        <w:rPr>
          <w:sz w:val="24"/>
          <w:szCs w:val="24"/>
          <w:lang w:val="sk-SK"/>
        </w:rPr>
        <w:t xml:space="preserve">, </w:t>
      </w:r>
      <w:r w:rsidRPr="003F7749">
        <w:rPr>
          <w:sz w:val="24"/>
          <w:szCs w:val="24"/>
          <w:lang w:val="sk-SK"/>
        </w:rPr>
        <w:t>C-652/22, ECLI:EU:C:2024:910.</w:t>
      </w:r>
    </w:p>
  </w:footnote>
  <w:footnote w:id="9">
    <w:p w14:paraId="75604F71" w14:textId="6D84E993" w:rsidR="00126194" w:rsidRPr="003F7749" w:rsidRDefault="00126194" w:rsidP="00912262">
      <w:pPr>
        <w:pStyle w:val="FootnoteText"/>
        <w:ind w:left="567" w:hanging="567"/>
        <w:rPr>
          <w:sz w:val="24"/>
          <w:szCs w:val="24"/>
          <w:lang w:val="sk-SK"/>
        </w:rPr>
      </w:pPr>
      <w:r w:rsidRPr="003F7749">
        <w:rPr>
          <w:rStyle w:val="FootnoteReference"/>
          <w:sz w:val="24"/>
          <w:szCs w:val="24"/>
          <w:lang w:val="sk-SK"/>
        </w:rPr>
        <w:footnoteRef/>
      </w:r>
      <w:r w:rsidR="00912262" w:rsidRPr="003F7749">
        <w:rPr>
          <w:sz w:val="24"/>
          <w:szCs w:val="24"/>
          <w:lang w:val="sk-SK"/>
        </w:rPr>
        <w:t xml:space="preserve"> </w:t>
      </w:r>
      <w:r w:rsidR="00912262" w:rsidRPr="003F7749">
        <w:rPr>
          <w:sz w:val="24"/>
          <w:szCs w:val="24"/>
          <w:lang w:val="sk-SK"/>
        </w:rPr>
        <w:tab/>
      </w:r>
      <w:r w:rsidRPr="003F7749">
        <w:rPr>
          <w:sz w:val="24"/>
          <w:szCs w:val="24"/>
          <w:lang w:val="sk-SK"/>
        </w:rPr>
        <w:t xml:space="preserve">Rozsudok Súdneho dvora z 13. marca 2025, </w:t>
      </w:r>
      <w:r w:rsidRPr="0005239B">
        <w:rPr>
          <w:sz w:val="24"/>
          <w:szCs w:val="24"/>
          <w:lang w:val="sk-SK"/>
        </w:rPr>
        <w:t xml:space="preserve">CRRC </w:t>
      </w:r>
      <w:proofErr w:type="spellStart"/>
      <w:r w:rsidRPr="0005239B">
        <w:rPr>
          <w:sz w:val="24"/>
          <w:szCs w:val="24"/>
          <w:lang w:val="sk-SK"/>
        </w:rPr>
        <w:t>Qingdao</w:t>
      </w:r>
      <w:proofErr w:type="spellEnd"/>
      <w:r w:rsidRPr="0005239B">
        <w:rPr>
          <w:sz w:val="24"/>
          <w:szCs w:val="24"/>
          <w:lang w:val="sk-SK"/>
        </w:rPr>
        <w:t xml:space="preserve"> </w:t>
      </w:r>
      <w:proofErr w:type="spellStart"/>
      <w:r w:rsidRPr="0005239B">
        <w:rPr>
          <w:sz w:val="24"/>
          <w:szCs w:val="24"/>
          <w:lang w:val="sk-SK"/>
        </w:rPr>
        <w:t>Sifang</w:t>
      </w:r>
      <w:proofErr w:type="spellEnd"/>
      <w:r w:rsidRPr="0005239B">
        <w:rPr>
          <w:sz w:val="24"/>
          <w:szCs w:val="24"/>
          <w:lang w:val="sk-SK"/>
        </w:rPr>
        <w:t xml:space="preserve"> Co. </w:t>
      </w:r>
      <w:proofErr w:type="spellStart"/>
      <w:r w:rsidRPr="0005239B">
        <w:rPr>
          <w:sz w:val="24"/>
          <w:szCs w:val="24"/>
          <w:lang w:val="sk-SK"/>
        </w:rPr>
        <w:t>Ltd</w:t>
      </w:r>
      <w:proofErr w:type="spellEnd"/>
      <w:r w:rsidRPr="0005239B">
        <w:rPr>
          <w:sz w:val="24"/>
          <w:szCs w:val="24"/>
          <w:lang w:val="sk-SK"/>
        </w:rPr>
        <w:t xml:space="preserve">, Astra </w:t>
      </w:r>
      <w:proofErr w:type="spellStart"/>
      <w:r w:rsidRPr="0005239B">
        <w:rPr>
          <w:sz w:val="24"/>
          <w:szCs w:val="24"/>
          <w:lang w:val="sk-SK"/>
        </w:rPr>
        <w:t>Vagoane</w:t>
      </w:r>
      <w:proofErr w:type="spellEnd"/>
      <w:r w:rsidRPr="0005239B">
        <w:rPr>
          <w:sz w:val="24"/>
          <w:szCs w:val="24"/>
          <w:lang w:val="sk-SK"/>
        </w:rPr>
        <w:t xml:space="preserve"> </w:t>
      </w:r>
      <w:proofErr w:type="spellStart"/>
      <w:r w:rsidRPr="0005239B">
        <w:rPr>
          <w:sz w:val="24"/>
          <w:szCs w:val="24"/>
          <w:lang w:val="sk-SK"/>
        </w:rPr>
        <w:t>Călători</w:t>
      </w:r>
      <w:proofErr w:type="spellEnd"/>
      <w:r w:rsidRPr="0005239B">
        <w:rPr>
          <w:sz w:val="24"/>
          <w:szCs w:val="24"/>
          <w:lang w:val="sk-SK"/>
        </w:rPr>
        <w:t xml:space="preserve"> SA</w:t>
      </w:r>
      <w:r w:rsidRPr="003F7749">
        <w:rPr>
          <w:sz w:val="24"/>
          <w:szCs w:val="24"/>
          <w:lang w:val="sk-SK"/>
        </w:rPr>
        <w:t>/</w:t>
      </w:r>
      <w:proofErr w:type="spellStart"/>
      <w:r w:rsidRPr="0005239B">
        <w:rPr>
          <w:sz w:val="24"/>
          <w:szCs w:val="24"/>
          <w:lang w:val="sk-SK"/>
        </w:rPr>
        <w:t>Autoritatea</w:t>
      </w:r>
      <w:proofErr w:type="spellEnd"/>
      <w:r w:rsidRPr="0005239B">
        <w:rPr>
          <w:sz w:val="24"/>
          <w:szCs w:val="24"/>
          <w:lang w:val="sk-SK"/>
        </w:rPr>
        <w:t xml:space="preserve"> </w:t>
      </w:r>
      <w:proofErr w:type="spellStart"/>
      <w:r w:rsidRPr="0005239B">
        <w:rPr>
          <w:sz w:val="24"/>
          <w:szCs w:val="24"/>
          <w:lang w:val="sk-SK"/>
        </w:rPr>
        <w:t>pentru</w:t>
      </w:r>
      <w:proofErr w:type="spellEnd"/>
      <w:r w:rsidRPr="0005239B">
        <w:rPr>
          <w:sz w:val="24"/>
          <w:szCs w:val="24"/>
          <w:lang w:val="sk-SK"/>
        </w:rPr>
        <w:t xml:space="preserve"> </w:t>
      </w:r>
      <w:proofErr w:type="spellStart"/>
      <w:r w:rsidRPr="0005239B">
        <w:rPr>
          <w:sz w:val="24"/>
          <w:szCs w:val="24"/>
          <w:lang w:val="sk-SK"/>
        </w:rPr>
        <w:t>Reformă</w:t>
      </w:r>
      <w:proofErr w:type="spellEnd"/>
      <w:r w:rsidRPr="0005239B">
        <w:rPr>
          <w:sz w:val="24"/>
          <w:szCs w:val="24"/>
          <w:lang w:val="sk-SK"/>
        </w:rPr>
        <w:t xml:space="preserve"> </w:t>
      </w:r>
      <w:proofErr w:type="spellStart"/>
      <w:r w:rsidRPr="0005239B">
        <w:rPr>
          <w:sz w:val="24"/>
          <w:szCs w:val="24"/>
          <w:lang w:val="sk-SK"/>
        </w:rPr>
        <w:t>Feroviară</w:t>
      </w:r>
      <w:proofErr w:type="spellEnd"/>
      <w:r w:rsidRPr="0005239B">
        <w:rPr>
          <w:sz w:val="24"/>
          <w:szCs w:val="24"/>
          <w:lang w:val="sk-SK"/>
        </w:rPr>
        <w:t xml:space="preserve">, </w:t>
      </w:r>
      <w:proofErr w:type="spellStart"/>
      <w:r w:rsidRPr="0005239B">
        <w:rPr>
          <w:sz w:val="24"/>
          <w:szCs w:val="24"/>
          <w:lang w:val="sk-SK"/>
        </w:rPr>
        <w:t>Alstom</w:t>
      </w:r>
      <w:proofErr w:type="spellEnd"/>
      <w:r w:rsidRPr="0005239B">
        <w:rPr>
          <w:sz w:val="24"/>
          <w:szCs w:val="24"/>
          <w:lang w:val="sk-SK"/>
        </w:rPr>
        <w:t xml:space="preserve"> </w:t>
      </w:r>
      <w:proofErr w:type="spellStart"/>
      <w:r w:rsidRPr="0005239B">
        <w:rPr>
          <w:sz w:val="24"/>
          <w:szCs w:val="24"/>
          <w:lang w:val="sk-SK"/>
        </w:rPr>
        <w:t>Ferroviaria</w:t>
      </w:r>
      <w:proofErr w:type="spellEnd"/>
      <w:r w:rsidRPr="0005239B">
        <w:rPr>
          <w:sz w:val="24"/>
          <w:szCs w:val="24"/>
          <w:lang w:val="sk-SK"/>
        </w:rPr>
        <w:t xml:space="preserve"> </w:t>
      </w:r>
      <w:proofErr w:type="spellStart"/>
      <w:r w:rsidRPr="0005239B">
        <w:rPr>
          <w:sz w:val="24"/>
          <w:szCs w:val="24"/>
          <w:lang w:val="sk-SK"/>
        </w:rPr>
        <w:t>SpA</w:t>
      </w:r>
      <w:proofErr w:type="spellEnd"/>
      <w:r w:rsidRPr="0005239B">
        <w:rPr>
          <w:sz w:val="24"/>
          <w:szCs w:val="24"/>
          <w:lang w:val="sk-SK"/>
        </w:rPr>
        <w:t xml:space="preserve">, </w:t>
      </w:r>
      <w:r w:rsidRPr="003F7749">
        <w:rPr>
          <w:sz w:val="24"/>
          <w:szCs w:val="24"/>
          <w:lang w:val="sk-SK"/>
        </w:rPr>
        <w:t>C-266/22, ECLI:EU:C:2025:178</w:t>
      </w:r>
      <w:r w:rsidR="003341EE" w:rsidRPr="003F7749">
        <w:rPr>
          <w:sz w:val="24"/>
          <w:szCs w:val="24"/>
          <w:lang w:val="sk-SK"/>
        </w:rPr>
        <w:t>.</w:t>
      </w:r>
    </w:p>
  </w:footnote>
  <w:footnote w:id="10">
    <w:p w14:paraId="0AD4A34F" w14:textId="556B9639" w:rsidR="00126194" w:rsidRPr="003F7749" w:rsidRDefault="00126194" w:rsidP="00912262">
      <w:pPr>
        <w:pStyle w:val="FootnoteText"/>
        <w:ind w:left="567" w:hanging="567"/>
        <w:rPr>
          <w:sz w:val="24"/>
          <w:szCs w:val="24"/>
          <w:lang w:val="sk-SK"/>
        </w:rPr>
      </w:pPr>
      <w:r w:rsidRPr="003F7749">
        <w:rPr>
          <w:rStyle w:val="FootnoteReference"/>
          <w:sz w:val="24"/>
          <w:szCs w:val="24"/>
          <w:lang w:val="sk-SK"/>
        </w:rPr>
        <w:footnoteRef/>
      </w:r>
      <w:r w:rsidR="00912262" w:rsidRPr="003F7749">
        <w:rPr>
          <w:sz w:val="24"/>
          <w:szCs w:val="24"/>
          <w:shd w:val="clear" w:color="auto" w:fill="FFFFFF"/>
          <w:lang w:val="sk-SK"/>
        </w:rPr>
        <w:t xml:space="preserve"> </w:t>
      </w:r>
      <w:r w:rsidR="00912262" w:rsidRPr="003F7749">
        <w:rPr>
          <w:sz w:val="24"/>
          <w:szCs w:val="24"/>
          <w:shd w:val="clear" w:color="auto" w:fill="FFFFFF"/>
          <w:lang w:val="sk-SK"/>
        </w:rPr>
        <w:tab/>
      </w:r>
      <w:r w:rsidRPr="003F7749">
        <w:rPr>
          <w:sz w:val="24"/>
          <w:szCs w:val="24"/>
          <w:shd w:val="clear" w:color="auto" w:fill="FFFFFF"/>
          <w:lang w:val="sk-SK"/>
        </w:rPr>
        <w:t xml:space="preserve">Európska komisia, Generálne riaditeľstvo pre vnútorný trh, priemysel, podnikanie a MSP t33, </w:t>
      </w:r>
      <w:proofErr w:type="spellStart"/>
      <w:r w:rsidRPr="003F7749">
        <w:rPr>
          <w:sz w:val="24"/>
          <w:szCs w:val="24"/>
          <w:shd w:val="clear" w:color="auto" w:fill="FFFFFF"/>
          <w:lang w:val="sk-SK"/>
        </w:rPr>
        <w:t>Celotti</w:t>
      </w:r>
      <w:proofErr w:type="spellEnd"/>
      <w:r w:rsidRPr="003F7749">
        <w:rPr>
          <w:sz w:val="24"/>
          <w:szCs w:val="24"/>
          <w:shd w:val="clear" w:color="auto" w:fill="FFFFFF"/>
          <w:lang w:val="sk-SK"/>
        </w:rPr>
        <w:t xml:space="preserve">, P., </w:t>
      </w:r>
      <w:proofErr w:type="spellStart"/>
      <w:r w:rsidRPr="003F7749">
        <w:rPr>
          <w:sz w:val="24"/>
          <w:szCs w:val="24"/>
          <w:shd w:val="clear" w:color="auto" w:fill="FFFFFF"/>
          <w:lang w:val="sk-SK"/>
        </w:rPr>
        <w:t>Alessandrini</w:t>
      </w:r>
      <w:proofErr w:type="spellEnd"/>
      <w:r w:rsidRPr="003F7749">
        <w:rPr>
          <w:sz w:val="24"/>
          <w:szCs w:val="24"/>
          <w:shd w:val="clear" w:color="auto" w:fill="FFFFFF"/>
          <w:lang w:val="sk-SK"/>
        </w:rPr>
        <w:t xml:space="preserve">, M., </w:t>
      </w:r>
      <w:proofErr w:type="spellStart"/>
      <w:r w:rsidRPr="003F7749">
        <w:rPr>
          <w:sz w:val="24"/>
          <w:szCs w:val="24"/>
          <w:shd w:val="clear" w:color="auto" w:fill="FFFFFF"/>
          <w:lang w:val="sk-SK"/>
        </w:rPr>
        <w:t>Valenza</w:t>
      </w:r>
      <w:proofErr w:type="spellEnd"/>
      <w:r w:rsidRPr="003F7749">
        <w:rPr>
          <w:sz w:val="24"/>
          <w:szCs w:val="24"/>
          <w:shd w:val="clear" w:color="auto" w:fill="FFFFFF"/>
          <w:lang w:val="sk-SK"/>
        </w:rPr>
        <w:t xml:space="preserve">, A. </w:t>
      </w:r>
      <w:r w:rsidRPr="003F7749">
        <w:rPr>
          <w:sz w:val="24"/>
          <w:szCs w:val="24"/>
          <w:shd w:val="clear" w:color="auto" w:fill="FFFFFF"/>
          <w:lang w:val="sk-SK"/>
        </w:rPr>
        <w:t>et al., </w:t>
      </w:r>
      <w:r w:rsidRPr="0005239B">
        <w:rPr>
          <w:sz w:val="24"/>
          <w:szCs w:val="24"/>
          <w:shd w:val="clear" w:color="auto" w:fill="FFFFFF"/>
          <w:lang w:val="sk-SK"/>
        </w:rPr>
        <w:t xml:space="preserve">SME </w:t>
      </w:r>
      <w:proofErr w:type="spellStart"/>
      <w:r w:rsidRPr="0005239B">
        <w:rPr>
          <w:sz w:val="24"/>
          <w:szCs w:val="24"/>
          <w:shd w:val="clear" w:color="auto" w:fill="FFFFFF"/>
          <w:lang w:val="sk-SK"/>
        </w:rPr>
        <w:t>needs</w:t>
      </w:r>
      <w:proofErr w:type="spellEnd"/>
      <w:r w:rsidRPr="0005239B">
        <w:rPr>
          <w:sz w:val="24"/>
          <w:szCs w:val="24"/>
          <w:shd w:val="clear" w:color="auto" w:fill="FFFFFF"/>
          <w:lang w:val="sk-SK"/>
        </w:rPr>
        <w:t xml:space="preserve"> </w:t>
      </w:r>
      <w:proofErr w:type="spellStart"/>
      <w:r w:rsidRPr="0005239B">
        <w:rPr>
          <w:sz w:val="24"/>
          <w:szCs w:val="24"/>
          <w:shd w:val="clear" w:color="auto" w:fill="FFFFFF"/>
          <w:lang w:val="sk-SK"/>
        </w:rPr>
        <w:t>analysis</w:t>
      </w:r>
      <w:proofErr w:type="spellEnd"/>
      <w:r w:rsidRPr="0005239B">
        <w:rPr>
          <w:sz w:val="24"/>
          <w:szCs w:val="24"/>
          <w:shd w:val="clear" w:color="auto" w:fill="FFFFFF"/>
          <w:lang w:val="sk-SK"/>
        </w:rPr>
        <w:t xml:space="preserve"> in </w:t>
      </w:r>
      <w:proofErr w:type="spellStart"/>
      <w:r w:rsidRPr="0005239B">
        <w:rPr>
          <w:sz w:val="24"/>
          <w:szCs w:val="24"/>
          <w:shd w:val="clear" w:color="auto" w:fill="FFFFFF"/>
          <w:lang w:val="sk-SK"/>
        </w:rPr>
        <w:t>public</w:t>
      </w:r>
      <w:proofErr w:type="spellEnd"/>
      <w:r w:rsidRPr="0005239B">
        <w:rPr>
          <w:sz w:val="24"/>
          <w:szCs w:val="24"/>
          <w:shd w:val="clear" w:color="auto" w:fill="FFFFFF"/>
          <w:lang w:val="sk-SK"/>
        </w:rPr>
        <w:t xml:space="preserve"> </w:t>
      </w:r>
      <w:proofErr w:type="spellStart"/>
      <w:r w:rsidRPr="0005239B">
        <w:rPr>
          <w:sz w:val="24"/>
          <w:szCs w:val="24"/>
          <w:shd w:val="clear" w:color="auto" w:fill="FFFFFF"/>
          <w:lang w:val="sk-SK"/>
        </w:rPr>
        <w:t>procurement</w:t>
      </w:r>
      <w:proofErr w:type="spellEnd"/>
      <w:r w:rsidRPr="0005239B">
        <w:rPr>
          <w:sz w:val="24"/>
          <w:szCs w:val="24"/>
          <w:shd w:val="clear" w:color="auto" w:fill="FFFFFF"/>
          <w:lang w:val="sk-SK"/>
        </w:rPr>
        <w:t xml:space="preserve"> – </w:t>
      </w:r>
      <w:proofErr w:type="spellStart"/>
      <w:r w:rsidRPr="0005239B">
        <w:rPr>
          <w:sz w:val="24"/>
          <w:szCs w:val="24"/>
          <w:shd w:val="clear" w:color="auto" w:fill="FFFFFF"/>
          <w:lang w:val="sk-SK"/>
        </w:rPr>
        <w:t>Final</w:t>
      </w:r>
      <w:proofErr w:type="spellEnd"/>
      <w:r w:rsidRPr="0005239B">
        <w:rPr>
          <w:sz w:val="24"/>
          <w:szCs w:val="24"/>
          <w:shd w:val="clear" w:color="auto" w:fill="FFFFFF"/>
          <w:lang w:val="sk-SK"/>
        </w:rPr>
        <w:t xml:space="preserve"> report</w:t>
      </w:r>
      <w:r w:rsidRPr="003F7749">
        <w:rPr>
          <w:sz w:val="24"/>
          <w:szCs w:val="24"/>
          <w:shd w:val="clear" w:color="auto" w:fill="FFFFFF"/>
          <w:lang w:val="sk-SK"/>
        </w:rPr>
        <w:t>, Úrad pre publikácie, 2021, </w:t>
      </w:r>
      <w:hyperlink r:id="rId7" w:history="1">
        <w:r w:rsidR="003341EE" w:rsidRPr="003F7749">
          <w:rPr>
            <w:rStyle w:val="Hyperlink"/>
            <w:sz w:val="24"/>
            <w:szCs w:val="24"/>
            <w:shd w:val="clear" w:color="auto" w:fill="FFFFFF"/>
            <w:lang w:val="sk-SK"/>
          </w:rPr>
          <w:t>https://data.europa.eu/doi/10.2873/86199</w:t>
        </w:r>
      </w:hyperlink>
      <w:r w:rsidRPr="003F7749">
        <w:rPr>
          <w:sz w:val="24"/>
          <w:szCs w:val="24"/>
          <w:lang w:val="sk-SK"/>
        </w:rPr>
        <w:t>.</w:t>
      </w:r>
    </w:p>
  </w:footnote>
  <w:footnote w:id="11">
    <w:p w14:paraId="1A89BE7B" w14:textId="418C698D" w:rsidR="00126194" w:rsidRPr="003F7749" w:rsidRDefault="00126194" w:rsidP="00912262">
      <w:pPr>
        <w:pStyle w:val="FootnoteText"/>
        <w:ind w:left="567" w:hanging="567"/>
        <w:rPr>
          <w:sz w:val="24"/>
          <w:szCs w:val="24"/>
          <w:lang w:val="sk-SK"/>
        </w:rPr>
      </w:pPr>
      <w:r w:rsidRPr="003F7749">
        <w:rPr>
          <w:rStyle w:val="FootnoteReference"/>
          <w:sz w:val="24"/>
          <w:szCs w:val="24"/>
          <w:lang w:val="sk-SK"/>
        </w:rPr>
        <w:footnoteRef/>
      </w:r>
      <w:r w:rsidR="00912262" w:rsidRPr="003F7749">
        <w:rPr>
          <w:sz w:val="24"/>
          <w:szCs w:val="24"/>
          <w:lang w:val="sk-SK"/>
        </w:rPr>
        <w:t xml:space="preserve"> </w:t>
      </w:r>
      <w:r w:rsidR="00912262" w:rsidRPr="003F7749">
        <w:rPr>
          <w:sz w:val="24"/>
          <w:szCs w:val="24"/>
          <w:lang w:val="sk-SK"/>
        </w:rPr>
        <w:tab/>
      </w:r>
      <w:r w:rsidRPr="003F7749">
        <w:rPr>
          <w:sz w:val="24"/>
          <w:szCs w:val="24"/>
          <w:lang w:val="sk-SK"/>
        </w:rPr>
        <w:t>Ú. v. </w:t>
      </w:r>
      <w:r w:rsidRPr="003F7749">
        <w:rPr>
          <w:sz w:val="24"/>
          <w:szCs w:val="24"/>
          <w:lang w:val="sk-SK"/>
        </w:rPr>
        <w:t xml:space="preserve">EÚ C, C/2024/7061, 4.12.2024, ELI: </w:t>
      </w:r>
      <w:hyperlink r:id="rId8" w:history="1">
        <w:r w:rsidRPr="003F7749">
          <w:rPr>
            <w:rStyle w:val="Hyperlink"/>
            <w:sz w:val="24"/>
            <w:szCs w:val="24"/>
            <w:lang w:val="sk-SK"/>
          </w:rPr>
          <w:t>http://data.europa.eu/eli/C/2024/7061/oj</w:t>
        </w:r>
      </w:hyperlink>
      <w:r w:rsidRPr="003F7749">
        <w:rPr>
          <w:sz w:val="24"/>
          <w:szCs w:val="24"/>
          <w:lang w:val="sk-SK"/>
        </w:rPr>
        <w:t>.</w:t>
      </w:r>
    </w:p>
  </w:footnote>
  <w:footnote w:id="12">
    <w:p w14:paraId="315D31AD" w14:textId="0DCDA2C0" w:rsidR="00126194" w:rsidRPr="003F7749" w:rsidRDefault="00126194" w:rsidP="00912262">
      <w:pPr>
        <w:pStyle w:val="FootnoteText"/>
        <w:ind w:left="567" w:hanging="567"/>
        <w:rPr>
          <w:sz w:val="24"/>
          <w:szCs w:val="24"/>
          <w:lang w:val="sk-SK"/>
        </w:rPr>
      </w:pPr>
      <w:r w:rsidRPr="003F7749">
        <w:rPr>
          <w:rStyle w:val="FootnoteReference"/>
          <w:sz w:val="24"/>
          <w:szCs w:val="24"/>
          <w:lang w:val="sk-SK"/>
        </w:rPr>
        <w:footnoteRef/>
      </w:r>
      <w:r w:rsidR="00912262" w:rsidRPr="003F7749">
        <w:rPr>
          <w:sz w:val="24"/>
          <w:szCs w:val="24"/>
          <w:lang w:val="sk-SK"/>
        </w:rPr>
        <w:t xml:space="preserve"> </w:t>
      </w:r>
      <w:r w:rsidR="00912262" w:rsidRPr="003F7749">
        <w:rPr>
          <w:sz w:val="24"/>
          <w:szCs w:val="24"/>
          <w:lang w:val="sk-SK"/>
        </w:rPr>
        <w:tab/>
      </w:r>
      <w:r w:rsidRPr="003F7749">
        <w:rPr>
          <w:sz w:val="24"/>
          <w:szCs w:val="24"/>
          <w:lang w:val="sk-SK"/>
        </w:rPr>
        <w:t>Ú. v. </w:t>
      </w:r>
      <w:r w:rsidRPr="003F7749">
        <w:rPr>
          <w:sz w:val="24"/>
          <w:szCs w:val="24"/>
          <w:lang w:val="sk-SK"/>
        </w:rPr>
        <w:t>EÚ C, C/2024/3521, 3.6.2024, ELI: </w:t>
      </w:r>
      <w:hyperlink r:id="rId9" w:tgtFrame="_blank" w:tooltip="Umožňuje prístup k tomuto dokumentu prostredníctvom identifikátora URI používaného v rámci ELI." w:history="1">
        <w:r w:rsidRPr="003F7749">
          <w:rPr>
            <w:rStyle w:val="Hyperlink"/>
            <w:sz w:val="24"/>
            <w:szCs w:val="24"/>
            <w:lang w:val="sk-SK"/>
          </w:rPr>
          <w:t>http://data.europa.eu/eli/C/2024/3521/oj</w:t>
        </w:r>
      </w:hyperlink>
      <w:r w:rsidRPr="003F7749">
        <w:rPr>
          <w:sz w:val="24"/>
          <w:szCs w:val="24"/>
          <w:lang w:val="sk-SK"/>
        </w:rPr>
        <w:t>, ELI: </w:t>
      </w:r>
      <w:hyperlink r:id="rId10" w:tooltip="Umožňuje prístup k tomuto dokumentu prostredníctvom identifikátora URI používaného v rámci ELI." w:history="1">
        <w:r w:rsidRPr="003F7749">
          <w:rPr>
            <w:rStyle w:val="Hyperlink"/>
            <w:sz w:val="24"/>
            <w:szCs w:val="24"/>
            <w:lang w:val="sk-SK"/>
          </w:rPr>
          <w:t>http://data.europa.eu/eli/C/2024/3521/oj</w:t>
        </w:r>
      </w:hyperlink>
      <w:r w:rsidRPr="003F7749">
        <w:rPr>
          <w:sz w:val="24"/>
          <w:szCs w:val="24"/>
          <w:lang w:val="sk-SK"/>
        </w:rPr>
        <w:t>.</w:t>
      </w:r>
    </w:p>
  </w:footnote>
  <w:footnote w:id="13">
    <w:p w14:paraId="5F478E24" w14:textId="40F910D0" w:rsidR="00126194" w:rsidRPr="003F7749" w:rsidRDefault="00126194" w:rsidP="00912262">
      <w:pPr>
        <w:pStyle w:val="FootnoteText"/>
        <w:ind w:left="567" w:hanging="567"/>
        <w:rPr>
          <w:sz w:val="24"/>
          <w:szCs w:val="24"/>
          <w:lang w:val="sk-SK"/>
        </w:rPr>
      </w:pPr>
      <w:r w:rsidRPr="003F7749">
        <w:rPr>
          <w:rStyle w:val="FootnoteReference"/>
          <w:sz w:val="24"/>
          <w:szCs w:val="24"/>
          <w:lang w:val="sk-SK"/>
        </w:rPr>
        <w:footnoteRef/>
      </w:r>
      <w:r w:rsidR="00912262" w:rsidRPr="003F7749">
        <w:rPr>
          <w:sz w:val="24"/>
          <w:szCs w:val="24"/>
          <w:lang w:val="sk-SK"/>
        </w:rPr>
        <w:t xml:space="preserve"> </w:t>
      </w:r>
      <w:r w:rsidR="00912262" w:rsidRPr="003F7749">
        <w:rPr>
          <w:sz w:val="24"/>
          <w:szCs w:val="24"/>
          <w:lang w:val="sk-SK"/>
        </w:rPr>
        <w:tab/>
      </w:r>
      <w:r w:rsidR="003341EE" w:rsidRPr="0005239B">
        <w:rPr>
          <w:szCs w:val="24"/>
          <w:lang w:val="fi-FI"/>
        </w:rPr>
        <w:t>Ú. v. EÚ C 445, 29.10.2021, s. 2</w:t>
      </w:r>
      <w:r w:rsidRPr="003F7749">
        <w:rPr>
          <w:sz w:val="24"/>
          <w:szCs w:val="24"/>
          <w:lang w:val="sk-SK"/>
        </w:rPr>
        <w:t>.</w:t>
      </w:r>
    </w:p>
  </w:footnote>
  <w:footnote w:id="14">
    <w:p w14:paraId="5724E22E" w14:textId="38414C2D" w:rsidR="00126194" w:rsidRPr="003F7749" w:rsidRDefault="00126194" w:rsidP="00912262">
      <w:pPr>
        <w:pStyle w:val="FootnoteText"/>
        <w:ind w:left="567" w:hanging="567"/>
        <w:rPr>
          <w:sz w:val="24"/>
          <w:szCs w:val="24"/>
          <w:lang w:val="sk-SK"/>
        </w:rPr>
      </w:pPr>
      <w:r w:rsidRPr="003F7749">
        <w:rPr>
          <w:rStyle w:val="FootnoteReference"/>
          <w:sz w:val="24"/>
          <w:szCs w:val="24"/>
          <w:lang w:val="sk-SK"/>
        </w:rPr>
        <w:footnoteRef/>
      </w:r>
      <w:r w:rsidR="00912262" w:rsidRPr="003F7749">
        <w:rPr>
          <w:sz w:val="24"/>
          <w:szCs w:val="24"/>
          <w:lang w:val="sk-SK"/>
        </w:rPr>
        <w:t xml:space="preserve"> </w:t>
      </w:r>
      <w:r w:rsidR="00912262" w:rsidRPr="003F7749">
        <w:rPr>
          <w:sz w:val="24"/>
          <w:szCs w:val="24"/>
          <w:lang w:val="sk-SK"/>
        </w:rPr>
        <w:tab/>
      </w:r>
      <w:r w:rsidRPr="003F7749">
        <w:rPr>
          <w:sz w:val="24"/>
          <w:szCs w:val="24"/>
          <w:lang w:val="sk-SK"/>
        </w:rPr>
        <w:t>Ú. v. </w:t>
      </w:r>
      <w:r w:rsidRPr="003F7749">
        <w:rPr>
          <w:sz w:val="24"/>
          <w:szCs w:val="24"/>
          <w:lang w:val="sk-SK"/>
        </w:rPr>
        <w:t xml:space="preserve">EÚ C, C/2024/4013, 17.7.2024, ELI: </w:t>
      </w:r>
      <w:hyperlink r:id="rId11" w:history="1">
        <w:r w:rsidRPr="003F7749">
          <w:rPr>
            <w:rStyle w:val="Hyperlink"/>
            <w:sz w:val="24"/>
            <w:szCs w:val="24"/>
            <w:lang w:val="sk-SK"/>
          </w:rPr>
          <w:t>http://data.europa.eu/eli/C/2024/4013/oj</w:t>
        </w:r>
      </w:hyperlink>
      <w:r w:rsidRPr="003F7749">
        <w:rPr>
          <w:sz w:val="24"/>
          <w:szCs w:val="24"/>
          <w:lang w:val="sk-SK"/>
        </w:rPr>
        <w:t>.</w:t>
      </w:r>
    </w:p>
  </w:footnote>
  <w:footnote w:id="15">
    <w:p w14:paraId="3D05D627" w14:textId="6DD26ABA" w:rsidR="00126194" w:rsidRPr="003F7749" w:rsidRDefault="00126194" w:rsidP="00912262">
      <w:pPr>
        <w:pStyle w:val="FootnoteText"/>
        <w:ind w:left="567" w:hanging="567"/>
        <w:rPr>
          <w:sz w:val="24"/>
          <w:szCs w:val="24"/>
          <w:lang w:val="sk-SK"/>
        </w:rPr>
      </w:pPr>
      <w:r w:rsidRPr="003F7749">
        <w:rPr>
          <w:rStyle w:val="FootnoteReference"/>
          <w:sz w:val="24"/>
          <w:szCs w:val="24"/>
          <w:lang w:val="sk-SK"/>
        </w:rPr>
        <w:footnoteRef/>
      </w:r>
      <w:r w:rsidR="00912262" w:rsidRPr="003F7749">
        <w:rPr>
          <w:sz w:val="24"/>
          <w:szCs w:val="24"/>
          <w:shd w:val="clear" w:color="auto" w:fill="FFFFFF"/>
          <w:lang w:val="sk-SK"/>
        </w:rPr>
        <w:t xml:space="preserve"> </w:t>
      </w:r>
      <w:r w:rsidR="00912262" w:rsidRPr="003F7749">
        <w:rPr>
          <w:sz w:val="24"/>
          <w:szCs w:val="24"/>
          <w:shd w:val="clear" w:color="auto" w:fill="FFFFFF"/>
          <w:lang w:val="sk-SK"/>
        </w:rPr>
        <w:tab/>
      </w:r>
      <w:r w:rsidRPr="003F7749">
        <w:rPr>
          <w:sz w:val="24"/>
          <w:szCs w:val="24"/>
          <w:shd w:val="clear" w:color="auto" w:fill="FFFFFF"/>
          <w:lang w:val="sk-SK"/>
        </w:rPr>
        <w:t xml:space="preserve">Európsky parlament: </w:t>
      </w:r>
      <w:r w:rsidRPr="003F7749">
        <w:rPr>
          <w:sz w:val="24"/>
          <w:szCs w:val="24"/>
          <w:lang w:val="sk-SK"/>
        </w:rPr>
        <w:t>Tematická sekcia pre politiky v oblastiach hospodárstva, vedy a kvality života, Generálne riaditeľstvo pre vnútorné politiky</w:t>
      </w:r>
      <w:r w:rsidRPr="003F7749">
        <w:rPr>
          <w:sz w:val="24"/>
          <w:szCs w:val="24"/>
          <w:shd w:val="clear" w:color="auto" w:fill="FFFFFF"/>
          <w:lang w:val="sk-SK"/>
        </w:rPr>
        <w:t xml:space="preserve">, </w:t>
      </w:r>
      <w:proofErr w:type="spellStart"/>
      <w:r w:rsidRPr="003F7749">
        <w:rPr>
          <w:sz w:val="24"/>
          <w:szCs w:val="24"/>
          <w:shd w:val="clear" w:color="auto" w:fill="FFFFFF"/>
          <w:lang w:val="sk-SK"/>
        </w:rPr>
        <w:t>Caimi</w:t>
      </w:r>
      <w:proofErr w:type="spellEnd"/>
      <w:r w:rsidRPr="003F7749">
        <w:rPr>
          <w:sz w:val="24"/>
          <w:szCs w:val="24"/>
          <w:shd w:val="clear" w:color="auto" w:fill="FFFFFF"/>
          <w:lang w:val="sk-SK"/>
        </w:rPr>
        <w:t xml:space="preserve">, V. and </w:t>
      </w:r>
      <w:proofErr w:type="spellStart"/>
      <w:r w:rsidRPr="003F7749">
        <w:rPr>
          <w:sz w:val="24"/>
          <w:szCs w:val="24"/>
          <w:shd w:val="clear" w:color="auto" w:fill="FFFFFF"/>
          <w:lang w:val="sk-SK"/>
        </w:rPr>
        <w:t>Sansonetti</w:t>
      </w:r>
      <w:proofErr w:type="spellEnd"/>
      <w:r w:rsidRPr="003F7749">
        <w:rPr>
          <w:sz w:val="24"/>
          <w:szCs w:val="24"/>
          <w:shd w:val="clear" w:color="auto" w:fill="FFFFFF"/>
          <w:lang w:val="sk-SK"/>
        </w:rPr>
        <w:t>, S., </w:t>
      </w:r>
      <w:proofErr w:type="spellStart"/>
      <w:r w:rsidRPr="003F7749">
        <w:rPr>
          <w:i/>
          <w:sz w:val="24"/>
          <w:szCs w:val="24"/>
          <w:lang w:val="sk-SK"/>
        </w:rPr>
        <w:t>The</w:t>
      </w:r>
      <w:proofErr w:type="spellEnd"/>
      <w:r w:rsidRPr="003F7749">
        <w:rPr>
          <w:i/>
          <w:sz w:val="24"/>
          <w:szCs w:val="24"/>
          <w:lang w:val="sk-SK"/>
        </w:rPr>
        <w:t xml:space="preserve"> </w:t>
      </w:r>
      <w:proofErr w:type="spellStart"/>
      <w:r w:rsidRPr="003F7749">
        <w:rPr>
          <w:i/>
          <w:sz w:val="24"/>
          <w:szCs w:val="24"/>
          <w:lang w:val="sk-SK"/>
        </w:rPr>
        <w:t>social</w:t>
      </w:r>
      <w:proofErr w:type="spellEnd"/>
      <w:r w:rsidRPr="003F7749">
        <w:rPr>
          <w:i/>
          <w:sz w:val="24"/>
          <w:szCs w:val="24"/>
          <w:lang w:val="sk-SK"/>
        </w:rPr>
        <w:t xml:space="preserve"> </w:t>
      </w:r>
      <w:proofErr w:type="spellStart"/>
      <w:r w:rsidRPr="003F7749">
        <w:rPr>
          <w:i/>
          <w:sz w:val="24"/>
          <w:szCs w:val="24"/>
          <w:lang w:val="sk-SK"/>
        </w:rPr>
        <w:t>impact</w:t>
      </w:r>
      <w:proofErr w:type="spellEnd"/>
      <w:r w:rsidRPr="003F7749">
        <w:rPr>
          <w:i/>
          <w:sz w:val="24"/>
          <w:szCs w:val="24"/>
          <w:lang w:val="sk-SK"/>
        </w:rPr>
        <w:t xml:space="preserve"> of </w:t>
      </w:r>
      <w:proofErr w:type="spellStart"/>
      <w:r w:rsidRPr="003F7749">
        <w:rPr>
          <w:i/>
          <w:sz w:val="24"/>
          <w:szCs w:val="24"/>
          <w:lang w:val="sk-SK"/>
        </w:rPr>
        <w:t>public</w:t>
      </w:r>
      <w:proofErr w:type="spellEnd"/>
      <w:r w:rsidRPr="003F7749">
        <w:rPr>
          <w:i/>
          <w:sz w:val="24"/>
          <w:szCs w:val="24"/>
          <w:lang w:val="sk-SK"/>
        </w:rPr>
        <w:t xml:space="preserve"> </w:t>
      </w:r>
      <w:proofErr w:type="spellStart"/>
      <w:r w:rsidRPr="003F7749">
        <w:rPr>
          <w:i/>
          <w:sz w:val="24"/>
          <w:szCs w:val="24"/>
          <w:lang w:val="sk-SK"/>
        </w:rPr>
        <w:t>procurement</w:t>
      </w:r>
      <w:proofErr w:type="spellEnd"/>
      <w:r w:rsidRPr="003F7749">
        <w:rPr>
          <w:i/>
          <w:sz w:val="24"/>
          <w:szCs w:val="24"/>
          <w:lang w:val="sk-SK"/>
        </w:rPr>
        <w:t xml:space="preserve"> – </w:t>
      </w:r>
      <w:proofErr w:type="spellStart"/>
      <w:r w:rsidRPr="003F7749">
        <w:rPr>
          <w:i/>
          <w:sz w:val="24"/>
          <w:szCs w:val="24"/>
          <w:lang w:val="sk-SK"/>
        </w:rPr>
        <w:t>Can</w:t>
      </w:r>
      <w:proofErr w:type="spellEnd"/>
      <w:r w:rsidRPr="003F7749">
        <w:rPr>
          <w:i/>
          <w:sz w:val="24"/>
          <w:szCs w:val="24"/>
          <w:lang w:val="sk-SK"/>
        </w:rPr>
        <w:t xml:space="preserve"> </w:t>
      </w:r>
      <w:proofErr w:type="spellStart"/>
      <w:r w:rsidRPr="003F7749">
        <w:rPr>
          <w:i/>
          <w:sz w:val="24"/>
          <w:szCs w:val="24"/>
          <w:lang w:val="sk-SK"/>
        </w:rPr>
        <w:t>the</w:t>
      </w:r>
      <w:proofErr w:type="spellEnd"/>
      <w:r w:rsidRPr="003F7749">
        <w:rPr>
          <w:i/>
          <w:sz w:val="24"/>
          <w:szCs w:val="24"/>
          <w:lang w:val="sk-SK"/>
        </w:rPr>
        <w:t xml:space="preserve"> EU do more?</w:t>
      </w:r>
      <w:r w:rsidRPr="003F7749">
        <w:rPr>
          <w:sz w:val="24"/>
          <w:szCs w:val="24"/>
          <w:lang w:val="sk-SK"/>
        </w:rPr>
        <w:t>, október 2023.</w:t>
      </w:r>
    </w:p>
  </w:footnote>
  <w:footnote w:id="16">
    <w:p w14:paraId="23F56F09" w14:textId="328EFAF0" w:rsidR="00126194" w:rsidRPr="003F7749" w:rsidRDefault="00126194" w:rsidP="00912262">
      <w:pPr>
        <w:pStyle w:val="FootnoteText"/>
        <w:ind w:left="567" w:hanging="567"/>
        <w:rPr>
          <w:sz w:val="24"/>
          <w:szCs w:val="24"/>
          <w:lang w:val="sk-SK"/>
        </w:rPr>
      </w:pPr>
      <w:r w:rsidRPr="003F7749">
        <w:rPr>
          <w:rStyle w:val="FootnoteReference"/>
          <w:sz w:val="24"/>
          <w:szCs w:val="24"/>
          <w:lang w:val="sk-SK"/>
        </w:rPr>
        <w:footnoteRef/>
      </w:r>
      <w:r w:rsidR="00912262" w:rsidRPr="003F7749">
        <w:rPr>
          <w:sz w:val="24"/>
          <w:szCs w:val="24"/>
          <w:lang w:val="sk-SK"/>
        </w:rPr>
        <w:t xml:space="preserve"> </w:t>
      </w:r>
      <w:r w:rsidR="00912262" w:rsidRPr="003F7749">
        <w:rPr>
          <w:sz w:val="24"/>
          <w:szCs w:val="24"/>
          <w:lang w:val="sk-SK"/>
        </w:rPr>
        <w:tab/>
      </w:r>
      <w:hyperlink r:id="rId12" w:history="1">
        <w:r w:rsidRPr="003F7749">
          <w:rPr>
            <w:color w:val="0000FF"/>
            <w:sz w:val="24"/>
            <w:szCs w:val="24"/>
            <w:u w:val="single" w:color="0000FF"/>
            <w:lang w:val="sk-SK"/>
          </w:rPr>
          <w:t xml:space="preserve">Európska </w:t>
        </w:r>
        <w:proofErr w:type="spellStart"/>
        <w:r w:rsidRPr="003F7749">
          <w:rPr>
            <w:color w:val="0000FF"/>
            <w:sz w:val="24"/>
            <w:szCs w:val="24"/>
            <w:u w:val="single" w:color="0000FF"/>
            <w:lang w:val="sk-SK"/>
          </w:rPr>
          <w:t>komisia,</w:t>
        </w:r>
      </w:hyperlink>
      <w:hyperlink r:id="rId13" w:history="1">
        <w:r w:rsidRPr="003F7749">
          <w:rPr>
            <w:color w:val="0000FF"/>
            <w:sz w:val="24"/>
            <w:szCs w:val="24"/>
            <w:u w:val="single" w:color="0000FF"/>
            <w:lang w:val="sk-SK"/>
          </w:rPr>
          <w:t>Generálne</w:t>
        </w:r>
        <w:proofErr w:type="spellEnd"/>
        <w:r w:rsidRPr="003F7749">
          <w:rPr>
            <w:color w:val="0000FF"/>
            <w:sz w:val="24"/>
            <w:szCs w:val="24"/>
            <w:u w:val="single" w:color="0000FF"/>
            <w:lang w:val="sk-SK"/>
          </w:rPr>
          <w:t xml:space="preserve"> riaditeľstvo pre vnútorný trh, priemysel, podnikanie a MSP a kol., „SME </w:t>
        </w:r>
        <w:proofErr w:type="spellStart"/>
        <w:r w:rsidRPr="003F7749">
          <w:rPr>
            <w:color w:val="0000FF"/>
            <w:sz w:val="24"/>
            <w:szCs w:val="24"/>
            <w:u w:val="single" w:color="0000FF"/>
            <w:lang w:val="sk-SK"/>
          </w:rPr>
          <w:t>needs</w:t>
        </w:r>
        <w:proofErr w:type="spellEnd"/>
        <w:r w:rsidRPr="003F7749">
          <w:rPr>
            <w:color w:val="0000FF"/>
            <w:sz w:val="24"/>
            <w:szCs w:val="24"/>
            <w:u w:val="single" w:color="0000FF"/>
            <w:lang w:val="sk-SK"/>
          </w:rPr>
          <w:t xml:space="preserve"> </w:t>
        </w:r>
        <w:proofErr w:type="spellStart"/>
        <w:r w:rsidRPr="003F7749">
          <w:rPr>
            <w:color w:val="0000FF"/>
            <w:sz w:val="24"/>
            <w:szCs w:val="24"/>
            <w:u w:val="single" w:color="0000FF"/>
            <w:lang w:val="sk-SK"/>
          </w:rPr>
          <w:t>analysis</w:t>
        </w:r>
        <w:proofErr w:type="spellEnd"/>
        <w:r w:rsidRPr="003F7749">
          <w:rPr>
            <w:color w:val="0000FF"/>
            <w:sz w:val="24"/>
            <w:szCs w:val="24"/>
            <w:u w:val="single" w:color="0000FF"/>
            <w:lang w:val="sk-SK"/>
          </w:rPr>
          <w:t xml:space="preserve"> in </w:t>
        </w:r>
        <w:proofErr w:type="spellStart"/>
        <w:r w:rsidRPr="003F7749">
          <w:rPr>
            <w:color w:val="0000FF"/>
            <w:sz w:val="24"/>
            <w:szCs w:val="24"/>
            <w:u w:val="single" w:color="0000FF"/>
            <w:lang w:val="sk-SK"/>
          </w:rPr>
          <w:t>public</w:t>
        </w:r>
        <w:proofErr w:type="spellEnd"/>
        <w:r w:rsidRPr="003F7749">
          <w:rPr>
            <w:color w:val="0000FF"/>
            <w:sz w:val="24"/>
            <w:szCs w:val="24"/>
            <w:u w:val="single" w:color="0000FF"/>
            <w:lang w:val="sk-SK"/>
          </w:rPr>
          <w:t xml:space="preserve"> </w:t>
        </w:r>
        <w:proofErr w:type="spellStart"/>
        <w:r w:rsidRPr="003F7749">
          <w:rPr>
            <w:color w:val="0000FF"/>
            <w:sz w:val="24"/>
            <w:szCs w:val="24"/>
            <w:u w:val="single" w:color="0000FF"/>
            <w:lang w:val="sk-SK"/>
          </w:rPr>
          <w:t>procurement</w:t>
        </w:r>
        <w:proofErr w:type="spellEnd"/>
        <w:r w:rsidRPr="003F7749">
          <w:rPr>
            <w:color w:val="0000FF"/>
            <w:sz w:val="24"/>
            <w:szCs w:val="24"/>
            <w:u w:val="single" w:color="0000FF"/>
            <w:lang w:val="sk-SK"/>
          </w:rPr>
          <w:t xml:space="preserve"> – </w:t>
        </w:r>
        <w:proofErr w:type="spellStart"/>
        <w:r w:rsidRPr="003F7749">
          <w:rPr>
            <w:color w:val="0000FF"/>
            <w:sz w:val="24"/>
            <w:szCs w:val="24"/>
            <w:u w:val="single" w:color="0000FF"/>
            <w:lang w:val="sk-SK"/>
          </w:rPr>
          <w:t>Final</w:t>
        </w:r>
        <w:proofErr w:type="spellEnd"/>
        <w:r w:rsidRPr="003F7749">
          <w:rPr>
            <w:color w:val="0000FF"/>
            <w:sz w:val="24"/>
            <w:szCs w:val="24"/>
            <w:u w:val="single" w:color="0000FF"/>
            <w:lang w:val="sk-SK"/>
          </w:rPr>
          <w:t xml:space="preserve"> report“ (Analýza potrieb MSP vo verejnom obstarávaní – záverečná správa), Úrad pre publikácie, 2021.</w:t>
        </w:r>
      </w:hyperlink>
    </w:p>
  </w:footnote>
  <w:footnote w:id="17">
    <w:p w14:paraId="19B17015" w14:textId="7E1A9DF3" w:rsidR="00126194" w:rsidRPr="003F7749" w:rsidRDefault="00126194" w:rsidP="00912262">
      <w:pPr>
        <w:pStyle w:val="FootnoteText"/>
        <w:ind w:left="567" w:hanging="567"/>
        <w:rPr>
          <w:sz w:val="24"/>
          <w:szCs w:val="24"/>
          <w:lang w:val="sk-SK"/>
        </w:rPr>
      </w:pPr>
      <w:r w:rsidRPr="003F7749">
        <w:rPr>
          <w:rStyle w:val="FootnoteReference"/>
          <w:sz w:val="24"/>
          <w:szCs w:val="24"/>
          <w:lang w:val="sk-SK"/>
        </w:rPr>
        <w:footnoteRef/>
      </w:r>
      <w:r w:rsidR="00912262" w:rsidRPr="003F7749">
        <w:rPr>
          <w:sz w:val="24"/>
          <w:szCs w:val="24"/>
          <w:lang w:val="sk-SK"/>
        </w:rPr>
        <w:t xml:space="preserve"> </w:t>
      </w:r>
      <w:r w:rsidR="00912262" w:rsidRPr="003F7749">
        <w:rPr>
          <w:sz w:val="24"/>
          <w:szCs w:val="24"/>
          <w:lang w:val="sk-SK"/>
        </w:rPr>
        <w:tab/>
      </w:r>
      <w:r w:rsidRPr="003F7749">
        <w:rPr>
          <w:sz w:val="24"/>
          <w:szCs w:val="24"/>
          <w:lang w:val="sk-SK"/>
        </w:rPr>
        <w:t>Európsky dvor audítorov, osobitná správa 28/2023: Verejné obstarávanie v EÚ – menšia hospodárska súťaž v prípade zákaziek zadaných na práce, tovar a služby za desať rokov do roku 2021, Európsky dvor audítorov, 2023.</w:t>
      </w:r>
    </w:p>
  </w:footnote>
  <w:footnote w:id="18">
    <w:p w14:paraId="472597DE" w14:textId="1C9D3305" w:rsidR="00126194" w:rsidRPr="003F7749" w:rsidRDefault="00126194" w:rsidP="00912262">
      <w:pPr>
        <w:pStyle w:val="FootnoteText"/>
        <w:ind w:left="567" w:hanging="567"/>
        <w:rPr>
          <w:sz w:val="24"/>
          <w:szCs w:val="24"/>
          <w:lang w:val="sk-SK"/>
        </w:rPr>
      </w:pPr>
      <w:r w:rsidRPr="003F7749">
        <w:rPr>
          <w:rStyle w:val="FootnoteReference"/>
          <w:sz w:val="24"/>
          <w:szCs w:val="24"/>
          <w:lang w:val="sk-SK"/>
        </w:rPr>
        <w:footnoteRef/>
      </w:r>
      <w:r w:rsidR="00912262" w:rsidRPr="003F7749">
        <w:rPr>
          <w:sz w:val="24"/>
          <w:szCs w:val="24"/>
          <w:lang w:val="sk-SK"/>
        </w:rPr>
        <w:t xml:space="preserve"> </w:t>
      </w:r>
      <w:r w:rsidR="00912262" w:rsidRPr="003F7749">
        <w:rPr>
          <w:sz w:val="24"/>
          <w:szCs w:val="24"/>
          <w:lang w:val="sk-SK"/>
        </w:rPr>
        <w:tab/>
      </w:r>
      <w:r w:rsidRPr="003F7749">
        <w:rPr>
          <w:sz w:val="24"/>
          <w:szCs w:val="24"/>
          <w:lang w:val="sk-SK"/>
        </w:rPr>
        <w:t>Správa Komisie z 20. mája 2021 s názvom Vykonávanie a najlepšie postupy vnútroštátnych politík v oblasti obstarávania na vnútornom trhu (COM(2021)0245).</w:t>
      </w:r>
    </w:p>
  </w:footnote>
  <w:footnote w:id="19">
    <w:p w14:paraId="083FE902" w14:textId="009F86BE" w:rsidR="00126194" w:rsidRPr="003F7749" w:rsidRDefault="00126194" w:rsidP="00912262">
      <w:pPr>
        <w:pStyle w:val="FootnoteText"/>
        <w:ind w:left="567" w:hanging="567"/>
        <w:rPr>
          <w:sz w:val="24"/>
          <w:szCs w:val="24"/>
          <w:lang w:val="sk-SK"/>
        </w:rPr>
      </w:pPr>
      <w:r w:rsidRPr="003F7749">
        <w:rPr>
          <w:rStyle w:val="FootnoteReference"/>
          <w:sz w:val="24"/>
          <w:szCs w:val="24"/>
          <w:lang w:val="sk-SK"/>
        </w:rPr>
        <w:footnoteRef/>
      </w:r>
      <w:r w:rsidR="00912262" w:rsidRPr="003F7749">
        <w:rPr>
          <w:sz w:val="24"/>
          <w:szCs w:val="24"/>
          <w:lang w:val="sk-SK"/>
        </w:rPr>
        <w:t xml:space="preserve"> </w:t>
      </w:r>
      <w:r w:rsidR="00912262" w:rsidRPr="003F7749">
        <w:rPr>
          <w:sz w:val="24"/>
          <w:szCs w:val="24"/>
          <w:lang w:val="sk-SK"/>
        </w:rPr>
        <w:tab/>
      </w:r>
      <w:r w:rsidRPr="003F7749">
        <w:rPr>
          <w:sz w:val="24"/>
          <w:szCs w:val="24"/>
          <w:lang w:val="sk-SK"/>
        </w:rPr>
        <w:t>Politické usmernenia predsedníčky Komisie z 18. júla 2024 s názvom Európa má na výber – politické usmernenia pre budúcu Európsku komisiu 2024 – 2029, s. 11.</w:t>
      </w:r>
    </w:p>
  </w:footnote>
  <w:footnote w:id="20">
    <w:p w14:paraId="16DA9E89" w14:textId="51B0B7AE" w:rsidR="00126194" w:rsidRPr="003F7749" w:rsidRDefault="00126194" w:rsidP="00912262">
      <w:pPr>
        <w:pStyle w:val="FootnoteText"/>
        <w:ind w:left="567" w:hanging="567"/>
        <w:rPr>
          <w:sz w:val="24"/>
          <w:szCs w:val="24"/>
          <w:lang w:val="sk-SK"/>
        </w:rPr>
      </w:pPr>
      <w:r w:rsidRPr="003F7749">
        <w:rPr>
          <w:rStyle w:val="FootnoteReference"/>
          <w:sz w:val="24"/>
          <w:szCs w:val="24"/>
          <w:lang w:val="sk-SK"/>
        </w:rPr>
        <w:footnoteRef/>
      </w:r>
      <w:r w:rsidR="00912262" w:rsidRPr="003F7749">
        <w:rPr>
          <w:sz w:val="24"/>
          <w:szCs w:val="24"/>
          <w:shd w:val="clear" w:color="auto" w:fill="FFFFFF"/>
          <w:lang w:val="sk-SK"/>
        </w:rPr>
        <w:t xml:space="preserve"> </w:t>
      </w:r>
      <w:r w:rsidR="00912262" w:rsidRPr="003F7749">
        <w:rPr>
          <w:sz w:val="24"/>
          <w:szCs w:val="24"/>
          <w:shd w:val="clear" w:color="auto" w:fill="FFFFFF"/>
          <w:lang w:val="sk-SK"/>
        </w:rPr>
        <w:tab/>
      </w:r>
      <w:r w:rsidRPr="003F7749">
        <w:rPr>
          <w:sz w:val="24"/>
          <w:szCs w:val="24"/>
          <w:shd w:val="clear" w:color="auto" w:fill="FFFFFF"/>
          <w:lang w:val="sk-SK"/>
        </w:rPr>
        <w:t xml:space="preserve">Nariadenie Európskeho parlamentu a Rady (EÚ) 2022/2560 zo 14. decembra 2022 o zahraničných subvenciách narúšajúcich vnútorný trh </w:t>
      </w:r>
      <w:r w:rsidR="00632C62" w:rsidRPr="003F7749">
        <w:rPr>
          <w:sz w:val="24"/>
          <w:szCs w:val="24"/>
          <w:shd w:val="clear" w:color="auto" w:fill="FFFFFF"/>
          <w:lang w:val="sk-SK"/>
        </w:rPr>
        <w:t>(</w:t>
      </w:r>
      <w:r w:rsidRPr="003F7749">
        <w:rPr>
          <w:sz w:val="24"/>
          <w:szCs w:val="24"/>
          <w:shd w:val="clear" w:color="auto" w:fill="FFFFFF"/>
          <w:lang w:val="sk-SK"/>
        </w:rPr>
        <w:t xml:space="preserve">Ú. v. EÚ L 330, 23.12.2022, s. </w:t>
      </w:r>
      <w:r w:rsidRPr="003F7749">
        <w:rPr>
          <w:sz w:val="24"/>
          <w:szCs w:val="24"/>
          <w:shd w:val="clear" w:color="auto" w:fill="FFFFFF"/>
          <w:lang w:val="sk-SK"/>
        </w:rPr>
        <w:t>1, ELI: </w:t>
      </w:r>
      <w:hyperlink r:id="rId14" w:history="1">
        <w:r w:rsidRPr="003F7749">
          <w:rPr>
            <w:rStyle w:val="Hyperlink"/>
            <w:sz w:val="24"/>
            <w:szCs w:val="24"/>
            <w:shd w:val="clear" w:color="auto" w:fill="FFFFFF"/>
            <w:lang w:val="sk-SK"/>
          </w:rPr>
          <w:t>http://data.europa.eu/eli/reg/2022/2560/oj</w:t>
        </w:r>
      </w:hyperlink>
      <w:r w:rsidR="00632C62" w:rsidRPr="003F7749">
        <w:rPr>
          <w:rStyle w:val="Hyperlink"/>
          <w:sz w:val="24"/>
          <w:szCs w:val="24"/>
          <w:shd w:val="clear" w:color="auto" w:fill="FFFFFF"/>
          <w:lang w:val="sk-SK"/>
        </w:rPr>
        <w:t>)</w:t>
      </w:r>
      <w:r w:rsidRPr="003F7749">
        <w:rPr>
          <w:sz w:val="24"/>
          <w:szCs w:val="24"/>
          <w:lang w:val="sk-SK"/>
        </w:rPr>
        <w:t>.</w:t>
      </w:r>
    </w:p>
  </w:footnote>
  <w:footnote w:id="21">
    <w:p w14:paraId="5C00B912" w14:textId="038371F2" w:rsidR="00126194" w:rsidRPr="003F7749" w:rsidRDefault="00126194" w:rsidP="00912262">
      <w:pPr>
        <w:pStyle w:val="FootnoteText"/>
        <w:ind w:left="567" w:hanging="567"/>
        <w:rPr>
          <w:sz w:val="24"/>
          <w:szCs w:val="24"/>
          <w:lang w:val="sk-SK"/>
        </w:rPr>
      </w:pPr>
      <w:r w:rsidRPr="003F7749">
        <w:rPr>
          <w:rStyle w:val="FootnoteReference"/>
          <w:sz w:val="24"/>
          <w:szCs w:val="24"/>
          <w:lang w:val="sk-SK"/>
        </w:rPr>
        <w:footnoteRef/>
      </w:r>
      <w:r w:rsidR="00912262" w:rsidRPr="003F7749">
        <w:rPr>
          <w:sz w:val="24"/>
          <w:szCs w:val="24"/>
          <w:lang w:val="sk-SK"/>
        </w:rPr>
        <w:t xml:space="preserve"> </w:t>
      </w:r>
      <w:r w:rsidR="00912262" w:rsidRPr="003F7749">
        <w:rPr>
          <w:sz w:val="24"/>
          <w:szCs w:val="24"/>
          <w:lang w:val="sk-SK"/>
        </w:rPr>
        <w:tab/>
      </w:r>
      <w:r w:rsidRPr="003F7749">
        <w:rPr>
          <w:sz w:val="24"/>
          <w:szCs w:val="24"/>
          <w:lang w:val="sk-SK"/>
        </w:rPr>
        <w:t xml:space="preserve">Smernica Európskeho parlamentu a Rady 2014/23/EÚ z 26. februára 2014 o udeľovaní koncesií </w:t>
      </w:r>
      <w:r w:rsidR="00632C62" w:rsidRPr="003F7749">
        <w:rPr>
          <w:sz w:val="24"/>
          <w:szCs w:val="24"/>
          <w:lang w:val="sk-SK"/>
        </w:rPr>
        <w:t>(</w:t>
      </w:r>
      <w:r w:rsidRPr="003F7749">
        <w:rPr>
          <w:sz w:val="24"/>
          <w:szCs w:val="24"/>
          <w:lang w:val="sk-SK"/>
        </w:rPr>
        <w:t>Ú. v. EÚ L 94, 28.3.2014, s. </w:t>
      </w:r>
      <w:r w:rsidRPr="003F7749">
        <w:rPr>
          <w:sz w:val="24"/>
          <w:szCs w:val="24"/>
          <w:lang w:val="sk-SK"/>
        </w:rPr>
        <w:t xml:space="preserve">1, ELI: </w:t>
      </w:r>
      <w:hyperlink r:id="rId15" w:history="1">
        <w:r w:rsidRPr="003F7749">
          <w:rPr>
            <w:rStyle w:val="Hyperlink"/>
            <w:sz w:val="24"/>
            <w:szCs w:val="24"/>
            <w:lang w:val="sk-SK"/>
          </w:rPr>
          <w:t>http://data.europa.eu/eli/dir/2014/23/oj</w:t>
        </w:r>
      </w:hyperlink>
      <w:r w:rsidR="00632C62" w:rsidRPr="003F7749">
        <w:rPr>
          <w:rStyle w:val="Hyperlink"/>
          <w:sz w:val="24"/>
          <w:szCs w:val="24"/>
          <w:lang w:val="sk-SK"/>
        </w:rPr>
        <w:t>)</w:t>
      </w:r>
      <w:r w:rsidRPr="003F7749">
        <w:rPr>
          <w:sz w:val="24"/>
          <w:szCs w:val="24"/>
          <w:lang w:val="sk-SK"/>
        </w:rPr>
        <w:t>.</w:t>
      </w:r>
    </w:p>
  </w:footnote>
  <w:footnote w:id="22">
    <w:p w14:paraId="22C8D66F" w14:textId="64B6FB52" w:rsidR="00126194" w:rsidRPr="003F7749" w:rsidRDefault="00126194" w:rsidP="00912262">
      <w:pPr>
        <w:pStyle w:val="FootnoteText"/>
        <w:ind w:left="567" w:hanging="567"/>
        <w:rPr>
          <w:sz w:val="24"/>
          <w:szCs w:val="24"/>
          <w:lang w:val="sk-SK"/>
        </w:rPr>
      </w:pPr>
      <w:r w:rsidRPr="003F7749">
        <w:rPr>
          <w:rStyle w:val="FootnoteReference"/>
          <w:sz w:val="24"/>
          <w:szCs w:val="24"/>
          <w:lang w:val="sk-SK"/>
        </w:rPr>
        <w:footnoteRef/>
      </w:r>
      <w:r w:rsidR="00912262" w:rsidRPr="003F7749">
        <w:rPr>
          <w:sz w:val="24"/>
          <w:szCs w:val="24"/>
          <w:lang w:val="sk-SK"/>
        </w:rPr>
        <w:t xml:space="preserve"> </w:t>
      </w:r>
      <w:r w:rsidR="00912262" w:rsidRPr="003F7749">
        <w:rPr>
          <w:sz w:val="24"/>
          <w:szCs w:val="24"/>
          <w:lang w:val="sk-SK"/>
        </w:rPr>
        <w:tab/>
      </w:r>
      <w:r w:rsidRPr="003F7749">
        <w:rPr>
          <w:sz w:val="24"/>
          <w:szCs w:val="24"/>
          <w:lang w:val="sk-SK"/>
        </w:rPr>
        <w:t xml:space="preserve">Smernica Európskeho parlamentu a Rady (EÚ) 2024/1760 z 13. júna 2024 o náležitej starostlivosti podnikov v oblasti udržateľnosti a o zmene smernice (EÚ) 2019/1937 a nariadenia (EÚ) 2023/2859 </w:t>
      </w:r>
      <w:r w:rsidR="00632C62" w:rsidRPr="003F7749">
        <w:rPr>
          <w:sz w:val="24"/>
          <w:szCs w:val="24"/>
          <w:lang w:val="sk-SK"/>
        </w:rPr>
        <w:t>(</w:t>
      </w:r>
      <w:r w:rsidRPr="003F7749">
        <w:rPr>
          <w:sz w:val="24"/>
          <w:szCs w:val="24"/>
          <w:lang w:val="sk-SK"/>
        </w:rPr>
        <w:t>Ú. v. </w:t>
      </w:r>
      <w:r w:rsidRPr="003F7749">
        <w:rPr>
          <w:sz w:val="24"/>
          <w:szCs w:val="24"/>
          <w:lang w:val="sk-SK"/>
        </w:rPr>
        <w:t xml:space="preserve">EÚ L, 2024/1760, 5.7.2024, ELI: </w:t>
      </w:r>
      <w:hyperlink r:id="rId16" w:history="1">
        <w:r w:rsidRPr="003F7749">
          <w:rPr>
            <w:rStyle w:val="Hyperlink"/>
            <w:sz w:val="24"/>
            <w:szCs w:val="24"/>
            <w:lang w:val="sk-SK"/>
          </w:rPr>
          <w:t>http://data.europa.eu/eli/dir/2024/1760/oj</w:t>
        </w:r>
      </w:hyperlink>
      <w:r w:rsidR="00632C62" w:rsidRPr="003F7749">
        <w:rPr>
          <w:rStyle w:val="Hyperlink"/>
          <w:sz w:val="24"/>
          <w:szCs w:val="24"/>
          <w:lang w:val="sk-SK"/>
        </w:rPr>
        <w:t>)</w:t>
      </w:r>
      <w:r w:rsidRPr="003F7749">
        <w:rPr>
          <w:sz w:val="24"/>
          <w:szCs w:val="24"/>
          <w:lang w:val="sk-SK"/>
        </w:rPr>
        <w:t>.</w:t>
      </w:r>
    </w:p>
  </w:footnote>
  <w:footnote w:id="23">
    <w:p w14:paraId="0DD73393" w14:textId="55E2CF56" w:rsidR="00126194" w:rsidRPr="003F7749" w:rsidRDefault="00126194" w:rsidP="00912262">
      <w:pPr>
        <w:pStyle w:val="FootnoteText"/>
        <w:ind w:left="567" w:hanging="567"/>
        <w:rPr>
          <w:sz w:val="24"/>
          <w:szCs w:val="24"/>
          <w:lang w:val="sk-SK"/>
        </w:rPr>
      </w:pPr>
      <w:r w:rsidRPr="003F7749">
        <w:rPr>
          <w:rStyle w:val="FootnoteReference"/>
          <w:sz w:val="24"/>
          <w:szCs w:val="24"/>
          <w:lang w:val="sk-SK"/>
        </w:rPr>
        <w:footnoteRef/>
      </w:r>
      <w:r w:rsidR="00912262" w:rsidRPr="003F7749">
        <w:rPr>
          <w:sz w:val="24"/>
          <w:szCs w:val="24"/>
          <w:lang w:val="sk-SK"/>
        </w:rPr>
        <w:t xml:space="preserve"> </w:t>
      </w:r>
      <w:r w:rsidR="00912262" w:rsidRPr="003F7749">
        <w:rPr>
          <w:sz w:val="24"/>
          <w:szCs w:val="24"/>
          <w:lang w:val="sk-SK"/>
        </w:rPr>
        <w:tab/>
      </w:r>
      <w:r w:rsidRPr="003F7749">
        <w:rPr>
          <w:sz w:val="24"/>
          <w:szCs w:val="24"/>
          <w:lang w:val="sk-SK"/>
        </w:rPr>
        <w:t>Osobitná správa Európskeho dvora audítorov č. 28/2023, obrázok 11.</w:t>
      </w:r>
    </w:p>
  </w:footnote>
  <w:footnote w:id="24">
    <w:p w14:paraId="13E23A50" w14:textId="17D24DA4" w:rsidR="00126194" w:rsidRPr="003F7749" w:rsidRDefault="00126194" w:rsidP="00912262">
      <w:pPr>
        <w:pStyle w:val="FootnoteText"/>
        <w:ind w:left="567" w:hanging="567"/>
        <w:rPr>
          <w:sz w:val="24"/>
          <w:szCs w:val="24"/>
          <w:lang w:val="sk-SK"/>
        </w:rPr>
      </w:pPr>
      <w:r w:rsidRPr="003F7749">
        <w:rPr>
          <w:rStyle w:val="FootnoteReference"/>
          <w:sz w:val="24"/>
          <w:szCs w:val="24"/>
          <w:lang w:val="sk-SK"/>
        </w:rPr>
        <w:footnoteRef/>
      </w:r>
      <w:r w:rsidR="00912262" w:rsidRPr="003F7749">
        <w:rPr>
          <w:sz w:val="24"/>
          <w:szCs w:val="24"/>
          <w:lang w:val="sk-SK"/>
        </w:rPr>
        <w:t xml:space="preserve"> </w:t>
      </w:r>
      <w:r w:rsidR="00912262" w:rsidRPr="003F7749">
        <w:rPr>
          <w:sz w:val="24"/>
          <w:szCs w:val="24"/>
          <w:lang w:val="sk-SK"/>
        </w:rPr>
        <w:tab/>
      </w:r>
      <w:r w:rsidRPr="003F7749">
        <w:rPr>
          <w:sz w:val="24"/>
          <w:szCs w:val="24"/>
          <w:lang w:val="sk-SK"/>
        </w:rPr>
        <w:t xml:space="preserve">Správa ELA z mája 2024 s názvom </w:t>
      </w:r>
      <w:proofErr w:type="spellStart"/>
      <w:r w:rsidRPr="003F7749">
        <w:rPr>
          <w:sz w:val="24"/>
          <w:szCs w:val="24"/>
          <w:lang w:val="sk-SK"/>
        </w:rPr>
        <w:t>Evaluating</w:t>
      </w:r>
      <w:proofErr w:type="spellEnd"/>
      <w:r w:rsidRPr="003F7749">
        <w:rPr>
          <w:sz w:val="24"/>
          <w:szCs w:val="24"/>
          <w:lang w:val="sk-SK"/>
        </w:rPr>
        <w:t xml:space="preserve"> </w:t>
      </w:r>
      <w:proofErr w:type="spellStart"/>
      <w:r w:rsidRPr="003F7749">
        <w:rPr>
          <w:sz w:val="24"/>
          <w:szCs w:val="24"/>
          <w:lang w:val="sk-SK"/>
        </w:rPr>
        <w:t>policy</w:t>
      </w:r>
      <w:proofErr w:type="spellEnd"/>
      <w:r w:rsidRPr="003F7749">
        <w:rPr>
          <w:sz w:val="24"/>
          <w:szCs w:val="24"/>
          <w:lang w:val="sk-SK"/>
        </w:rPr>
        <w:t xml:space="preserve"> </w:t>
      </w:r>
      <w:proofErr w:type="spellStart"/>
      <w:r w:rsidRPr="003F7749">
        <w:rPr>
          <w:sz w:val="24"/>
          <w:szCs w:val="24"/>
          <w:lang w:val="sk-SK"/>
        </w:rPr>
        <w:t>responses</w:t>
      </w:r>
      <w:proofErr w:type="spellEnd"/>
      <w:r w:rsidRPr="003F7749">
        <w:rPr>
          <w:sz w:val="24"/>
          <w:szCs w:val="24"/>
          <w:lang w:val="sk-SK"/>
        </w:rPr>
        <w:t xml:space="preserve"> to </w:t>
      </w:r>
      <w:proofErr w:type="spellStart"/>
      <w:r w:rsidRPr="003F7749">
        <w:rPr>
          <w:sz w:val="24"/>
          <w:szCs w:val="24"/>
          <w:lang w:val="sk-SK"/>
        </w:rPr>
        <w:t>prevent</w:t>
      </w:r>
      <w:proofErr w:type="spellEnd"/>
      <w:r w:rsidRPr="003F7749">
        <w:rPr>
          <w:sz w:val="24"/>
          <w:szCs w:val="24"/>
          <w:lang w:val="sk-SK"/>
        </w:rPr>
        <w:t xml:space="preserve"> </w:t>
      </w:r>
      <w:proofErr w:type="spellStart"/>
      <w:r w:rsidRPr="003F7749">
        <w:rPr>
          <w:sz w:val="24"/>
          <w:szCs w:val="24"/>
          <w:lang w:val="sk-SK"/>
        </w:rPr>
        <w:t>undeclared</w:t>
      </w:r>
      <w:proofErr w:type="spellEnd"/>
      <w:r w:rsidRPr="003F7749">
        <w:rPr>
          <w:sz w:val="24"/>
          <w:szCs w:val="24"/>
          <w:lang w:val="sk-SK"/>
        </w:rPr>
        <w:t xml:space="preserve"> </w:t>
      </w:r>
      <w:proofErr w:type="spellStart"/>
      <w:r w:rsidRPr="003F7749">
        <w:rPr>
          <w:sz w:val="24"/>
          <w:szCs w:val="24"/>
          <w:lang w:val="sk-SK"/>
        </w:rPr>
        <w:t>work</w:t>
      </w:r>
      <w:proofErr w:type="spellEnd"/>
      <w:r w:rsidRPr="003F7749">
        <w:rPr>
          <w:sz w:val="24"/>
          <w:szCs w:val="24"/>
          <w:lang w:val="sk-SK"/>
        </w:rPr>
        <w:t xml:space="preserve"> in </w:t>
      </w:r>
      <w:proofErr w:type="spellStart"/>
      <w:r w:rsidRPr="003F7749">
        <w:rPr>
          <w:sz w:val="24"/>
          <w:szCs w:val="24"/>
          <w:lang w:val="sk-SK"/>
        </w:rPr>
        <w:t>public</w:t>
      </w:r>
      <w:proofErr w:type="spellEnd"/>
      <w:r w:rsidRPr="003F7749">
        <w:rPr>
          <w:sz w:val="24"/>
          <w:szCs w:val="24"/>
          <w:lang w:val="sk-SK"/>
        </w:rPr>
        <w:t xml:space="preserve"> </w:t>
      </w:r>
      <w:proofErr w:type="spellStart"/>
      <w:r w:rsidRPr="003F7749">
        <w:rPr>
          <w:sz w:val="24"/>
          <w:szCs w:val="24"/>
          <w:lang w:val="sk-SK"/>
        </w:rPr>
        <w:t>procurement</w:t>
      </w:r>
      <w:proofErr w:type="spellEnd"/>
      <w:r w:rsidRPr="003F7749">
        <w:rPr>
          <w:sz w:val="24"/>
          <w:szCs w:val="24"/>
          <w:lang w:val="sk-SK"/>
        </w:rPr>
        <w:t xml:space="preserve"> </w:t>
      </w:r>
      <w:proofErr w:type="spellStart"/>
      <w:r w:rsidRPr="003F7749">
        <w:rPr>
          <w:sz w:val="24"/>
          <w:szCs w:val="24"/>
          <w:lang w:val="sk-SK"/>
        </w:rPr>
        <w:t>contracts</w:t>
      </w:r>
      <w:proofErr w:type="spellEnd"/>
      <w:r w:rsidRPr="003F7749">
        <w:rPr>
          <w:sz w:val="24"/>
          <w:szCs w:val="24"/>
          <w:lang w:val="sk-SK"/>
        </w:rPr>
        <w:t xml:space="preserve"> (Hodnotenie politických opatrení na predchádzanie nedeklarovanej práci vo verejnom obstarávaní).</w:t>
      </w:r>
    </w:p>
  </w:footnote>
  <w:footnote w:id="25">
    <w:p w14:paraId="68E3D378" w14:textId="7C79CEFA" w:rsidR="00126194" w:rsidRPr="003F7749" w:rsidRDefault="00126194" w:rsidP="00912262">
      <w:pPr>
        <w:pStyle w:val="FootnoteText"/>
        <w:ind w:left="567" w:hanging="567"/>
        <w:rPr>
          <w:sz w:val="24"/>
          <w:szCs w:val="24"/>
          <w:lang w:val="sk-SK"/>
        </w:rPr>
      </w:pPr>
      <w:r w:rsidRPr="003F7749">
        <w:rPr>
          <w:rStyle w:val="FootnoteReference"/>
          <w:sz w:val="24"/>
          <w:szCs w:val="24"/>
          <w:lang w:val="sk-SK"/>
        </w:rPr>
        <w:footnoteRef/>
      </w:r>
      <w:r w:rsidR="00912262" w:rsidRPr="003F7749">
        <w:rPr>
          <w:sz w:val="24"/>
          <w:szCs w:val="24"/>
          <w:shd w:val="clear" w:color="auto" w:fill="FFFFFF"/>
          <w:lang w:val="sk-SK"/>
        </w:rPr>
        <w:t xml:space="preserve"> </w:t>
      </w:r>
      <w:r w:rsidR="00912262" w:rsidRPr="003F7749">
        <w:rPr>
          <w:sz w:val="24"/>
          <w:szCs w:val="24"/>
          <w:shd w:val="clear" w:color="auto" w:fill="FFFFFF"/>
          <w:lang w:val="sk-SK"/>
        </w:rPr>
        <w:tab/>
      </w:r>
      <w:r w:rsidRPr="003F7749">
        <w:rPr>
          <w:sz w:val="24"/>
          <w:szCs w:val="24"/>
          <w:shd w:val="clear" w:color="auto" w:fill="FFFFFF"/>
          <w:lang w:val="sk-SK"/>
        </w:rPr>
        <w:t xml:space="preserve">Nariadenie Európskeho parlamentu a Rady (EÚ) 2024/2847 z 23. októbra 2024 o horizontálnych požiadavkách kybernetickej bezpečnosti pre produkty s digitálnymi prvkami a o zmene nariadení (EÚ) č. 168/2013 a (EÚ) 2019/1020 a smernice (EÚ) 2020/1828 (akt o kybernetickej odolnosti) </w:t>
      </w:r>
      <w:r w:rsidR="00632C62" w:rsidRPr="003F7749">
        <w:rPr>
          <w:sz w:val="24"/>
          <w:szCs w:val="24"/>
          <w:shd w:val="clear" w:color="auto" w:fill="FFFFFF"/>
          <w:lang w:val="sk-SK"/>
        </w:rPr>
        <w:t>(</w:t>
      </w:r>
      <w:r w:rsidRPr="003F7749">
        <w:rPr>
          <w:sz w:val="24"/>
          <w:szCs w:val="24"/>
          <w:shd w:val="clear" w:color="auto" w:fill="FFFFFF"/>
          <w:lang w:val="sk-SK"/>
        </w:rPr>
        <w:t>Ú. v. </w:t>
      </w:r>
      <w:r w:rsidRPr="003F7749">
        <w:rPr>
          <w:sz w:val="24"/>
          <w:szCs w:val="24"/>
          <w:shd w:val="clear" w:color="auto" w:fill="FFFFFF"/>
          <w:lang w:val="sk-SK"/>
        </w:rPr>
        <w:t>EÚ L</w:t>
      </w:r>
      <w:r w:rsidR="00580FCE">
        <w:rPr>
          <w:sz w:val="24"/>
          <w:szCs w:val="24"/>
          <w:shd w:val="clear" w:color="auto" w:fill="FFFFFF"/>
          <w:lang w:val="sk-SK"/>
        </w:rPr>
        <w:t>,</w:t>
      </w:r>
      <w:r w:rsidRPr="003F7749">
        <w:rPr>
          <w:sz w:val="24"/>
          <w:szCs w:val="24"/>
          <w:shd w:val="clear" w:color="auto" w:fill="FFFFFF"/>
          <w:lang w:val="sk-SK"/>
        </w:rPr>
        <w:t> 2024/2847, 20.11.2024, ELI: </w:t>
      </w:r>
      <w:hyperlink r:id="rId17" w:tgtFrame="_blank" w:tooltip="Umožňuje prístup k tomuto dokumentu prostredníctvom identifikátora URI používaného v rámci ELI." w:history="1">
        <w:r w:rsidRPr="003F7749">
          <w:rPr>
            <w:rStyle w:val="Hyperlink"/>
            <w:sz w:val="24"/>
            <w:szCs w:val="24"/>
            <w:lang w:val="sk-SK"/>
          </w:rPr>
          <w:t>http://data.europa.eu/eli/reg/2024/2847/oj</w:t>
        </w:r>
      </w:hyperlink>
      <w:r w:rsidR="00632C62" w:rsidRPr="003F7749">
        <w:rPr>
          <w:rStyle w:val="Hyperlink"/>
          <w:sz w:val="24"/>
          <w:szCs w:val="24"/>
          <w:lang w:val="sk-SK"/>
        </w:rPr>
        <w:t>)</w:t>
      </w:r>
      <w:r w:rsidRPr="003F7749">
        <w:rPr>
          <w:sz w:val="24"/>
          <w:szCs w:val="24"/>
          <w:shd w:val="clear" w:color="auto" w:fill="FFFFFF"/>
          <w:lang w:val="sk-SK"/>
        </w:rPr>
        <w:t>.</w:t>
      </w:r>
    </w:p>
  </w:footnote>
  <w:footnote w:id="26">
    <w:p w14:paraId="07349C95" w14:textId="08888906" w:rsidR="00126194" w:rsidRPr="003F7749" w:rsidRDefault="00126194" w:rsidP="00912262">
      <w:pPr>
        <w:pStyle w:val="FootnoteText"/>
        <w:ind w:left="567" w:hanging="567"/>
        <w:rPr>
          <w:sz w:val="24"/>
          <w:szCs w:val="24"/>
          <w:lang w:val="sk-SK"/>
        </w:rPr>
      </w:pPr>
      <w:r w:rsidRPr="003F7749">
        <w:rPr>
          <w:rStyle w:val="FootnoteReference"/>
          <w:sz w:val="24"/>
          <w:szCs w:val="24"/>
          <w:lang w:val="sk-SK"/>
        </w:rPr>
        <w:footnoteRef/>
      </w:r>
      <w:r w:rsidR="00912262" w:rsidRPr="003F7749">
        <w:rPr>
          <w:sz w:val="24"/>
          <w:szCs w:val="24"/>
          <w:shd w:val="clear" w:color="auto" w:fill="FFFFFF"/>
          <w:lang w:val="sk-SK"/>
        </w:rPr>
        <w:t xml:space="preserve"> </w:t>
      </w:r>
      <w:r w:rsidR="00912262" w:rsidRPr="003F7749">
        <w:rPr>
          <w:sz w:val="24"/>
          <w:szCs w:val="24"/>
          <w:shd w:val="clear" w:color="auto" w:fill="FFFFFF"/>
          <w:lang w:val="sk-SK"/>
        </w:rPr>
        <w:tab/>
      </w:r>
      <w:r w:rsidRPr="003F7749">
        <w:rPr>
          <w:sz w:val="24"/>
          <w:szCs w:val="24"/>
          <w:shd w:val="clear" w:color="auto" w:fill="FFFFFF"/>
          <w:lang w:val="sk-SK"/>
        </w:rPr>
        <w:t xml:space="preserve">Smernica Európskeho parlamentu a Rady (EÚ) 2022/2555 zo 14. decembra 2022 o opatreniach na zabezpečenie vysokej spoločnej úrovne kybernetickej bezpečnosti v Únii, ktorou sa mení nariadenie (EÚ) č. 910/2014 a smernica (EÚ) 2018/1972 a zrušuje smernica (EÚ) 2016/1148 </w:t>
      </w:r>
      <w:r w:rsidR="00632C62" w:rsidRPr="003F7749">
        <w:rPr>
          <w:sz w:val="24"/>
          <w:szCs w:val="24"/>
          <w:shd w:val="clear" w:color="auto" w:fill="FFFFFF"/>
          <w:lang w:val="sk-SK"/>
        </w:rPr>
        <w:t>(</w:t>
      </w:r>
      <w:r w:rsidRPr="003F7749">
        <w:rPr>
          <w:sz w:val="24"/>
          <w:szCs w:val="24"/>
          <w:shd w:val="clear" w:color="auto" w:fill="FFFFFF"/>
          <w:lang w:val="sk-SK"/>
        </w:rPr>
        <w:t xml:space="preserve">Ú. v. EÚ L 333, 27.12.2022, s. </w:t>
      </w:r>
      <w:r w:rsidRPr="003F7749">
        <w:rPr>
          <w:sz w:val="24"/>
          <w:szCs w:val="24"/>
          <w:shd w:val="clear" w:color="auto" w:fill="FFFFFF"/>
          <w:lang w:val="sk-SK"/>
        </w:rPr>
        <w:t>80, ELI: </w:t>
      </w:r>
      <w:hyperlink r:id="rId18" w:tooltip="Umožňuje prístup k tomuto dokumentu prostredníctvom identifikátora URI používaného v rámci ELI." w:history="1">
        <w:r w:rsidRPr="003F7749">
          <w:rPr>
            <w:rStyle w:val="Hyperlink"/>
            <w:sz w:val="24"/>
            <w:szCs w:val="24"/>
            <w:lang w:val="sk-SK"/>
          </w:rPr>
          <w:t>http://data.europa.eu/eli/dir/2022/2555/oj</w:t>
        </w:r>
      </w:hyperlink>
      <w:r w:rsidR="00632C62" w:rsidRPr="003F7749">
        <w:rPr>
          <w:rStyle w:val="Hyperlink"/>
          <w:sz w:val="24"/>
          <w:szCs w:val="24"/>
          <w:lang w:val="sk-SK"/>
        </w:rPr>
        <w:t>)</w:t>
      </w:r>
      <w:r w:rsidRPr="003F7749">
        <w:rPr>
          <w:sz w:val="24"/>
          <w:szCs w:val="24"/>
          <w:lang w:val="sk-SK"/>
        </w:rPr>
        <w:t>.</w:t>
      </w:r>
    </w:p>
  </w:footnote>
  <w:footnote w:id="27">
    <w:p w14:paraId="0867A885" w14:textId="29A6D5E8" w:rsidR="00126194" w:rsidRPr="003F7749" w:rsidRDefault="00126194" w:rsidP="00912262">
      <w:pPr>
        <w:pStyle w:val="FootnoteText"/>
        <w:ind w:left="567" w:hanging="567"/>
        <w:rPr>
          <w:sz w:val="24"/>
          <w:szCs w:val="24"/>
          <w:lang w:val="sk-SK"/>
        </w:rPr>
      </w:pPr>
      <w:r w:rsidRPr="003F7749">
        <w:rPr>
          <w:rStyle w:val="FootnoteReference"/>
          <w:sz w:val="24"/>
          <w:szCs w:val="24"/>
          <w:lang w:val="sk-SK"/>
        </w:rPr>
        <w:footnoteRef/>
      </w:r>
      <w:r w:rsidR="00912262" w:rsidRPr="003F7749">
        <w:rPr>
          <w:sz w:val="24"/>
          <w:szCs w:val="24"/>
          <w:lang w:val="sk-SK"/>
        </w:rPr>
        <w:t xml:space="preserve"> </w:t>
      </w:r>
      <w:r w:rsidR="00912262" w:rsidRPr="003F7749">
        <w:rPr>
          <w:sz w:val="24"/>
          <w:szCs w:val="24"/>
          <w:lang w:val="sk-SK"/>
        </w:rPr>
        <w:tab/>
      </w:r>
      <w:r w:rsidRPr="003F7749">
        <w:rPr>
          <w:sz w:val="24"/>
          <w:szCs w:val="24"/>
          <w:lang w:val="sk-SK"/>
        </w:rPr>
        <w:t xml:space="preserve">Nariadenie Európskeho parlamentu a Rady (EÚ) 2022/2560 zo 14. decembra 2022 o zahraničných subvenciách narúšajúcich vnútorný trh </w:t>
      </w:r>
      <w:r w:rsidR="00632C62" w:rsidRPr="003F7749">
        <w:rPr>
          <w:sz w:val="24"/>
          <w:szCs w:val="24"/>
          <w:lang w:val="sk-SK"/>
        </w:rPr>
        <w:t>(</w:t>
      </w:r>
      <w:r w:rsidRPr="003F7749">
        <w:rPr>
          <w:sz w:val="24"/>
          <w:szCs w:val="24"/>
          <w:lang w:val="sk-SK"/>
        </w:rPr>
        <w:t xml:space="preserve">Ú. v. EÚ L 330, 23.12.2022, s. </w:t>
      </w:r>
      <w:r w:rsidRPr="003F7749">
        <w:rPr>
          <w:sz w:val="24"/>
          <w:szCs w:val="24"/>
          <w:lang w:val="sk-SK"/>
        </w:rPr>
        <w:t>1, ELI: </w:t>
      </w:r>
      <w:hyperlink r:id="rId19" w:tooltip="Umožňuje prístup k tomuto dokumentu prostredníctvom identifikátora URI používaného v rámci ELI." w:history="1">
        <w:r w:rsidRPr="0005239B">
          <w:rPr>
            <w:rStyle w:val="Hyperlink"/>
            <w:szCs w:val="24"/>
            <w:lang w:val="sk-SK"/>
          </w:rPr>
          <w:t>http://data.europa.eu/eli/reg/2022/2560/oj</w:t>
        </w:r>
      </w:hyperlink>
      <w:r w:rsidR="00632C62" w:rsidRPr="003F7749">
        <w:rPr>
          <w:sz w:val="24"/>
          <w:szCs w:val="24"/>
          <w:lang w:val="sk-SK"/>
        </w:rPr>
        <w:t>)</w:t>
      </w:r>
      <w:r w:rsidRPr="003F7749">
        <w:rPr>
          <w:sz w:val="24"/>
          <w:szCs w:val="24"/>
          <w:lang w:val="sk-SK"/>
        </w:rPr>
        <w:t>.</w:t>
      </w:r>
    </w:p>
  </w:footnote>
  <w:footnote w:id="28">
    <w:p w14:paraId="0BB8A620" w14:textId="0068E367" w:rsidR="00126194" w:rsidRPr="003F7749" w:rsidRDefault="00126194" w:rsidP="00912262">
      <w:pPr>
        <w:pStyle w:val="FootnoteText"/>
        <w:ind w:left="567" w:hanging="567"/>
        <w:rPr>
          <w:sz w:val="24"/>
          <w:szCs w:val="24"/>
          <w:lang w:val="sk-SK"/>
        </w:rPr>
      </w:pPr>
      <w:r w:rsidRPr="003F7749">
        <w:rPr>
          <w:rStyle w:val="FootnoteReference"/>
          <w:sz w:val="24"/>
          <w:szCs w:val="24"/>
          <w:lang w:val="sk-SK"/>
        </w:rPr>
        <w:footnoteRef/>
      </w:r>
      <w:r w:rsidR="00912262" w:rsidRPr="003F7749">
        <w:rPr>
          <w:sz w:val="24"/>
          <w:szCs w:val="24"/>
          <w:lang w:val="sk-SK"/>
        </w:rPr>
        <w:t xml:space="preserve"> </w:t>
      </w:r>
      <w:r w:rsidR="00912262" w:rsidRPr="003F7749">
        <w:rPr>
          <w:sz w:val="24"/>
          <w:szCs w:val="24"/>
          <w:lang w:val="sk-SK"/>
        </w:rPr>
        <w:tab/>
      </w:r>
      <w:r w:rsidRPr="003F7749">
        <w:rPr>
          <w:sz w:val="24"/>
          <w:szCs w:val="24"/>
          <w:lang w:val="sk-SK"/>
        </w:rPr>
        <w:t xml:space="preserve">Nariadenie Európskeho parlamentu a Rady (EÚ) 2023/2675 z 22. novembra 2023 o ochrane Únie a jej členských štátov pred hospodárskym nátlakom tretích krajín </w:t>
      </w:r>
      <w:r w:rsidR="00632C62" w:rsidRPr="003F7749">
        <w:rPr>
          <w:sz w:val="24"/>
          <w:szCs w:val="24"/>
          <w:lang w:val="sk-SK"/>
        </w:rPr>
        <w:t>(</w:t>
      </w:r>
      <w:r w:rsidRPr="003F7749">
        <w:rPr>
          <w:sz w:val="24"/>
          <w:szCs w:val="24"/>
          <w:lang w:val="sk-SK"/>
        </w:rPr>
        <w:t xml:space="preserve">Ú. v. </w:t>
      </w:r>
      <w:r w:rsidRPr="003F7749">
        <w:rPr>
          <w:sz w:val="24"/>
          <w:szCs w:val="24"/>
          <w:lang w:val="sk-SK"/>
        </w:rPr>
        <w:t>EÚ L, 2023/2675, 7.12.2023, ELI: </w:t>
      </w:r>
      <w:hyperlink r:id="rId20" w:tgtFrame="_blank" w:tooltip="Umožňuje prístup k tomuto dokumentu prostredníctvom identifikátora URI používaného v rámci ELI." w:history="1">
        <w:r w:rsidRPr="003F7749">
          <w:rPr>
            <w:rStyle w:val="Hyperlink"/>
            <w:sz w:val="24"/>
            <w:szCs w:val="24"/>
            <w:lang w:val="sk-SK"/>
          </w:rPr>
          <w:t>http://data.europa.eu/eli/reg/2023/2675/oj</w:t>
        </w:r>
      </w:hyperlink>
      <w:r w:rsidR="00632C62" w:rsidRPr="003F7749">
        <w:rPr>
          <w:rStyle w:val="Hyperlink"/>
          <w:sz w:val="24"/>
          <w:szCs w:val="24"/>
          <w:lang w:val="sk-SK"/>
        </w:rPr>
        <w:t>)</w:t>
      </w:r>
      <w:r w:rsidRPr="003F7749">
        <w:rPr>
          <w:sz w:val="24"/>
          <w:szCs w:val="24"/>
          <w:lang w:val="sk-SK"/>
        </w:rPr>
        <w:t>.</w:t>
      </w:r>
    </w:p>
  </w:footnote>
  <w:footnote w:id="29">
    <w:p w14:paraId="45C9C8C1" w14:textId="52E889C9" w:rsidR="00126194" w:rsidRPr="003F7749" w:rsidRDefault="00126194" w:rsidP="00912262">
      <w:pPr>
        <w:pStyle w:val="FootnoteText"/>
        <w:ind w:left="567" w:hanging="567"/>
        <w:rPr>
          <w:sz w:val="24"/>
          <w:szCs w:val="24"/>
          <w:lang w:val="sk-SK"/>
        </w:rPr>
      </w:pPr>
      <w:r w:rsidRPr="003F7749">
        <w:rPr>
          <w:rStyle w:val="FootnoteReference"/>
          <w:sz w:val="24"/>
          <w:szCs w:val="24"/>
          <w:lang w:val="sk-SK"/>
        </w:rPr>
        <w:footnoteRef/>
      </w:r>
      <w:r w:rsidR="00912262" w:rsidRPr="003F7749">
        <w:rPr>
          <w:sz w:val="24"/>
          <w:szCs w:val="24"/>
          <w:lang w:val="sk-SK"/>
        </w:rPr>
        <w:t xml:space="preserve"> </w:t>
      </w:r>
      <w:r w:rsidR="00912262" w:rsidRPr="003F7749">
        <w:rPr>
          <w:sz w:val="24"/>
          <w:szCs w:val="24"/>
          <w:lang w:val="sk-SK"/>
        </w:rPr>
        <w:tab/>
      </w:r>
      <w:r w:rsidRPr="003F7749">
        <w:rPr>
          <w:sz w:val="24"/>
          <w:szCs w:val="24"/>
          <w:lang w:val="sk-SK"/>
        </w:rPr>
        <w:t xml:space="preserve">Nariadenie Európskeho parlamentu a Rady (EÚ) 2024/1735 z 13. júna 2024 o zriadení rámca opatrení na posilnenie európskeho ekosystému výroby emisne neutrálnych technológií a o zmene nariadenia (EÚ) 2018/1724 </w:t>
      </w:r>
      <w:r w:rsidR="00632C62" w:rsidRPr="003F7749">
        <w:rPr>
          <w:sz w:val="24"/>
          <w:szCs w:val="24"/>
          <w:lang w:val="sk-SK"/>
        </w:rPr>
        <w:t>(</w:t>
      </w:r>
      <w:r w:rsidRPr="003F7749">
        <w:rPr>
          <w:sz w:val="24"/>
          <w:szCs w:val="24"/>
          <w:lang w:val="sk-SK"/>
        </w:rPr>
        <w:t>Ú. v. </w:t>
      </w:r>
      <w:r w:rsidRPr="003F7749">
        <w:rPr>
          <w:sz w:val="24"/>
          <w:szCs w:val="24"/>
          <w:lang w:val="sk-SK"/>
        </w:rPr>
        <w:t xml:space="preserve">EÚ L, 2024/1735, 28.6.2024, ELI: </w:t>
      </w:r>
      <w:hyperlink r:id="rId21" w:history="1">
        <w:r w:rsidRPr="003F7749">
          <w:rPr>
            <w:rStyle w:val="Hyperlink"/>
            <w:sz w:val="24"/>
            <w:szCs w:val="24"/>
            <w:lang w:val="sk-SK"/>
          </w:rPr>
          <w:t>http://data.europa.eu/eli/reg/2024/1735/oj</w:t>
        </w:r>
      </w:hyperlink>
      <w:r w:rsidRPr="003F7749">
        <w:rPr>
          <w:sz w:val="24"/>
          <w:szCs w:val="24"/>
          <w:lang w:val="sk-SK"/>
        </w:rPr>
        <w:t>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790056350">
    <w:abstractNumId w:val="9"/>
  </w:num>
  <w:num w:numId="2" w16cid:durableId="1970240350">
    <w:abstractNumId w:val="9"/>
  </w:num>
  <w:num w:numId="3" w16cid:durableId="289744991">
    <w:abstractNumId w:val="7"/>
  </w:num>
  <w:num w:numId="4" w16cid:durableId="780761463">
    <w:abstractNumId w:val="7"/>
  </w:num>
  <w:num w:numId="5" w16cid:durableId="27075145">
    <w:abstractNumId w:val="6"/>
  </w:num>
  <w:num w:numId="6" w16cid:durableId="1916356979">
    <w:abstractNumId w:val="6"/>
  </w:num>
  <w:num w:numId="7" w16cid:durableId="475923570">
    <w:abstractNumId w:val="5"/>
  </w:num>
  <w:num w:numId="8" w16cid:durableId="2085686867">
    <w:abstractNumId w:val="5"/>
  </w:num>
  <w:num w:numId="9" w16cid:durableId="264072669">
    <w:abstractNumId w:val="4"/>
  </w:num>
  <w:num w:numId="10" w16cid:durableId="317808283">
    <w:abstractNumId w:val="4"/>
  </w:num>
  <w:num w:numId="11" w16cid:durableId="560792515">
    <w:abstractNumId w:val="8"/>
  </w:num>
  <w:num w:numId="12" w16cid:durableId="1408772124">
    <w:abstractNumId w:val="8"/>
  </w:num>
  <w:num w:numId="13" w16cid:durableId="1129739998">
    <w:abstractNumId w:val="3"/>
  </w:num>
  <w:num w:numId="14" w16cid:durableId="835265237">
    <w:abstractNumId w:val="3"/>
  </w:num>
  <w:num w:numId="15" w16cid:durableId="1450468774">
    <w:abstractNumId w:val="2"/>
  </w:num>
  <w:num w:numId="16" w16cid:durableId="472334827">
    <w:abstractNumId w:val="2"/>
  </w:num>
  <w:num w:numId="17" w16cid:durableId="40131067">
    <w:abstractNumId w:val="1"/>
  </w:num>
  <w:num w:numId="18" w16cid:durableId="605232481">
    <w:abstractNumId w:val="1"/>
  </w:num>
  <w:num w:numId="19" w16cid:durableId="1361783559">
    <w:abstractNumId w:val="0"/>
  </w:num>
  <w:num w:numId="20" w16cid:durableId="789325053">
    <w:abstractNumId w:val="0"/>
  </w:num>
  <w:num w:numId="21" w16cid:durableId="187379294">
    <w:abstractNumId w:val="9"/>
  </w:num>
  <w:num w:numId="22" w16cid:durableId="956838885">
    <w:abstractNumId w:val="7"/>
  </w:num>
  <w:num w:numId="23" w16cid:durableId="243537836">
    <w:abstractNumId w:val="6"/>
  </w:num>
  <w:num w:numId="24" w16cid:durableId="1330065319">
    <w:abstractNumId w:val="5"/>
  </w:num>
  <w:num w:numId="25" w16cid:durableId="651180142">
    <w:abstractNumId w:val="4"/>
  </w:num>
  <w:num w:numId="26" w16cid:durableId="1005474601">
    <w:abstractNumId w:val="8"/>
  </w:num>
  <w:num w:numId="27" w16cid:durableId="1614020821">
    <w:abstractNumId w:val="3"/>
  </w:num>
  <w:num w:numId="28" w16cid:durableId="1848902753">
    <w:abstractNumId w:val="2"/>
  </w:num>
  <w:num w:numId="29" w16cid:durableId="636498806">
    <w:abstractNumId w:val="1"/>
  </w:num>
  <w:num w:numId="30" w16cid:durableId="2040201807">
    <w:abstractNumId w:val="0"/>
  </w:num>
  <w:num w:numId="31" w16cid:durableId="1133904908">
    <w:abstractNumId w:val="9"/>
  </w:num>
  <w:num w:numId="32" w16cid:durableId="1158376467">
    <w:abstractNumId w:val="7"/>
  </w:num>
  <w:num w:numId="33" w16cid:durableId="2027094163">
    <w:abstractNumId w:val="6"/>
  </w:num>
  <w:num w:numId="34" w16cid:durableId="1371153684">
    <w:abstractNumId w:val="5"/>
  </w:num>
  <w:num w:numId="35" w16cid:durableId="30231364">
    <w:abstractNumId w:val="4"/>
  </w:num>
  <w:num w:numId="36" w16cid:durableId="2111853143">
    <w:abstractNumId w:val="8"/>
  </w:num>
  <w:num w:numId="37" w16cid:durableId="2087142076">
    <w:abstractNumId w:val="3"/>
  </w:num>
  <w:num w:numId="38" w16cid:durableId="131407311">
    <w:abstractNumId w:val="2"/>
  </w:num>
  <w:num w:numId="39" w16cid:durableId="495418052">
    <w:abstractNumId w:val="1"/>
  </w:num>
  <w:num w:numId="40" w16cid:durableId="240217576">
    <w:abstractNumId w:val="0"/>
  </w:num>
  <w:num w:numId="41" w16cid:durableId="2066292229">
    <w:abstractNumId w:val="10"/>
  </w:num>
  <w:num w:numId="42" w16cid:durableId="1022977730">
    <w:abstractNumId w:val="10"/>
  </w:num>
  <w:num w:numId="43" w16cid:durableId="1622147602">
    <w:abstractNumId w:val="10"/>
  </w:num>
  <w:num w:numId="44" w16cid:durableId="127790790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47/2025"/>
    <w:docVar w:name="dvlangue" w:val="SK"/>
    <w:docVar w:name="dvnumam" w:val="145"/>
    <w:docVar w:name="dvpe" w:val="767.975"/>
    <w:docVar w:name="dvrapporteur" w:val="Spravodajca: "/>
    <w:docVar w:name="dvtitre" w:val="Uznesenie Európskeho parlamentu z xx. septembra 2025 o verejnom obstarávaní(2024/2103(INI))"/>
  </w:docVars>
  <w:rsids>
    <w:rsidRoot w:val="00AC61BA"/>
    <w:rsid w:val="00002272"/>
    <w:rsid w:val="00034708"/>
    <w:rsid w:val="0005239B"/>
    <w:rsid w:val="00064002"/>
    <w:rsid w:val="000677B9"/>
    <w:rsid w:val="000831BA"/>
    <w:rsid w:val="000A42CC"/>
    <w:rsid w:val="000E7CF8"/>
    <w:rsid w:val="000E7DD9"/>
    <w:rsid w:val="0010095E"/>
    <w:rsid w:val="00125B37"/>
    <w:rsid w:val="00126194"/>
    <w:rsid w:val="00177E5B"/>
    <w:rsid w:val="00187494"/>
    <w:rsid w:val="001B031E"/>
    <w:rsid w:val="001F32AE"/>
    <w:rsid w:val="002767FF"/>
    <w:rsid w:val="002B18FE"/>
    <w:rsid w:val="002B5463"/>
    <w:rsid w:val="002B5493"/>
    <w:rsid w:val="002D238C"/>
    <w:rsid w:val="002D3C3D"/>
    <w:rsid w:val="003341EE"/>
    <w:rsid w:val="00343214"/>
    <w:rsid w:val="00361C00"/>
    <w:rsid w:val="00395FA1"/>
    <w:rsid w:val="003C203A"/>
    <w:rsid w:val="003E15D4"/>
    <w:rsid w:val="003F7749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31D14"/>
    <w:rsid w:val="00545827"/>
    <w:rsid w:val="00560270"/>
    <w:rsid w:val="00580FCE"/>
    <w:rsid w:val="005C2568"/>
    <w:rsid w:val="005F1B17"/>
    <w:rsid w:val="006037C0"/>
    <w:rsid w:val="00632C62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E25E6"/>
    <w:rsid w:val="007E4A86"/>
    <w:rsid w:val="00817416"/>
    <w:rsid w:val="00842779"/>
    <w:rsid w:val="00865F67"/>
    <w:rsid w:val="00881A7B"/>
    <w:rsid w:val="008840E5"/>
    <w:rsid w:val="00887B3E"/>
    <w:rsid w:val="008C03A1"/>
    <w:rsid w:val="008C2AC6"/>
    <w:rsid w:val="00912262"/>
    <w:rsid w:val="00930C23"/>
    <w:rsid w:val="0093193B"/>
    <w:rsid w:val="009509D8"/>
    <w:rsid w:val="00950B64"/>
    <w:rsid w:val="00981893"/>
    <w:rsid w:val="00A1687D"/>
    <w:rsid w:val="00A21783"/>
    <w:rsid w:val="00A43E52"/>
    <w:rsid w:val="00A4678D"/>
    <w:rsid w:val="00A778C7"/>
    <w:rsid w:val="00AB441E"/>
    <w:rsid w:val="00AB6293"/>
    <w:rsid w:val="00AC61BA"/>
    <w:rsid w:val="00AE0928"/>
    <w:rsid w:val="00AF3B82"/>
    <w:rsid w:val="00B12E95"/>
    <w:rsid w:val="00B22876"/>
    <w:rsid w:val="00B558F0"/>
    <w:rsid w:val="00BA19E0"/>
    <w:rsid w:val="00BD03F5"/>
    <w:rsid w:val="00BD48FE"/>
    <w:rsid w:val="00BD7BD8"/>
    <w:rsid w:val="00BE6ADC"/>
    <w:rsid w:val="00BF0F03"/>
    <w:rsid w:val="00C05BFE"/>
    <w:rsid w:val="00C23CD4"/>
    <w:rsid w:val="00C61C0C"/>
    <w:rsid w:val="00C941CB"/>
    <w:rsid w:val="00CC2357"/>
    <w:rsid w:val="00CF071A"/>
    <w:rsid w:val="00CF6D16"/>
    <w:rsid w:val="00D058B8"/>
    <w:rsid w:val="00D358B3"/>
    <w:rsid w:val="00D56C11"/>
    <w:rsid w:val="00D834A0"/>
    <w:rsid w:val="00D872DF"/>
    <w:rsid w:val="00D91E21"/>
    <w:rsid w:val="00D93C62"/>
    <w:rsid w:val="00DA7FCD"/>
    <w:rsid w:val="00E365E1"/>
    <w:rsid w:val="00E820A4"/>
    <w:rsid w:val="00EB006A"/>
    <w:rsid w:val="00EB4772"/>
    <w:rsid w:val="00EB5D73"/>
    <w:rsid w:val="00ED169E"/>
    <w:rsid w:val="00ED4235"/>
    <w:rsid w:val="00ED7795"/>
    <w:rsid w:val="00F0062C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3D4FD9E"/>
  <w15:chartTrackingRefBased/>
  <w15:docId w15:val="{78FA58CB-5691-443E-A1A3-A56F928EC9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126194"/>
    <w:pPr>
      <w:spacing w:before="480" w:after="240"/>
    </w:pPr>
    <w:rPr>
      <w:snapToGrid w:val="0"/>
      <w:lang w:eastAsia="en-US"/>
    </w:rPr>
  </w:style>
  <w:style w:type="paragraph" w:customStyle="1" w:styleId="NormalHanging12a">
    <w:name w:val="NormalHanging12a"/>
    <w:basedOn w:val="Normal"/>
    <w:rsid w:val="00126194"/>
    <w:pPr>
      <w:widowControl/>
      <w:spacing w:after="240"/>
      <w:ind w:left="567" w:hanging="567"/>
    </w:pPr>
    <w:rPr>
      <w:snapToGrid w:val="0"/>
      <w:lang w:eastAsia="en-US"/>
    </w:rPr>
  </w:style>
  <w:style w:type="paragraph" w:customStyle="1" w:styleId="NormalCenter12a">
    <w:name w:val="NormalCenter12a"/>
    <w:basedOn w:val="Normal"/>
    <w:rsid w:val="00126194"/>
    <w:pPr>
      <w:spacing w:after="240"/>
      <w:jc w:val="center"/>
    </w:pPr>
  </w:style>
  <w:style w:type="character" w:customStyle="1" w:styleId="BoldItalic">
    <w:name w:val="BoldItalic"/>
    <w:rsid w:val="00126194"/>
    <w:rPr>
      <w:b/>
      <w:i/>
      <w:u w:val="none"/>
    </w:rPr>
  </w:style>
  <w:style w:type="character" w:customStyle="1" w:styleId="Italic">
    <w:name w:val="Italic"/>
    <w:uiPriority w:val="1"/>
    <w:rsid w:val="00126194"/>
    <w:rPr>
      <w:i/>
    </w:rPr>
  </w:style>
  <w:style w:type="paragraph" w:customStyle="1" w:styleId="Normal12a24b">
    <w:name w:val="Normal12a24b"/>
    <w:basedOn w:val="Normal"/>
    <w:rsid w:val="00126194"/>
    <w:pPr>
      <w:spacing w:before="360" w:after="240"/>
    </w:pPr>
    <w:rPr>
      <w:snapToGrid w:val="0"/>
      <w:lang w:eastAsia="en-US"/>
    </w:rPr>
  </w:style>
  <w:style w:type="character" w:styleId="Hyperlink">
    <w:name w:val="Hyperlink"/>
    <w:basedOn w:val="DefaultParagraphFont"/>
    <w:uiPriority w:val="99"/>
    <w:rsid w:val="00126194"/>
    <w:rPr>
      <w:color w:val="0000FF"/>
      <w:u w:val="single"/>
    </w:rPr>
  </w:style>
  <w:style w:type="paragraph" w:customStyle="1" w:styleId="Normal6">
    <w:name w:val="Normal6"/>
    <w:basedOn w:val="Normal"/>
    <w:link w:val="Normal6Char"/>
    <w:rsid w:val="00126194"/>
    <w:pPr>
      <w:suppressAutoHyphens/>
      <w:autoSpaceDN w:val="0"/>
      <w:spacing w:after="120"/>
    </w:pPr>
  </w:style>
  <w:style w:type="character" w:styleId="Strong">
    <w:name w:val="Strong"/>
    <w:basedOn w:val="DefaultParagraphFont"/>
    <w:uiPriority w:val="22"/>
    <w:qFormat/>
    <w:rsid w:val="00126194"/>
    <w:rPr>
      <w:b/>
      <w:bCs/>
    </w:rPr>
  </w:style>
  <w:style w:type="character" w:customStyle="1" w:styleId="Normal6Char">
    <w:name w:val="Normal6 Char"/>
    <w:basedOn w:val="DefaultParagraphFont"/>
    <w:link w:val="Normal6"/>
    <w:locked/>
    <w:rsid w:val="00126194"/>
    <w:rPr>
      <w:sz w:val="24"/>
      <w:lang w:val="sk-SK"/>
    </w:rPr>
  </w:style>
  <w:style w:type="paragraph" w:styleId="Revision">
    <w:name w:val="Revision"/>
    <w:hidden/>
    <w:uiPriority w:val="99"/>
    <w:semiHidden/>
    <w:rsid w:val="00632C62"/>
    <w:rPr>
      <w:sz w:val="24"/>
      <w:lang w:val="sk-SK"/>
    </w:rPr>
  </w:style>
  <w:style w:type="character" w:styleId="UnresolvedMention">
    <w:name w:val="Unresolved Mention"/>
    <w:basedOn w:val="DefaultParagraphFont"/>
    <w:uiPriority w:val="99"/>
    <w:semiHidden/>
    <w:unhideWhenUsed/>
    <w:rsid w:val="00632C6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data.europa.eu/eli/C/2024/7061/oj" TargetMode="External"/><Relationship Id="rId13" Type="http://schemas.openxmlformats.org/officeDocument/2006/relationships/hyperlink" Target="https://data.europa.eu/doi/10.2873/86199" TargetMode="External"/><Relationship Id="rId18" Type="http://schemas.openxmlformats.org/officeDocument/2006/relationships/hyperlink" Target="http://data.europa.eu/eli/dir/2022/2555/oj" TargetMode="External"/><Relationship Id="rId3" Type="http://schemas.openxmlformats.org/officeDocument/2006/relationships/hyperlink" Target="http://data.europa.eu/eli/dir/2007/66/oj" TargetMode="External"/><Relationship Id="rId21" Type="http://schemas.openxmlformats.org/officeDocument/2006/relationships/hyperlink" Target="http://data.europa.eu/eli/reg/2024/1735/oj" TargetMode="External"/><Relationship Id="rId7" Type="http://schemas.openxmlformats.org/officeDocument/2006/relationships/hyperlink" Target="https://data.europa.eu/doi/10.2873/86199" TargetMode="External"/><Relationship Id="rId12" Type="http://schemas.openxmlformats.org/officeDocument/2006/relationships/hyperlink" Target="https://data.europa.eu/doi/10.2873/86199" TargetMode="External"/><Relationship Id="rId17" Type="http://schemas.openxmlformats.org/officeDocument/2006/relationships/hyperlink" Target="http://data.europa.eu/eli/reg/2024/2847/oj" TargetMode="External"/><Relationship Id="rId2" Type="http://schemas.openxmlformats.org/officeDocument/2006/relationships/hyperlink" Target="http://data.europa.eu/eli/dir/2014/25/oj" TargetMode="External"/><Relationship Id="rId16" Type="http://schemas.openxmlformats.org/officeDocument/2006/relationships/hyperlink" Target="http://data.europa.eu/eli/dir/2024/1760/oj" TargetMode="External"/><Relationship Id="rId20" Type="http://schemas.openxmlformats.org/officeDocument/2006/relationships/hyperlink" Target="http://data.europa.eu/eli/reg/2023/2675/oj" TargetMode="External"/><Relationship Id="rId1" Type="http://schemas.openxmlformats.org/officeDocument/2006/relationships/hyperlink" Target="http://data.europa.eu/eli/dir/2014/24/oj" TargetMode="External"/><Relationship Id="rId6" Type="http://schemas.openxmlformats.org/officeDocument/2006/relationships/hyperlink" Target="http://data.europa.eu/eli/dir/2016/2102/oj" TargetMode="External"/><Relationship Id="rId11" Type="http://schemas.openxmlformats.org/officeDocument/2006/relationships/hyperlink" Target="http://data.europa.eu/eli/C/2024/4013/oj" TargetMode="External"/><Relationship Id="rId5" Type="http://schemas.openxmlformats.org/officeDocument/2006/relationships/hyperlink" Target="http://data.europa.eu/eli/dir/2019/882/oj" TargetMode="External"/><Relationship Id="rId15" Type="http://schemas.openxmlformats.org/officeDocument/2006/relationships/hyperlink" Target="http://data.europa.eu/eli/dir/2014/23/oj" TargetMode="External"/><Relationship Id="rId10" Type="http://schemas.openxmlformats.org/officeDocument/2006/relationships/hyperlink" Target="http://data.europa.eu/eli/C/2024/3521/oj" TargetMode="External"/><Relationship Id="rId19" Type="http://schemas.openxmlformats.org/officeDocument/2006/relationships/hyperlink" Target="http://data.europa.eu/eli/reg/2022/2560/oj" TargetMode="External"/><Relationship Id="rId4" Type="http://schemas.openxmlformats.org/officeDocument/2006/relationships/hyperlink" Target="http://data.europa.eu/eli/reg/2022/1031/oj" TargetMode="External"/><Relationship Id="rId9" Type="http://schemas.openxmlformats.org/officeDocument/2006/relationships/hyperlink" Target="http://data.europa.eu/eli/C/2024/3521/oj" TargetMode="External"/><Relationship Id="rId14" Type="http://schemas.openxmlformats.org/officeDocument/2006/relationships/hyperlink" Target="http://data.europa.eu/eli/reg/2022/2560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27</Pages>
  <Words>11196</Words>
  <Characters>74325</Characters>
  <Application>Microsoft Office Word</Application>
  <DocSecurity>0</DocSecurity>
  <Lines>619</Lines>
  <Paragraphs>170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85351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DINGA-SUPOVA Lucia</cp:lastModifiedBy>
  <cp:revision>2</cp:revision>
  <cp:lastPrinted>2004-11-19T15:42:00Z</cp:lastPrinted>
  <dcterms:created xsi:type="dcterms:W3CDTF">2025-10-24T09:34:00Z</dcterms:created>
  <dcterms:modified xsi:type="dcterms:W3CDTF">2025-10-24T09:34:00Z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A10-0147/2025</vt:lpwstr>
  </property>
  <property fmtid="{D5CDD505-2E9C-101B-9397-08002B2CF9AE}" pid="4" name="&lt;Type&gt;">
    <vt:lpwstr>RR</vt:lpwstr>
  </property>
</Properties>
</file>