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1E49" w14:paraId="0FE151DE" w14:textId="77777777" w:rsidTr="0010095E">
        <w:trPr>
          <w:trHeight w:hRule="exact" w:val="1418"/>
        </w:trPr>
        <w:tc>
          <w:tcPr>
            <w:tcW w:w="6804" w:type="dxa"/>
            <w:shd w:val="clear" w:color="auto" w:fill="auto"/>
            <w:vAlign w:val="center"/>
          </w:tcPr>
          <w:p w14:paraId="07D6831A" w14:textId="20AEE786" w:rsidR="00751A4A" w:rsidRPr="00511E49" w:rsidRDefault="004F73DB" w:rsidP="0010095E">
            <w:pPr>
              <w:pStyle w:val="EPName"/>
            </w:pPr>
            <w:r w:rsidRPr="00511E49">
              <w:t>Европейски</w:t>
            </w:r>
            <w:r w:rsidR="00B451E9" w:rsidRPr="00511E49">
              <w:t xml:space="preserve"> парламент</w:t>
            </w:r>
          </w:p>
          <w:p w14:paraId="4B703A69" w14:textId="41FEF25A" w:rsidR="00751A4A" w:rsidRPr="00511E49" w:rsidRDefault="005F1B17" w:rsidP="005F1B17">
            <w:pPr>
              <w:pStyle w:val="EPTerm"/>
              <w:rPr>
                <w:rStyle w:val="HideTWBExt"/>
                <w:noProof w:val="0"/>
                <w:vanish w:val="0"/>
                <w:color w:val="auto"/>
              </w:rPr>
            </w:pPr>
            <w:r w:rsidRPr="00511E49">
              <w:t>2024</w:t>
            </w:r>
            <w:r w:rsidR="004F73DB">
              <w:rPr>
                <w:lang w:val="en-GB"/>
              </w:rPr>
              <w:t> – </w:t>
            </w:r>
            <w:r w:rsidR="00817416" w:rsidRPr="00511E49">
              <w:t>202</w:t>
            </w:r>
            <w:r w:rsidRPr="00511E49">
              <w:t>9</w:t>
            </w:r>
          </w:p>
        </w:tc>
        <w:tc>
          <w:tcPr>
            <w:tcW w:w="2268" w:type="dxa"/>
            <w:shd w:val="clear" w:color="auto" w:fill="auto"/>
          </w:tcPr>
          <w:p w14:paraId="2B7DB04D" w14:textId="77777777" w:rsidR="00751A4A" w:rsidRPr="00511E49" w:rsidRDefault="00187494" w:rsidP="0010095E">
            <w:pPr>
              <w:pStyle w:val="EPLogo"/>
            </w:pPr>
            <w:r w:rsidRPr="00511E49">
              <w:rPr>
                <w:noProof/>
                <w:lang w:eastAsia="ja-JP"/>
              </w:rPr>
              <w:drawing>
                <wp:inline distT="0" distB="0" distL="0" distR="0" wp14:anchorId="0FB0ACC3" wp14:editId="07E077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0E6799" w14:textId="77777777" w:rsidR="00D058B8" w:rsidRPr="00511E49" w:rsidRDefault="00D058B8" w:rsidP="004C5D52">
      <w:pPr>
        <w:pStyle w:val="LineTop"/>
      </w:pPr>
    </w:p>
    <w:p w14:paraId="0DA92A08" w14:textId="77777777" w:rsidR="00680577" w:rsidRPr="00511E49" w:rsidRDefault="00B451E9" w:rsidP="00680577">
      <w:pPr>
        <w:pStyle w:val="EPBodyTA1"/>
      </w:pPr>
      <w:r w:rsidRPr="00511E49">
        <w:t>ПРИЕТИ ТЕКСТОВЕ</w:t>
      </w:r>
    </w:p>
    <w:p w14:paraId="2DBE3964" w14:textId="77777777" w:rsidR="00D058B8" w:rsidRPr="00511E49" w:rsidRDefault="00D058B8" w:rsidP="00D058B8">
      <w:pPr>
        <w:pStyle w:val="LineBottom"/>
      </w:pPr>
    </w:p>
    <w:p w14:paraId="76FE51D0" w14:textId="77777777" w:rsidR="00665BBD" w:rsidRPr="00511E49" w:rsidRDefault="00665BBD" w:rsidP="00665BBD">
      <w:pPr>
        <w:pStyle w:val="ATHeading1"/>
      </w:pPr>
      <w:bookmarkStart w:id="0" w:name="TANumber"/>
      <w:r w:rsidRPr="00511E49">
        <w:t>P10_TA(2025)0</w:t>
      </w:r>
      <w:r>
        <w:t>175</w:t>
      </w:r>
    </w:p>
    <w:p w14:paraId="159581EA" w14:textId="77777777" w:rsidR="00665BBD" w:rsidRPr="00511E49" w:rsidRDefault="00665BBD" w:rsidP="00665BBD">
      <w:pPr>
        <w:pStyle w:val="ATHeading2"/>
      </w:pPr>
      <w:bookmarkStart w:id="1" w:name="title"/>
      <w:r w:rsidRPr="00511E49">
        <w:t>Доклади на Комисията за Украйна за 2023 и 2024 г.</w:t>
      </w:r>
      <w:bookmarkEnd w:id="1"/>
    </w:p>
    <w:p w14:paraId="23A5B079" w14:textId="77777777" w:rsidR="00665BBD" w:rsidRPr="00511E49" w:rsidRDefault="00665BBD" w:rsidP="00665BBD">
      <w:pPr>
        <w:rPr>
          <w:i/>
          <w:vanish/>
        </w:rPr>
      </w:pPr>
      <w:r w:rsidRPr="00511E49">
        <w:rPr>
          <w:i/>
        </w:rPr>
        <w:fldChar w:fldCharType="begin"/>
      </w:r>
      <w:r w:rsidRPr="00511E49">
        <w:rPr>
          <w:i/>
        </w:rPr>
        <w:instrText xml:space="preserve"> TC"(</w:instrText>
      </w:r>
      <w:bookmarkStart w:id="2" w:name="DocNumber"/>
      <w:r w:rsidRPr="00511E49">
        <w:rPr>
          <w:i/>
        </w:rPr>
        <w:instrText>A10-0154/2025</w:instrText>
      </w:r>
      <w:bookmarkEnd w:id="2"/>
      <w:r w:rsidRPr="00511E49">
        <w:rPr>
          <w:i/>
        </w:rPr>
        <w:instrText xml:space="preserve"> - Докладчик: Михаел </w:instrText>
      </w:r>
      <w:proofErr w:type="spellStart"/>
      <w:r w:rsidRPr="00511E49">
        <w:rPr>
          <w:i/>
        </w:rPr>
        <w:instrText>Галер</w:instrText>
      </w:r>
      <w:proofErr w:type="spellEnd"/>
      <w:r w:rsidRPr="00511E49">
        <w:rPr>
          <w:i/>
        </w:rPr>
        <w:instrText xml:space="preserve">)"\l3 \n&gt; \* MERGEFORMAT </w:instrText>
      </w:r>
      <w:r w:rsidRPr="00511E49">
        <w:rPr>
          <w:i/>
        </w:rPr>
        <w:fldChar w:fldCharType="end"/>
      </w:r>
    </w:p>
    <w:p w14:paraId="266FC9DB" w14:textId="77777777" w:rsidR="00665BBD" w:rsidRPr="00511E49" w:rsidRDefault="00665BBD" w:rsidP="00665BBD">
      <w:pPr>
        <w:rPr>
          <w:vanish/>
        </w:rPr>
      </w:pPr>
      <w:bookmarkStart w:id="3" w:name="Commission"/>
      <w:r w:rsidRPr="00511E49">
        <w:rPr>
          <w:vanish/>
        </w:rPr>
        <w:t>Комисия по външни работи</w:t>
      </w:r>
      <w:bookmarkEnd w:id="3"/>
    </w:p>
    <w:p w14:paraId="299F9D5E" w14:textId="77777777" w:rsidR="00665BBD" w:rsidRPr="00511E49" w:rsidRDefault="00665BBD" w:rsidP="00665BBD">
      <w:pPr>
        <w:rPr>
          <w:vanish/>
        </w:rPr>
      </w:pPr>
      <w:bookmarkStart w:id="4" w:name="PE"/>
      <w:r w:rsidRPr="00511E49">
        <w:rPr>
          <w:vanish/>
        </w:rPr>
        <w:t>PE769.901</w:t>
      </w:r>
      <w:bookmarkEnd w:id="4"/>
    </w:p>
    <w:p w14:paraId="6B64EB93" w14:textId="77777777" w:rsidR="00665BBD" w:rsidRPr="00511E49" w:rsidRDefault="00665BBD" w:rsidP="00665BBD">
      <w:pPr>
        <w:pStyle w:val="ATHeading3"/>
      </w:pPr>
      <w:bookmarkStart w:id="5" w:name="Sujet"/>
      <w:r w:rsidRPr="00511E49">
        <w:t xml:space="preserve">Резолюция на Европейския парламент от </w:t>
      </w:r>
      <w:r>
        <w:rPr>
          <w:lang w:val="en-GB"/>
        </w:rPr>
        <w:t xml:space="preserve">9 </w:t>
      </w:r>
      <w:r>
        <w:t>септември</w:t>
      </w:r>
      <w:r w:rsidRPr="00511E49">
        <w:t xml:space="preserve"> 2025 г. относно докладите на Комисията за Украйна за 2023 и 2024 г.</w:t>
      </w:r>
      <w:bookmarkEnd w:id="5"/>
      <w:r w:rsidRPr="00511E49">
        <w:t xml:space="preserve"> </w:t>
      </w:r>
      <w:bookmarkStart w:id="6" w:name="References"/>
      <w:r w:rsidRPr="00511E49">
        <w:t>(2025/2026(INI))</w:t>
      </w:r>
      <w:bookmarkEnd w:id="6"/>
    </w:p>
    <w:p w14:paraId="19AE4ABC" w14:textId="77777777" w:rsidR="00665BBD" w:rsidRPr="00511E49" w:rsidRDefault="00665BBD" w:rsidP="00665BBD">
      <w:pPr>
        <w:pStyle w:val="EPComma"/>
      </w:pPr>
      <w:r w:rsidRPr="00511E49">
        <w:rPr>
          <w:rStyle w:val="Italic"/>
        </w:rPr>
        <w:t>Европейският парламент</w:t>
      </w:r>
      <w:r w:rsidRPr="00511E49">
        <w:t>,</w:t>
      </w:r>
    </w:p>
    <w:p w14:paraId="4E75CA2A" w14:textId="77777777" w:rsidR="00665BBD" w:rsidRPr="00511E49" w:rsidRDefault="00665BBD" w:rsidP="00665BBD">
      <w:pPr>
        <w:pStyle w:val="NormalHanging12a"/>
      </w:pPr>
      <w:r w:rsidRPr="00511E49">
        <w:t>–</w:t>
      </w:r>
      <w:r w:rsidRPr="00511E49">
        <w:tab/>
        <w:t>като взе предвид предишните си резолюции относно Украйна,</w:t>
      </w:r>
    </w:p>
    <w:p w14:paraId="17D98C1F" w14:textId="77777777" w:rsidR="00665BBD" w:rsidRPr="00511E49" w:rsidRDefault="00665BBD" w:rsidP="00665BBD">
      <w:pPr>
        <w:pStyle w:val="NormalHanging12a"/>
      </w:pPr>
      <w:r w:rsidRPr="00511E49">
        <w:t>–</w:t>
      </w:r>
      <w:r w:rsidRPr="00511E49">
        <w:tab/>
        <w:t>като взе предвид работния документ на службите на Комисията, озаглавен „Доклад за Украйна за 2024 г.“ (SWD(2024)0699), придружен от съобщението на Комисията относно политиката на ЕС за разширяване за 2024 г. (</w:t>
      </w:r>
      <w:r w:rsidRPr="00B8065C">
        <w:t>COM(2024)0690</w:t>
      </w:r>
      <w:r w:rsidRPr="00511E49">
        <w:t>),</w:t>
      </w:r>
    </w:p>
    <w:p w14:paraId="0FE13318" w14:textId="77777777" w:rsidR="00665BBD" w:rsidRPr="00511E49" w:rsidRDefault="00665BBD" w:rsidP="00665BBD">
      <w:pPr>
        <w:pStyle w:val="NormalWeb"/>
        <w:ind w:left="567" w:hanging="567"/>
      </w:pPr>
      <w:r w:rsidRPr="00511E49">
        <w:t>–</w:t>
      </w:r>
      <w:r w:rsidRPr="00511E49">
        <w:tab/>
        <w:t xml:space="preserve">като взе предвид работния документ на службите на Комисията, озаглавен „Доклад за Украйна за 2023 г.“ (SWD(2023)0699), придружен от съобщението на Комисията относно политиката на ЕС за разширяване за 2023 г. (COM(2023)0690), </w:t>
      </w:r>
    </w:p>
    <w:p w14:paraId="4D71CB2D" w14:textId="77777777" w:rsidR="00665BBD" w:rsidRPr="00511E49" w:rsidRDefault="00665BBD" w:rsidP="00665BBD">
      <w:pPr>
        <w:pStyle w:val="NormalWeb"/>
        <w:ind w:left="567" w:hanging="567"/>
      </w:pPr>
      <w:r w:rsidRPr="00511E49">
        <w:t>–</w:t>
      </w:r>
      <w:r w:rsidRPr="00511E49">
        <w:tab/>
      </w:r>
      <w:bookmarkStart w:id="7" w:name="_Hlk204183886"/>
      <w:r w:rsidRPr="00511E49">
        <w:t xml:space="preserve">като взе предвид заключенията на Европейския съвет от 24 юни 2022 г. за предоставяне на статут на страна кандидатка на Украйна, от 15 декември 2023 г. – за одобряване на започването на преговори за присъединяване, както и от 20 март 2025 г., </w:t>
      </w:r>
      <w:bookmarkEnd w:id="7"/>
    </w:p>
    <w:p w14:paraId="218C64AD" w14:textId="77777777" w:rsidR="00665BBD" w:rsidRPr="00511E49" w:rsidRDefault="00665BBD" w:rsidP="00665BBD">
      <w:pPr>
        <w:pStyle w:val="NormalWeb"/>
        <w:ind w:left="567" w:hanging="567"/>
      </w:pPr>
      <w:r w:rsidRPr="00511E49">
        <w:t>–</w:t>
      </w:r>
      <w:r w:rsidRPr="00511E49">
        <w:tab/>
        <w:t>като взе предвид Регламент (ЕС) 2024/792 на Европейския парламент и на Съвета от 29 февруари 2024 г. за създаване на механизъм за Украйна</w:t>
      </w:r>
      <w:r w:rsidRPr="00511E49">
        <w:rPr>
          <w:rStyle w:val="FootnoteReference"/>
        </w:rPr>
        <w:footnoteReference w:id="1"/>
      </w:r>
      <w:r w:rsidRPr="00511E49">
        <w:t>,</w:t>
      </w:r>
    </w:p>
    <w:p w14:paraId="21FF06D5" w14:textId="77777777" w:rsidR="00665BBD" w:rsidRPr="00511E49" w:rsidRDefault="00665BBD" w:rsidP="00665BBD">
      <w:pPr>
        <w:pStyle w:val="NormalWeb"/>
        <w:ind w:left="567" w:hanging="567"/>
      </w:pPr>
      <w:r w:rsidRPr="00511E49">
        <w:t>–</w:t>
      </w:r>
      <w:r w:rsidRPr="00511E49">
        <w:tab/>
        <w:t xml:space="preserve">като взе предвид доклада на Организацията за икономическо сътрудничество и развитие (ОИСР) от 2021 г., озаглавен „Преглед на ОИСР относно корпоративното управление на държавните предприятия: Украйна“ и последвалите диалози за предприемане на последващи действия през 2024 г., </w:t>
      </w:r>
    </w:p>
    <w:p w14:paraId="4FB5E5E1" w14:textId="77777777" w:rsidR="00665BBD" w:rsidRPr="00511E49" w:rsidRDefault="00665BBD" w:rsidP="00665BBD">
      <w:pPr>
        <w:pStyle w:val="NormalWeb"/>
        <w:ind w:left="567" w:hanging="567"/>
      </w:pPr>
      <w:r w:rsidRPr="00511E49">
        <w:t>–</w:t>
      </w:r>
      <w:r w:rsidRPr="00511E49">
        <w:tab/>
        <w:t xml:space="preserve">като взе предвид осмия преглед на Международния валутен фонд във връзка с Разширения фонд за финансиране за Украйна за периода 2023 – 2026 г., </w:t>
      </w:r>
    </w:p>
    <w:p w14:paraId="1040D40A" w14:textId="77777777" w:rsidR="00665BBD" w:rsidRPr="00511E49" w:rsidRDefault="00665BBD" w:rsidP="00665BBD">
      <w:pPr>
        <w:pStyle w:val="NormalWeb"/>
        <w:ind w:left="567" w:hanging="567"/>
      </w:pPr>
      <w:r w:rsidRPr="00511E49">
        <w:t>–</w:t>
      </w:r>
      <w:r w:rsidRPr="00511E49">
        <w:tab/>
      </w:r>
      <w:bookmarkStart w:id="8" w:name="_Hlk204245553"/>
      <w:r w:rsidRPr="00511E49">
        <w:t xml:space="preserve">като взе предвид становищата на Венецианската комисия на Съвета на Европа, и по-специално спешното становище за предприемане на последващи действия във </w:t>
      </w:r>
      <w:r w:rsidRPr="00511E49">
        <w:lastRenderedPageBreak/>
        <w:t xml:space="preserve">връзка със становищата относно Закона за изменение на някои законодателни актове на Украйна с цел изясняване на разпоредбите за състезателния подбор на кандидати за длъжността съдия в Конституционния съд на Украйна от 9 октомври 2023 г. и становището относно последващите действия във връзка със становището по Закона за националните малцинства (общности) от 9 октомври 2023 г., </w:t>
      </w:r>
      <w:bookmarkEnd w:id="8"/>
    </w:p>
    <w:p w14:paraId="22133B4F" w14:textId="77777777" w:rsidR="00665BBD" w:rsidRPr="00511E49" w:rsidRDefault="00665BBD" w:rsidP="00665BBD">
      <w:pPr>
        <w:pStyle w:val="NormalWeb"/>
        <w:ind w:left="567" w:hanging="567"/>
      </w:pPr>
      <w:r w:rsidRPr="00511E49">
        <w:t>–</w:t>
      </w:r>
      <w:r w:rsidRPr="00511E49">
        <w:tab/>
        <w:t xml:space="preserve">като взе предвид докладите на Групата държави срещу корупцията (GRECO) относно Украйна, и по-специално четвъртия кръг на оценка, както и допълнението към втория доклад за спазването на изискванията от 22 ноември 2024 г. относно предотвратяването на корупцията във връзка с някои членове на парламента, съдии и прокурори в Украйна, </w:t>
      </w:r>
    </w:p>
    <w:p w14:paraId="56D6F79A" w14:textId="77777777" w:rsidR="00665BBD" w:rsidRPr="00511E49" w:rsidRDefault="00665BBD" w:rsidP="00665BBD">
      <w:pPr>
        <w:pStyle w:val="NormalWeb"/>
        <w:ind w:left="567" w:hanging="567"/>
      </w:pPr>
      <w:r w:rsidRPr="00511E49">
        <w:t>–</w:t>
      </w:r>
      <w:r w:rsidRPr="00511E49">
        <w:tab/>
        <w:t xml:space="preserve">като взе предвид доклада, представен съгласно член 68, параграф 1 от Конвенцията на Съвета на Европа за превенция и борба с насилието над жени и домашното насилие (доклад за базова оценка) от 3 юли 2025 г. и допълнителната информация, която бе получена от Експертната група за действие срещу насилието над жени и домашното насилие от украински организации на гражданското общество, </w:t>
      </w:r>
    </w:p>
    <w:p w14:paraId="0FE5A7BD" w14:textId="77777777" w:rsidR="00665BBD" w:rsidRPr="00511E49" w:rsidRDefault="00665BBD" w:rsidP="00665BBD">
      <w:pPr>
        <w:pStyle w:val="NormalWeb"/>
        <w:ind w:left="567" w:hanging="567"/>
      </w:pPr>
      <w:r w:rsidRPr="00511E49">
        <w:t>–</w:t>
      </w:r>
      <w:r w:rsidRPr="00511E49">
        <w:tab/>
        <w:t xml:space="preserve">като взе предвид докладите на „Хюман </w:t>
      </w:r>
      <w:proofErr w:type="spellStart"/>
      <w:r w:rsidRPr="00511E49">
        <w:t>райтс</w:t>
      </w:r>
      <w:proofErr w:type="spellEnd"/>
      <w:r w:rsidRPr="00511E49">
        <w:t xml:space="preserve"> </w:t>
      </w:r>
      <w:proofErr w:type="spellStart"/>
      <w:r w:rsidRPr="00511E49">
        <w:t>уоч</w:t>
      </w:r>
      <w:proofErr w:type="spellEnd"/>
      <w:r w:rsidRPr="00511E49">
        <w:t>“ относно Украйна, включително доклада на организацията от 5 декември 2024 г., озаглавен „</w:t>
      </w:r>
      <w:proofErr w:type="spellStart"/>
      <w:r w:rsidRPr="00511E49">
        <w:t>All</w:t>
      </w:r>
      <w:proofErr w:type="spellEnd"/>
      <w:r w:rsidRPr="00511E49">
        <w:t xml:space="preserve"> </w:t>
      </w:r>
      <w:proofErr w:type="spellStart"/>
      <w:r w:rsidRPr="00511E49">
        <w:t>She</w:t>
      </w:r>
      <w:proofErr w:type="spellEnd"/>
      <w:r w:rsidRPr="00511E49">
        <w:t xml:space="preserve"> </w:t>
      </w:r>
      <w:proofErr w:type="spellStart"/>
      <w:r w:rsidRPr="00511E49">
        <w:t>Did</w:t>
      </w:r>
      <w:proofErr w:type="spellEnd"/>
      <w:r w:rsidRPr="00511E49">
        <w:t xml:space="preserve"> </w:t>
      </w:r>
      <w:proofErr w:type="spellStart"/>
      <w:r w:rsidRPr="00511E49">
        <w:t>Was</w:t>
      </w:r>
      <w:proofErr w:type="spellEnd"/>
      <w:r w:rsidRPr="00511E49">
        <w:t xml:space="preserve"> Help </w:t>
      </w:r>
      <w:proofErr w:type="spellStart"/>
      <w:r w:rsidRPr="00511E49">
        <w:t>People</w:t>
      </w:r>
      <w:proofErr w:type="spellEnd"/>
      <w:r w:rsidRPr="00511E49">
        <w:t xml:space="preserve"> – </w:t>
      </w:r>
      <w:proofErr w:type="spellStart"/>
      <w:r w:rsidRPr="00511E49">
        <w:t>Flawed</w:t>
      </w:r>
      <w:proofErr w:type="spellEnd"/>
      <w:r w:rsidRPr="00511E49">
        <w:t xml:space="preserve"> </w:t>
      </w:r>
      <w:proofErr w:type="spellStart"/>
      <w:r w:rsidRPr="00511E49">
        <w:t>Anti-Collaboration</w:t>
      </w:r>
      <w:proofErr w:type="spellEnd"/>
      <w:r w:rsidRPr="00511E49">
        <w:t xml:space="preserve"> </w:t>
      </w:r>
      <w:proofErr w:type="spellStart"/>
      <w:r w:rsidRPr="00511E49">
        <w:t>Legislation</w:t>
      </w:r>
      <w:proofErr w:type="spellEnd"/>
      <w:r w:rsidRPr="00511E49">
        <w:t xml:space="preserve"> </w:t>
      </w:r>
      <w:proofErr w:type="spellStart"/>
      <w:r w:rsidRPr="00511E49">
        <w:t>in</w:t>
      </w:r>
      <w:proofErr w:type="spellEnd"/>
      <w:r w:rsidRPr="00511E49">
        <w:t xml:space="preserve"> </w:t>
      </w:r>
      <w:proofErr w:type="spellStart"/>
      <w:r w:rsidRPr="00511E49">
        <w:t>Ukraine</w:t>
      </w:r>
      <w:proofErr w:type="spellEnd"/>
      <w:r w:rsidRPr="00511E49">
        <w:t xml:space="preserve">“ („Тя просто помагаше на хората – недостатъци на законите против колаборацията в Украйна“), </w:t>
      </w:r>
    </w:p>
    <w:p w14:paraId="7860BA80" w14:textId="77777777" w:rsidR="00665BBD" w:rsidRPr="00511E49" w:rsidRDefault="00665BBD" w:rsidP="00665BBD">
      <w:pPr>
        <w:pStyle w:val="NormalWeb"/>
        <w:ind w:left="567" w:hanging="567"/>
      </w:pPr>
      <w:r w:rsidRPr="00511E49">
        <w:t>–</w:t>
      </w:r>
      <w:r w:rsidRPr="00511E49">
        <w:tab/>
        <w:t>като взе предвид своята резолюция от 12 март 2025 г. относно Бялата книга за бъдещето на европейската отбрана</w:t>
      </w:r>
      <w:r w:rsidRPr="00511E49">
        <w:rPr>
          <w:rStyle w:val="FootnoteReference"/>
        </w:rPr>
        <w:footnoteReference w:id="2"/>
      </w:r>
      <w:r w:rsidRPr="00511E49">
        <w:t xml:space="preserve">, </w:t>
      </w:r>
    </w:p>
    <w:p w14:paraId="31DFAD39" w14:textId="77777777" w:rsidR="00665BBD" w:rsidRDefault="00665BBD" w:rsidP="00665BBD">
      <w:pPr>
        <w:pStyle w:val="NormalWeb"/>
        <w:ind w:left="567" w:hanging="567"/>
        <w:rPr>
          <w:lang w:val="en-GB"/>
        </w:rPr>
      </w:pPr>
      <w:r w:rsidRPr="00511E49">
        <w:t>–</w:t>
      </w:r>
      <w:r w:rsidRPr="00511E49">
        <w:tab/>
      </w:r>
      <w:r w:rsidRPr="00E7585F">
        <w:t xml:space="preserve">като взе предвид </w:t>
      </w:r>
      <w:r w:rsidRPr="00C462A4">
        <w:t>изявленията</w:t>
      </w:r>
      <w:r w:rsidRPr="00E7585F">
        <w:t xml:space="preserve"> на ръководителите на </w:t>
      </w:r>
      <w:r w:rsidRPr="00C462A4">
        <w:t xml:space="preserve">Финландия, </w:t>
      </w:r>
      <w:r w:rsidRPr="00E7585F">
        <w:t xml:space="preserve">Франция, Германия, </w:t>
      </w:r>
      <w:r w:rsidRPr="00C462A4">
        <w:t>Италия</w:t>
      </w:r>
      <w:r w:rsidRPr="00E7585F">
        <w:t>, Обединеното кралство и Украйна след срещата</w:t>
      </w:r>
      <w:r w:rsidRPr="00C462A4">
        <w:t xml:space="preserve"> с президента</w:t>
      </w:r>
      <w:r w:rsidRPr="00E7585F">
        <w:t xml:space="preserve"> на </w:t>
      </w:r>
      <w:r w:rsidRPr="00C462A4">
        <w:t>САЩ Доналд Тръмп във Вашингтон на 18 август</w:t>
      </w:r>
      <w:r w:rsidRPr="00E7585F">
        <w:t xml:space="preserve"> 2025 г.,</w:t>
      </w:r>
      <w:r w:rsidRPr="00511E49">
        <w:t xml:space="preserve"> </w:t>
      </w:r>
    </w:p>
    <w:p w14:paraId="6D052CC2" w14:textId="77777777" w:rsidR="00665BBD" w:rsidRPr="00C462A4" w:rsidRDefault="00665BBD" w:rsidP="00665BBD">
      <w:pPr>
        <w:pStyle w:val="NormalWeb"/>
        <w:ind w:left="567" w:hanging="567"/>
      </w:pPr>
      <w:r w:rsidRPr="00C462A4">
        <w:t>–</w:t>
      </w:r>
      <w:r w:rsidRPr="00CD46B1">
        <w:tab/>
      </w:r>
      <w:r w:rsidRPr="00C462A4">
        <w:t xml:space="preserve">като взе предвид изявлението на председателя на Комисията Урсула фон </w:t>
      </w:r>
      <w:proofErr w:type="spellStart"/>
      <w:r w:rsidRPr="00C462A4">
        <w:t>дер</w:t>
      </w:r>
      <w:proofErr w:type="spellEnd"/>
      <w:r w:rsidRPr="00C462A4">
        <w:t xml:space="preserve"> </w:t>
      </w:r>
      <w:proofErr w:type="spellStart"/>
      <w:r w:rsidRPr="00C462A4">
        <w:t>Лайен</w:t>
      </w:r>
      <w:proofErr w:type="spellEnd"/>
      <w:r w:rsidRPr="00C462A4">
        <w:t xml:space="preserve"> и президента на Украйна Володимир </w:t>
      </w:r>
      <w:proofErr w:type="spellStart"/>
      <w:r w:rsidRPr="00C462A4">
        <w:t>Зеленски</w:t>
      </w:r>
      <w:proofErr w:type="spellEnd"/>
      <w:r w:rsidRPr="00C462A4">
        <w:t xml:space="preserve"> след срещата им в Брюксел на 17 август 2025 г.,</w:t>
      </w:r>
    </w:p>
    <w:p w14:paraId="7A93127F" w14:textId="77777777" w:rsidR="00665BBD" w:rsidRPr="00C462A4" w:rsidRDefault="00665BBD" w:rsidP="00665BBD">
      <w:pPr>
        <w:pStyle w:val="NormalWeb"/>
        <w:ind w:left="567" w:hanging="567"/>
      </w:pPr>
      <w:r w:rsidRPr="00C462A4">
        <w:t>–</w:t>
      </w:r>
      <w:r w:rsidRPr="00CD46B1">
        <w:tab/>
      </w:r>
      <w:r w:rsidRPr="00C462A4">
        <w:t xml:space="preserve">като взе предвид съвместното изявление, направено на 16 август 2025 г. от ръководителите на Франция, Италия, Германия, Обединеното кралство, Финландия и Полша, председателя на Европейския съвет Антонио Коща и председателя на Комисията Урсула фон </w:t>
      </w:r>
      <w:proofErr w:type="spellStart"/>
      <w:r w:rsidRPr="00C462A4">
        <w:t>дер</w:t>
      </w:r>
      <w:proofErr w:type="spellEnd"/>
      <w:r w:rsidRPr="00C462A4">
        <w:t xml:space="preserve"> </w:t>
      </w:r>
      <w:proofErr w:type="spellStart"/>
      <w:r w:rsidRPr="00C462A4">
        <w:t>Лайен</w:t>
      </w:r>
      <w:proofErr w:type="spellEnd"/>
      <w:r w:rsidRPr="00C462A4">
        <w:t xml:space="preserve"> след срещата между президента на САЩ Доналд Тръмп и президента на Руската федерация Владимир Путин в Анкоридж, Аляска, на 15 август 2025 г.,</w:t>
      </w:r>
    </w:p>
    <w:p w14:paraId="7739946F" w14:textId="77777777" w:rsidR="00665BBD" w:rsidRPr="00C462A4" w:rsidRDefault="00665BBD" w:rsidP="00665BBD">
      <w:pPr>
        <w:pStyle w:val="NormalWeb"/>
        <w:ind w:left="567" w:hanging="567"/>
      </w:pPr>
      <w:r w:rsidRPr="00C462A4">
        <w:t>–</w:t>
      </w:r>
      <w:r w:rsidRPr="00CD46B1">
        <w:tab/>
      </w:r>
      <w:r w:rsidRPr="00C462A4">
        <w:t>като взе предвид предходните декларации, включително съвместното изявление на ръководителите на Франция, Германия, Полша, Обединеното кралство и Украйна след срещата, проведена в Киев на 10 май 2025 г., и съвместното изявление от Ваймар+ относно Украйна и евроатлантическата сигурност от 12 май 2025 г.,</w:t>
      </w:r>
    </w:p>
    <w:p w14:paraId="770061BA" w14:textId="77777777" w:rsidR="00665BBD" w:rsidRPr="00084594" w:rsidRDefault="00665BBD" w:rsidP="00665BBD">
      <w:pPr>
        <w:pStyle w:val="NormalWeb"/>
        <w:ind w:left="567" w:hanging="567"/>
      </w:pPr>
      <w:r w:rsidRPr="00C462A4">
        <w:lastRenderedPageBreak/>
        <w:t>–</w:t>
      </w:r>
      <w:r w:rsidRPr="00CD46B1">
        <w:tab/>
      </w:r>
      <w:r w:rsidRPr="00C462A4">
        <w:t>като взе предвид съвместното изявление на няколко членове на ЕП от 11 август 2025 г. относно преговорите за справедлив мир за Украйна въз основа на международното право и волята на украинския народ,</w:t>
      </w:r>
    </w:p>
    <w:p w14:paraId="64B22311" w14:textId="77777777" w:rsidR="00665BBD" w:rsidRPr="00511E49" w:rsidRDefault="00665BBD" w:rsidP="00665BBD">
      <w:pPr>
        <w:pStyle w:val="NormalHanging12a"/>
      </w:pPr>
      <w:r w:rsidRPr="00511E49">
        <w:t>–</w:t>
      </w:r>
      <w:r w:rsidRPr="00511E49">
        <w:tab/>
        <w:t>като взе предвид член 55 от своя Правилник за дейността,</w:t>
      </w:r>
    </w:p>
    <w:p w14:paraId="20F81ED1" w14:textId="77777777" w:rsidR="00665BBD" w:rsidRPr="00511E49" w:rsidRDefault="00665BBD" w:rsidP="00665BBD">
      <w:pPr>
        <w:pStyle w:val="NormalHanging12a"/>
      </w:pPr>
      <w:r w:rsidRPr="00511E49">
        <w:t>–</w:t>
      </w:r>
      <w:r w:rsidRPr="00511E49">
        <w:tab/>
        <w:t>като взе предвид доклада на комисията по външни работи (A10-0154/2025),</w:t>
      </w:r>
    </w:p>
    <w:p w14:paraId="69C2F105" w14:textId="77777777" w:rsidR="00665BBD" w:rsidRPr="001676D6" w:rsidRDefault="00665BBD" w:rsidP="00665BBD">
      <w:pPr>
        <w:pStyle w:val="NormalHanging12a"/>
        <w:rPr>
          <w:rStyle w:val="Strong"/>
          <w:rFonts w:eastAsiaTheme="majorEastAsia"/>
          <w:b w:val="0"/>
          <w:bCs w:val="0"/>
          <w:iCs/>
        </w:rPr>
      </w:pPr>
      <w:r w:rsidRPr="001676D6">
        <w:t>А.</w:t>
      </w:r>
      <w:r w:rsidRPr="001676D6">
        <w:tab/>
        <w:t xml:space="preserve">като има предвид, че Парламентът осъжда по възможно най-категоричен начин </w:t>
      </w:r>
      <w:r w:rsidRPr="00665BBD">
        <w:rPr>
          <w:rStyle w:val="Strong"/>
          <w:b w:val="0"/>
          <w:bCs w:val="0"/>
        </w:rPr>
        <w:t xml:space="preserve">незаконната, необоснована и </w:t>
      </w:r>
      <w:proofErr w:type="spellStart"/>
      <w:r w:rsidRPr="00665BBD">
        <w:rPr>
          <w:rStyle w:val="Strong"/>
          <w:b w:val="0"/>
          <w:bCs w:val="0"/>
        </w:rPr>
        <w:t>непровокирана</w:t>
      </w:r>
      <w:proofErr w:type="spellEnd"/>
      <w:r w:rsidRPr="001676D6">
        <w:t xml:space="preserve"> руска агресия срещу Украйна и подкрепя правото на Украйна на суверенитет, независимост и териториална цялост в рамките на нейните международно признати граници; </w:t>
      </w:r>
      <w:r w:rsidRPr="00665BBD">
        <w:rPr>
          <w:rStyle w:val="Strong"/>
          <w:b w:val="0"/>
        </w:rPr>
        <w:t>като има предвид, че Русия нахлу в Украйна, и следователно най-правилният и единственият справедлив път към мира в Украйна е оттеглянето на руските сили от цялата украинска територия и изплащането на репарации за щетите, нанесени от Русия чрез нейната незаконна агресивна война;</w:t>
      </w:r>
    </w:p>
    <w:p w14:paraId="76A53663" w14:textId="77777777" w:rsidR="00665BBD" w:rsidRPr="001676D6" w:rsidRDefault="00665BBD" w:rsidP="00665BBD">
      <w:pPr>
        <w:pStyle w:val="NormalHanging12a"/>
        <w:rPr>
          <w:rStyle w:val="Strong"/>
          <w:b w:val="0"/>
          <w:bCs w:val="0"/>
        </w:rPr>
      </w:pPr>
      <w:r w:rsidRPr="001676D6">
        <w:t>Б.</w:t>
      </w:r>
      <w:r w:rsidRPr="001676D6">
        <w:tab/>
      </w:r>
      <w:r w:rsidRPr="00665BBD">
        <w:rPr>
          <w:rStyle w:val="Strong"/>
          <w:b w:val="0"/>
        </w:rPr>
        <w:t>като има предвид, че Русия, с</w:t>
      </w:r>
      <w:r w:rsidRPr="001676D6">
        <w:t xml:space="preserve"> политическата, материалната и военната подкрепа, предоставяна от нейните съюзници, и по-специално Беларус, Иран и Северна Корея, </w:t>
      </w:r>
      <w:r w:rsidRPr="00665BBD">
        <w:rPr>
          <w:rStyle w:val="Strong"/>
          <w:b w:val="0"/>
        </w:rPr>
        <w:t xml:space="preserve">води незаконна, </w:t>
      </w:r>
      <w:proofErr w:type="spellStart"/>
      <w:r w:rsidRPr="00665BBD">
        <w:rPr>
          <w:rStyle w:val="Strong"/>
          <w:b w:val="0"/>
        </w:rPr>
        <w:t>непровокирана</w:t>
      </w:r>
      <w:proofErr w:type="spellEnd"/>
      <w:r w:rsidRPr="00665BBD">
        <w:rPr>
          <w:rStyle w:val="Strong"/>
          <w:b w:val="0"/>
        </w:rPr>
        <w:t xml:space="preserve"> и неоправдана пълномащабна агресивна война срещу Украйна от 24 февруари 2022 г. насам; като има предвид, че войната на Русия срещу Украйна започна още през 2014 г. с незаконната окупация и анексиране на Крим и с последвалата окупация на части от Донецка и Луганска област; като има предвид, че тази агресивна война представлява тежко и грубо нарушение на Устава на ООН и на основните принципи на международното право и международното хуманитарно право, установени с Женевските конвенции от 1949 г.;</w:t>
      </w:r>
    </w:p>
    <w:p w14:paraId="3B24718C" w14:textId="77777777" w:rsidR="00665BBD" w:rsidRPr="001676D6" w:rsidRDefault="00665BBD" w:rsidP="00665BBD">
      <w:pPr>
        <w:pStyle w:val="NormalHanging12a"/>
        <w:rPr>
          <w:rStyle w:val="Strong"/>
          <w:b w:val="0"/>
          <w:bCs w:val="0"/>
        </w:rPr>
      </w:pPr>
      <w:r w:rsidRPr="00665BBD">
        <w:rPr>
          <w:rStyle w:val="Strong"/>
          <w:b w:val="0"/>
        </w:rPr>
        <w:t>В.</w:t>
      </w:r>
      <w:r w:rsidRPr="00665BBD">
        <w:rPr>
          <w:rStyle w:val="Strong"/>
          <w:b w:val="0"/>
        </w:rPr>
        <w:tab/>
        <w:t>като има предвид, че през юни и юли 2025 г. драстично се увеличи броят на руските ракетни удари и нападения с безпилотни летателни апарати, насочени срещу гражданска инфраструктура, включително болници, училища, жилищни сгради и културни институции, което доведе до най-много жертви сред цивилното население от май 2022 г. насам; като има предвид, че по данни на Мисията на ООН за наблюдение на правата на човека в Украйна най-малко 232 цивилни лица са били убити и 1 343 ранени през юни 2025 г., а през юли 2025 са били отчетени 286 смъртни случая сред цивилното население и 1 388 ранени, което представлява най-високият месечен брой жертви сред цивилното население от май 2022 г. насам;</w:t>
      </w:r>
    </w:p>
    <w:p w14:paraId="0024CBD3" w14:textId="77777777" w:rsidR="00665BBD" w:rsidRPr="001676D6" w:rsidRDefault="00665BBD" w:rsidP="00665BBD">
      <w:pPr>
        <w:pStyle w:val="NormalHanging12a"/>
        <w:rPr>
          <w:rStyle w:val="Strong"/>
          <w:b w:val="0"/>
          <w:bCs w:val="0"/>
        </w:rPr>
      </w:pPr>
      <w:r w:rsidRPr="00665BBD">
        <w:rPr>
          <w:rStyle w:val="Strong"/>
          <w:b w:val="0"/>
        </w:rPr>
        <w:t>Г.</w:t>
      </w:r>
      <w:r w:rsidRPr="00665BBD">
        <w:rPr>
          <w:rStyle w:val="Strong"/>
          <w:b w:val="0"/>
        </w:rPr>
        <w:tab/>
        <w:t xml:space="preserve">като има предвид, че Русия извършва убийства и саботаж срещу видни украински обществени фигури, военнослужещи и критична инфраструктура; като има предвид, че Андрий </w:t>
      </w:r>
      <w:proofErr w:type="spellStart"/>
      <w:r w:rsidRPr="00665BBD">
        <w:rPr>
          <w:rStyle w:val="Strong"/>
          <w:b w:val="0"/>
        </w:rPr>
        <w:t>Парубий</w:t>
      </w:r>
      <w:proofErr w:type="spellEnd"/>
      <w:r w:rsidRPr="00665BBD">
        <w:rPr>
          <w:rStyle w:val="Strong"/>
          <w:b w:val="0"/>
        </w:rPr>
        <w:t>, бивш председател на Върховната рада и бивш секретар на Съвета за национална сигурност и отбрана, беше брутално убит в Лвов на 30 август 2025 г.;</w:t>
      </w:r>
    </w:p>
    <w:p w14:paraId="1EAC0777" w14:textId="77777777" w:rsidR="00665BBD" w:rsidRPr="001676D6" w:rsidRDefault="00665BBD" w:rsidP="00665BBD">
      <w:pPr>
        <w:pStyle w:val="NormalWeb"/>
        <w:ind w:left="567" w:hanging="567"/>
        <w:rPr>
          <w:rStyle w:val="Strong"/>
          <w:b w:val="0"/>
          <w:bCs w:val="0"/>
        </w:rPr>
      </w:pPr>
      <w:r w:rsidRPr="001676D6">
        <w:t>Д.</w:t>
      </w:r>
      <w:r w:rsidRPr="001676D6">
        <w:tab/>
      </w:r>
      <w:r w:rsidRPr="00665BBD">
        <w:rPr>
          <w:rStyle w:val="Strong"/>
          <w:b w:val="0"/>
        </w:rPr>
        <w:t>като има предвид, че Русия извършва документирани военни престъпления и депортации по цялата украинска територия, окупирана незаконно от нея, и че тя разчита в голяма степен на манипулирането на информация, на дезинформацията и на разпространението на пропаганда, за да може да предоставя целенасочено невярна информация на населението и да го лишава от информация;</w:t>
      </w:r>
    </w:p>
    <w:p w14:paraId="48A72158" w14:textId="77777777" w:rsidR="00665BBD" w:rsidRPr="001676D6" w:rsidRDefault="00665BBD" w:rsidP="00665BBD">
      <w:pPr>
        <w:pStyle w:val="NormalWeb"/>
        <w:ind w:left="567" w:hanging="567"/>
        <w:rPr>
          <w:rStyle w:val="Strong"/>
          <w:b w:val="0"/>
          <w:bCs w:val="0"/>
        </w:rPr>
      </w:pPr>
      <w:r w:rsidRPr="00665BBD">
        <w:rPr>
          <w:rStyle w:val="Strong"/>
          <w:b w:val="0"/>
        </w:rPr>
        <w:lastRenderedPageBreak/>
        <w:t>Е.</w:t>
      </w:r>
      <w:r w:rsidRPr="00665BBD">
        <w:rPr>
          <w:rStyle w:val="Strong"/>
          <w:b w:val="0"/>
        </w:rPr>
        <w:tab/>
        <w:t>като има предвид, че на 28 август 2025 г. Русия започна още едно изключително брутално нападение с безпилотни летателни апарати и ракети срещу няколко сгради в Киев, при което бяха убити най-малко 23 души и ранени над 63 души, включително деца; като има предвид, че помещенията на делегацията на ЕС в Украйна бяха сериозно увредени при нападението, което представлява тежко нарушение на Виенската конвенция за дипломатическите отношения; като има предвид, че бюрата на Британския съвет в Киев също бяха засегнати по време на въздушните удари, като претърпяха сериозни щети и едно лице беше ранено;</w:t>
      </w:r>
    </w:p>
    <w:p w14:paraId="4EB70F46" w14:textId="77777777" w:rsidR="00665BBD" w:rsidRPr="001676D6" w:rsidRDefault="00665BBD" w:rsidP="00665BBD">
      <w:pPr>
        <w:pStyle w:val="NormalWeb"/>
        <w:ind w:left="567" w:hanging="567"/>
        <w:rPr>
          <w:lang w:val="en-GB"/>
        </w:rPr>
      </w:pPr>
      <w:r w:rsidRPr="001676D6">
        <w:t>Ж.</w:t>
      </w:r>
      <w:r w:rsidRPr="001676D6">
        <w:tab/>
      </w:r>
      <w:r w:rsidRPr="00665BBD">
        <w:rPr>
          <w:rStyle w:val="Strong"/>
          <w:b w:val="0"/>
        </w:rPr>
        <w:t>като има предвид, че в отговор на агресивната война на Русия през януари 2023 г. бе сформирана основната група за създаване на специален трибунал за престъплението агресия срещу Украйна; като има предвид, че през март 2023 г. в Хага, под егидата на Евроюст беше създаден Международният център за наказателно преследване на престъплението агресия; като има предвид, че основната група финализира правната рамка за трибунала през март 2025 г.; като има предвид, че над 40 държави одобриха създаването на трибунала чрез съвместното изявление от срещата на министрите на външните работи, проведена на 9 май 2025 г. във връзка с приключването на работата на основната група (изявлението от Лвов); като има предвид, че на</w:t>
      </w:r>
      <w:r w:rsidRPr="001676D6">
        <w:t xml:space="preserve"> 25 юни 2025 г. украинският президент Владимир </w:t>
      </w:r>
      <w:proofErr w:type="spellStart"/>
      <w:r w:rsidRPr="001676D6">
        <w:t>Зеленски</w:t>
      </w:r>
      <w:proofErr w:type="spellEnd"/>
      <w:r w:rsidRPr="001676D6">
        <w:t xml:space="preserve"> и генералният секретар на Съвета на Европа Ален </w:t>
      </w:r>
      <w:proofErr w:type="spellStart"/>
      <w:r w:rsidRPr="001676D6">
        <w:t>Берсе</w:t>
      </w:r>
      <w:proofErr w:type="spellEnd"/>
      <w:r w:rsidRPr="001676D6">
        <w:t xml:space="preserve"> подписаха в Страсбург официалното споразумение за създаването на специалния трибунал за престъплението агресия срещу Украйна;</w:t>
      </w:r>
    </w:p>
    <w:p w14:paraId="5FD1D641" w14:textId="77777777" w:rsidR="00665BBD" w:rsidRPr="001676D6" w:rsidRDefault="00665BBD" w:rsidP="00665BBD">
      <w:pPr>
        <w:pStyle w:val="NormalWeb"/>
        <w:ind w:left="567" w:hanging="567"/>
        <w:rPr>
          <w:rFonts w:eastAsiaTheme="majorEastAsia"/>
          <w:iCs/>
          <w:lang w:val="en-GB"/>
        </w:rPr>
      </w:pPr>
      <w:r w:rsidRPr="001676D6">
        <w:rPr>
          <w:iCs/>
        </w:rPr>
        <w:t>З.</w:t>
      </w:r>
      <w:r w:rsidRPr="001676D6">
        <w:rPr>
          <w:iCs/>
        </w:rPr>
        <w:tab/>
        <w:t xml:space="preserve">като има предвид, че президентът на САЩ Доналд Тръмп и президентът на Руската федерация Владимир Путин проведоха двустранна среща на високо равнище в Анкоридж, Аляска, на 15 август 2025 г.; като има предвид, че тази среща на високо равнище беше последвана от срещи между президента Тръмп и президента </w:t>
      </w:r>
      <w:proofErr w:type="spellStart"/>
      <w:r w:rsidRPr="001676D6">
        <w:rPr>
          <w:iCs/>
        </w:rPr>
        <w:t>Зеленски</w:t>
      </w:r>
      <w:proofErr w:type="spellEnd"/>
      <w:r w:rsidRPr="001676D6">
        <w:rPr>
          <w:iCs/>
        </w:rPr>
        <w:t xml:space="preserve"> заедно с европейските лидери на 18 август 2025 г. във Вашингтон;</w:t>
      </w:r>
    </w:p>
    <w:p w14:paraId="1015760D" w14:textId="77777777" w:rsidR="00665BBD" w:rsidRPr="001676D6" w:rsidRDefault="00665BBD" w:rsidP="00665BBD">
      <w:pPr>
        <w:pStyle w:val="NormalHanging12a"/>
      </w:pPr>
      <w:r w:rsidRPr="001676D6">
        <w:t>И.</w:t>
      </w:r>
      <w:r w:rsidRPr="001676D6">
        <w:tab/>
        <w:t xml:space="preserve">като има предвид, че Украйна прояви забележителна издръжливост и ангажираност във връзка със своя европейски път на развитие и постигна осезаем напредък в това отношение въпреки продължаващата агресивна война на Русия, </w:t>
      </w:r>
      <w:r w:rsidRPr="00665BBD">
        <w:rPr>
          <w:rStyle w:val="Strong"/>
          <w:b w:val="0"/>
        </w:rPr>
        <w:t>която доведе до смъртта на хиляди, която нанесе дълбоки травми на ветераните и техните семейства, която остави в руини много градове и жизненоважна гражданска инфраструктура и която доведе до продължителна окупация на части от украинската територия от страна на руските сили</w:t>
      </w:r>
      <w:r w:rsidRPr="001676D6">
        <w:t>;</w:t>
      </w:r>
    </w:p>
    <w:p w14:paraId="225E7C8F" w14:textId="77777777" w:rsidR="00665BBD" w:rsidRPr="001676D6" w:rsidRDefault="00665BBD" w:rsidP="00665BBD">
      <w:pPr>
        <w:pStyle w:val="NormalHanging12a"/>
      </w:pPr>
      <w:r w:rsidRPr="001676D6">
        <w:t>Й.</w:t>
      </w:r>
      <w:r w:rsidRPr="001676D6">
        <w:tab/>
      </w:r>
      <w:r w:rsidRPr="00665BBD">
        <w:rPr>
          <w:rStyle w:val="Strong"/>
          <w:b w:val="0"/>
        </w:rPr>
        <w:t>като има предвид, че в резултат на руската инвазия понастоящем над 4 милиона украинци живеят в държави – членки на ЕС, посредством механизма за временна закрила, и че те се ползват от правото на пребиваване, на достъп до пазара на труда,</w:t>
      </w:r>
      <w:r w:rsidRPr="001676D6">
        <w:t xml:space="preserve"> на жилищно настаняване, на медицински грижи, на социално подпомагане и на образование за техните деца</w:t>
      </w:r>
      <w:r w:rsidRPr="00665BBD">
        <w:rPr>
          <w:rStyle w:val="Strong"/>
          <w:b w:val="0"/>
        </w:rPr>
        <w:t>;</w:t>
      </w:r>
    </w:p>
    <w:p w14:paraId="1DDD3765" w14:textId="77777777" w:rsidR="00665BBD" w:rsidRPr="001676D6" w:rsidRDefault="00665BBD" w:rsidP="00665BBD">
      <w:pPr>
        <w:pStyle w:val="NormalHanging12a"/>
      </w:pPr>
      <w:r w:rsidRPr="001676D6">
        <w:t>К.</w:t>
      </w:r>
      <w:r w:rsidRPr="001676D6">
        <w:tab/>
        <w:t>като има предвид, че процесът на присъединяване на Украйна към ЕС представлява важен принос и път към и просперитет за Украйна, както и стратегически отговор на руската агресия и надеждна гаранция за сигурност за Украйна, като по този начин се укрепва геополитическата устойчивост на ЕС;</w:t>
      </w:r>
    </w:p>
    <w:p w14:paraId="4AA2CF12" w14:textId="77777777" w:rsidR="00665BBD" w:rsidRPr="001676D6" w:rsidRDefault="00665BBD" w:rsidP="00665BBD">
      <w:pPr>
        <w:pStyle w:val="NormalHanging12a"/>
      </w:pPr>
      <w:r w:rsidRPr="001676D6">
        <w:t>Л.</w:t>
      </w:r>
      <w:r w:rsidRPr="001676D6">
        <w:tab/>
        <w:t>като има предвид, че започнатите от Украйна законодателни реформи отразяват нейната ангажираност за привеждане на законодателството ѝ в съответствие с достиженията на правото на ЕС;</w:t>
      </w:r>
    </w:p>
    <w:p w14:paraId="62EEB3EA" w14:textId="77777777" w:rsidR="00665BBD" w:rsidRPr="001676D6" w:rsidRDefault="00665BBD" w:rsidP="00665BBD">
      <w:pPr>
        <w:pStyle w:val="NormalHanging12a"/>
      </w:pPr>
      <w:r w:rsidRPr="001676D6">
        <w:lastRenderedPageBreak/>
        <w:t>М.</w:t>
      </w:r>
      <w:r w:rsidRPr="001676D6">
        <w:tab/>
      </w:r>
      <w:r w:rsidRPr="00665BBD">
        <w:rPr>
          <w:rStyle w:val="Strong"/>
          <w:b w:val="0"/>
        </w:rPr>
        <w:t xml:space="preserve">като има предвид, че GRECO продължава да признава силния ангажимент, демонстриран от Украйна във връзка с работата по борба с корупцията в един изключително труден момент за страната; като има предвид по-специално, че GRECO призна напредъка на Украйна за предотвратяване на корупцията сред парламентарните представители, съдиите и прокурорите; </w:t>
      </w:r>
      <w:r w:rsidRPr="001676D6">
        <w:t>като има предвид, че въпреки напредъка, постигнат в някои области като независимостта на съдебната власт и борбата със системната корупция, все пак продължават да съществуват някои предизвикателства, които трябва да бъдат преодолени чрез по-голяма отчетност на правителството</w:t>
      </w:r>
      <w:r w:rsidRPr="00665BBD">
        <w:rPr>
          <w:rStyle w:val="Strong"/>
          <w:b w:val="0"/>
        </w:rPr>
        <w:t>, допълнително укрепване на институционалния капацитет</w:t>
      </w:r>
      <w:r w:rsidRPr="001676D6">
        <w:t xml:space="preserve"> и международен надзор;</w:t>
      </w:r>
    </w:p>
    <w:p w14:paraId="7A78F1B2" w14:textId="77777777" w:rsidR="00665BBD" w:rsidRPr="001676D6" w:rsidRDefault="00665BBD" w:rsidP="00665BBD">
      <w:pPr>
        <w:pStyle w:val="NormalHanging12a"/>
        <w:rPr>
          <w:rStyle w:val="Strong"/>
          <w:b w:val="0"/>
          <w:bCs w:val="0"/>
          <w:lang w:val="en-GB"/>
        </w:rPr>
      </w:pPr>
      <w:r w:rsidRPr="001676D6">
        <w:t>Н.</w:t>
      </w:r>
      <w:r w:rsidRPr="001676D6">
        <w:tab/>
      </w:r>
      <w:r w:rsidRPr="00665BBD">
        <w:rPr>
          <w:rStyle w:val="Strong"/>
          <w:b w:val="0"/>
        </w:rPr>
        <w:t>като има предвид, че ОИСР отбеляза, че през последното десетилетие Украйна е постигнала значителен напредък в реформирането на своята рамка за борба с корупцията, като е увеличила прозрачността, отчетността и почтеността чрез отворени данни, цифровизация и повишаване на независимостта на органите за борба с корупцията;</w:t>
      </w:r>
    </w:p>
    <w:p w14:paraId="0CDD23C4" w14:textId="77777777" w:rsidR="00665BBD" w:rsidRPr="001676D6" w:rsidRDefault="00665BBD" w:rsidP="00665BBD">
      <w:pPr>
        <w:pStyle w:val="NormalHanging12a"/>
      </w:pPr>
      <w:r w:rsidRPr="001676D6">
        <w:rPr>
          <w:lang w:val="en-GB"/>
        </w:rPr>
        <w:t>О.</w:t>
      </w:r>
      <w:r w:rsidRPr="001676D6">
        <w:rPr>
          <w:lang w:val="en-GB"/>
        </w:rPr>
        <w:tab/>
      </w:r>
      <w:r w:rsidRPr="001676D6">
        <w:t>като има предвид, че в средата на юли 2025 г. украинските органи се опитаха да подкопаят независимостта на Националното бюро за борба с корупцията на Украйна и на Специализираната прокуратура за борба с корупцията (СПБК) чрез приемането на Закон 12414, с който на главния прокурор се предоставят широки правомощия за намеса в техните разследвания; като има предвид, че на 31 август 2025 г., в резултат на силен вътрешен и външен натиск, Върховната рада прие Закон 13533 с цел възстановяване на предишното положение, като по този начин предприе необходимите мерки за пълно възстановяване на независимостта на НББК и СПБК;</w:t>
      </w:r>
    </w:p>
    <w:p w14:paraId="1AB1D179" w14:textId="77777777" w:rsidR="00665BBD" w:rsidRPr="001676D6" w:rsidRDefault="00665BBD" w:rsidP="00665BBD">
      <w:pPr>
        <w:pStyle w:val="NormalHanging12a"/>
      </w:pPr>
      <w:r w:rsidRPr="001676D6">
        <w:t>П.</w:t>
      </w:r>
      <w:r w:rsidRPr="001676D6">
        <w:tab/>
      </w:r>
      <w:r w:rsidRPr="00665BBD">
        <w:rPr>
          <w:rStyle w:val="Strong"/>
          <w:b w:val="0"/>
        </w:rPr>
        <w:t>като има предвид, че макар Украйна да получава 35 от 100 точки и да се нарежда на 105-о място от общо 180 държави в индекса за възприятие на корупцията на организацията „Трансперънси интернешънъл“ за 2024 г.,</w:t>
      </w:r>
      <w:r w:rsidRPr="001676D6">
        <w:t xml:space="preserve"> и въпреки наличието на решителен ангажимент за полагане на усилия за борба с корупцията, все още са необходими реални реформи за осъществяването на тези намерения</w:t>
      </w:r>
      <w:r w:rsidRPr="00665BBD">
        <w:rPr>
          <w:rStyle w:val="Strong"/>
          <w:b w:val="0"/>
        </w:rPr>
        <w:t xml:space="preserve">; </w:t>
      </w:r>
      <w:r w:rsidRPr="001676D6">
        <w:t>като има предвид, че всеобхватната реформа на публичната администрация, борбата с корупцията, насърчаването на основните права и ефективното функциониране на демократичните институции са основни условия за присъединяването към ЕС;</w:t>
      </w:r>
    </w:p>
    <w:p w14:paraId="32BDDC6F" w14:textId="77777777" w:rsidR="00665BBD" w:rsidRPr="001676D6" w:rsidRDefault="00665BBD" w:rsidP="00665BBD">
      <w:pPr>
        <w:pStyle w:val="NormalHanging12a"/>
      </w:pPr>
      <w:r w:rsidRPr="001676D6">
        <w:t>Р.</w:t>
      </w:r>
      <w:r w:rsidRPr="001676D6">
        <w:tab/>
        <w:t>като има предвид, че Украйна постигна напредък в регионалното сътрудничество и в социално-икономическите реформи, с цел привеждане на нейните политики в съответствие със стандартите на ЕС;</w:t>
      </w:r>
    </w:p>
    <w:p w14:paraId="38BE611F" w14:textId="77777777" w:rsidR="00665BBD" w:rsidRPr="001676D6" w:rsidRDefault="00665BBD" w:rsidP="00665BBD">
      <w:pPr>
        <w:pStyle w:val="NormalWeb"/>
        <w:ind w:left="567" w:hanging="567"/>
        <w:rPr>
          <w:rStyle w:val="Strong"/>
          <w:b w:val="0"/>
          <w:bCs w:val="0"/>
        </w:rPr>
      </w:pPr>
      <w:r w:rsidRPr="001676D6">
        <w:t>С.</w:t>
      </w:r>
      <w:r w:rsidRPr="001676D6">
        <w:tab/>
        <w:t xml:space="preserve">като има предвид, че демократичните институции на Украйна доказаха, че са адаптивни, </w:t>
      </w:r>
      <w:r w:rsidRPr="00665BBD">
        <w:rPr>
          <w:rStyle w:val="Strong"/>
          <w:b w:val="0"/>
        </w:rPr>
        <w:t>като показаха, че дори в разгара на продължаващата агресивна война на Русия и</w:t>
      </w:r>
      <w:r w:rsidRPr="001676D6">
        <w:t xml:space="preserve"> в условията на военно положение</w:t>
      </w:r>
      <w:r w:rsidRPr="00665BBD">
        <w:rPr>
          <w:rStyle w:val="Strong"/>
          <w:b w:val="0"/>
        </w:rPr>
        <w:t xml:space="preserve">, Украйна продължава да бъде жизнеспособна държава в институционално, демократично и икономическо отношение; като има предвид, че докато Украйна участва във война и в страната е обявено военно положение, изборите са забранени по закон и практически не могат да се провеждат; като има предвид, че Парламентът приветства индикациите, че след приключването на военното положение може да започне подготовка за избори; </w:t>
      </w:r>
    </w:p>
    <w:p w14:paraId="7AA0B115" w14:textId="77777777" w:rsidR="00665BBD" w:rsidRPr="001676D6" w:rsidRDefault="00665BBD" w:rsidP="00665BBD">
      <w:pPr>
        <w:pStyle w:val="NormalWeb"/>
        <w:ind w:left="567" w:hanging="567"/>
      </w:pPr>
      <w:r w:rsidRPr="001676D6">
        <w:t>Т.</w:t>
      </w:r>
      <w:r w:rsidRPr="001676D6">
        <w:tab/>
        <w:t>като има предвид, че в реформата на публичната администрация е постигнат напредък, но че трябва да се продължи с изграждането на капацитет</w:t>
      </w:r>
      <w:r w:rsidRPr="00665BBD">
        <w:rPr>
          <w:rStyle w:val="Strong"/>
          <w:b w:val="0"/>
        </w:rPr>
        <w:t xml:space="preserve">, изготвянето </w:t>
      </w:r>
      <w:r w:rsidRPr="00665BBD">
        <w:rPr>
          <w:rStyle w:val="Strong"/>
          <w:b w:val="0"/>
        </w:rPr>
        <w:lastRenderedPageBreak/>
        <w:t>на политики,</w:t>
      </w:r>
      <w:r w:rsidRPr="001676D6">
        <w:t xml:space="preserve"> основани на факти, и подобряването на управлението на човешките ресурси;</w:t>
      </w:r>
    </w:p>
    <w:p w14:paraId="01B67622" w14:textId="77777777" w:rsidR="00665BBD" w:rsidRPr="001676D6" w:rsidRDefault="00665BBD" w:rsidP="00665BBD">
      <w:pPr>
        <w:pStyle w:val="NormalHanging12a"/>
      </w:pPr>
      <w:r w:rsidRPr="001676D6">
        <w:t>У.</w:t>
      </w:r>
      <w:r w:rsidRPr="001676D6">
        <w:tab/>
        <w:t xml:space="preserve">като има предвид, че съдебната система възобнови някои свои ключови функции, включително проверката на съдиите и прилагането на мерки за борба с корупцията, въпреки че стандартите за почтеност и прозрачност трябва да се подобрят </w:t>
      </w:r>
      <w:r w:rsidRPr="00665BBD">
        <w:rPr>
          <w:rStyle w:val="Strong"/>
          <w:b w:val="0"/>
        </w:rPr>
        <w:t>и че следва да се упражнява непрекъснат контрол от страна на международните партньори</w:t>
      </w:r>
      <w:r w:rsidRPr="001676D6">
        <w:t>;</w:t>
      </w:r>
    </w:p>
    <w:p w14:paraId="4FDEA16F" w14:textId="77777777" w:rsidR="00665BBD" w:rsidRPr="001676D6" w:rsidRDefault="00665BBD" w:rsidP="00665BBD">
      <w:pPr>
        <w:pStyle w:val="NormalHanging12a"/>
      </w:pPr>
      <w:r w:rsidRPr="001676D6">
        <w:t>Ф.</w:t>
      </w:r>
      <w:r w:rsidRPr="001676D6">
        <w:tab/>
      </w:r>
      <w:r w:rsidRPr="00665BBD">
        <w:rPr>
          <w:rStyle w:val="Strong"/>
          <w:b w:val="0"/>
        </w:rPr>
        <w:t>като има предвид, че за укрепването на независимостта на съдебната система бе използвана помощта на международни експерти чрез комисиите за подбор на съдебни служители, което също така спомогна за засилване на общественото доверие в съдебната система;</w:t>
      </w:r>
    </w:p>
    <w:p w14:paraId="2AE40A2D" w14:textId="77777777" w:rsidR="00665BBD" w:rsidRPr="001676D6" w:rsidRDefault="00665BBD" w:rsidP="00665BBD">
      <w:pPr>
        <w:pStyle w:val="NormalHanging12a"/>
      </w:pPr>
      <w:r w:rsidRPr="001676D6">
        <w:t>Х.</w:t>
      </w:r>
      <w:r w:rsidRPr="001676D6">
        <w:tab/>
      </w:r>
      <w:r w:rsidRPr="00665BBD">
        <w:rPr>
          <w:rStyle w:val="Strong"/>
          <w:b w:val="0"/>
        </w:rPr>
        <w:t>като има предвид, че участието на международните експерти при подбора на Висшата квалификационна комисия на съдиите (ВККС) приключи на 1 юни 2025 г.;</w:t>
      </w:r>
    </w:p>
    <w:p w14:paraId="09672B94" w14:textId="77777777" w:rsidR="00665BBD" w:rsidRPr="001676D6" w:rsidRDefault="00665BBD" w:rsidP="00665BBD">
      <w:pPr>
        <w:pStyle w:val="NormalHanging12a"/>
      </w:pPr>
      <w:r w:rsidRPr="001676D6">
        <w:t>Ц.</w:t>
      </w:r>
      <w:r w:rsidRPr="001676D6">
        <w:tab/>
        <w:t xml:space="preserve">като има предвид, че </w:t>
      </w:r>
      <w:r w:rsidRPr="00665BBD">
        <w:rPr>
          <w:rStyle w:val="Strong"/>
          <w:b w:val="0"/>
        </w:rPr>
        <w:t>въпреки че Русия продължава да разрушава украински енергийни съоръжения,</w:t>
      </w:r>
      <w:r w:rsidRPr="001676D6">
        <w:t xml:space="preserve"> Украйна демонстрира ангажираност по отношение на екологичната програма, като прие законодателство за енергията от възобновяеми източници и като го приведе в съответствие с целите на Европейския зелен пакт;</w:t>
      </w:r>
    </w:p>
    <w:p w14:paraId="55FF8E54" w14:textId="77777777" w:rsidR="00665BBD" w:rsidRPr="001676D6" w:rsidRDefault="00665BBD" w:rsidP="00665BBD">
      <w:pPr>
        <w:pStyle w:val="NormalWeb"/>
        <w:ind w:left="567" w:hanging="567"/>
        <w:rPr>
          <w:rStyle w:val="Strong"/>
          <w:rFonts w:eastAsiaTheme="majorEastAsia"/>
          <w:b w:val="0"/>
          <w:bCs w:val="0"/>
          <w:iCs/>
        </w:rPr>
      </w:pPr>
      <w:r w:rsidRPr="001676D6">
        <w:t>Ч.</w:t>
      </w:r>
      <w:r w:rsidRPr="001676D6">
        <w:tab/>
      </w:r>
      <w:r w:rsidRPr="00665BBD">
        <w:rPr>
          <w:rStyle w:val="Strong"/>
          <w:b w:val="0"/>
        </w:rPr>
        <w:t>като има предвид, че причинените от Русия екологични щети доведоха до опустошителни последици за природните ресурси и за критични екосистеми в Украйна, както и за здравето, препитанието и сигурността на хората; като има предвид, че екологосъобразното възстановяване е свързано с отстраняването на тези щети и извеждането на Украйна по нов път към екологична и социална устойчивост, в съответствие със законодателството в областта на околната среда от достиженията на правото на ЕС; като има предвид, че на 1 януари 2025 г. Украйна престана да действа като транзитна държава за пренос на руски газ;</w:t>
      </w:r>
    </w:p>
    <w:p w14:paraId="480403E2" w14:textId="77777777" w:rsidR="00665BBD" w:rsidRPr="001676D6" w:rsidRDefault="00665BBD" w:rsidP="00665BBD">
      <w:pPr>
        <w:pStyle w:val="NormalHanging12a"/>
      </w:pPr>
      <w:r w:rsidRPr="001676D6">
        <w:t>Ш.</w:t>
      </w:r>
      <w:r w:rsidRPr="001676D6">
        <w:tab/>
        <w:t>като има предвид, че чуждестранните инвеститори и многонационалните корпорации значително увеличиха контрола си върху природните ресурси на Украйна, включително върху земеделската земя, полезните изкопаеми и критичната инфраструктура; като има предвид, че при тези процеси има риск да се подкопае националният суверенитет, продоволствената сигурност и икономическото самоопределение на страната;</w:t>
      </w:r>
    </w:p>
    <w:p w14:paraId="5D15C6FF" w14:textId="77777777" w:rsidR="00665BBD" w:rsidRPr="001676D6" w:rsidRDefault="00665BBD" w:rsidP="00665BBD">
      <w:pPr>
        <w:pStyle w:val="NormalWeb"/>
        <w:ind w:left="567" w:hanging="567"/>
        <w:rPr>
          <w:rFonts w:eastAsiaTheme="majorEastAsia"/>
          <w:iCs/>
        </w:rPr>
      </w:pPr>
      <w:r w:rsidRPr="001676D6">
        <w:t>Щ.</w:t>
      </w:r>
      <w:r w:rsidRPr="001676D6">
        <w:tab/>
        <w:t>като има предвид, че през 2024 г. закупуваните от ЕС руски изкопаеми горива са възлизали общо на 21,9 милиарда евро, което надхвърля финансовата помощ в размер на 18,7 милиарда евро, предоставена на Украйна през същата година; като има предвид, че от началото на пълномащабното военно нашествие ЕС е изразходвал над 200 милиарда евро за руски изкопаеми горива, с което е допринесъл за финансирането на руската военна хазна; като има предвид, че Комисията обяви край на вноса на руски газ до 2027 г.; като има предвид, че ако ЕС продължи да внася руска енергия със същите темпове, както през 2024 г., той ще плати още 57,4 милиарда евро на Русия до края на 2027 г.;</w:t>
      </w:r>
    </w:p>
    <w:p w14:paraId="278012EF" w14:textId="77777777" w:rsidR="00665BBD" w:rsidRPr="001676D6" w:rsidRDefault="00665BBD" w:rsidP="00665BBD">
      <w:pPr>
        <w:pStyle w:val="NormalHanging12a"/>
      </w:pPr>
      <w:r w:rsidRPr="001676D6">
        <w:t>АА.</w:t>
      </w:r>
      <w:r w:rsidRPr="001676D6">
        <w:tab/>
        <w:t>като има предвид, че гражданското общество продължава да бъде стълб на устойчивостта и демокрацията в Украйна</w:t>
      </w:r>
      <w:r w:rsidRPr="00665BBD">
        <w:rPr>
          <w:rStyle w:val="Strong"/>
          <w:b w:val="0"/>
        </w:rPr>
        <w:t xml:space="preserve">; като има предвид, че въпреки ограниченията, наложени във връзка с военното положение, неправителствените </w:t>
      </w:r>
      <w:r w:rsidRPr="00665BBD">
        <w:rPr>
          <w:rStyle w:val="Strong"/>
          <w:b w:val="0"/>
        </w:rPr>
        <w:lastRenderedPageBreak/>
        <w:t>организации продължават работата си относително безпрепятствено</w:t>
      </w:r>
      <w:r w:rsidRPr="001676D6">
        <w:t>, макар случаите на натиск срещу активисти да пораждат опасения и да изискват предприемането на действия от страна на правителството</w:t>
      </w:r>
      <w:r w:rsidRPr="00665BBD">
        <w:rPr>
          <w:rStyle w:val="Strong"/>
          <w:b w:val="0"/>
        </w:rPr>
        <w:t>; като има предвид, че неотдавнашното внезапно спиране на финансирането от САЩ имаше опустошителни последици за украинското гражданско общество</w:t>
      </w:r>
      <w:r w:rsidRPr="001676D6">
        <w:t>;</w:t>
      </w:r>
    </w:p>
    <w:p w14:paraId="77631CAF" w14:textId="77777777" w:rsidR="00665BBD" w:rsidRPr="001676D6" w:rsidRDefault="00665BBD" w:rsidP="00665BBD">
      <w:pPr>
        <w:pStyle w:val="NormalHanging12a"/>
        <w:rPr>
          <w:lang w:val="en-GB"/>
        </w:rPr>
      </w:pPr>
      <w:r w:rsidRPr="001676D6">
        <w:t>АБ.</w:t>
      </w:r>
      <w:r w:rsidRPr="001676D6">
        <w:tab/>
        <w:t xml:space="preserve">като има предвид, че свободата на изразяване на мнение и независимостта на медиите са изправени пред предизвикателства, особено в условията на военно положение; като има предвид, че са необходими мерки за възстановяване на плурализма, за защита на журналистите </w:t>
      </w:r>
      <w:r w:rsidRPr="00665BBD">
        <w:rPr>
          <w:rStyle w:val="Strong"/>
          <w:b w:val="0"/>
        </w:rPr>
        <w:t>и за създаване на благоприятна финансова среда; като има предвид, че е разбираема необходимостта от налагане на някои ограничения в условията на военно положение</w:t>
      </w:r>
      <w:r w:rsidRPr="001676D6">
        <w:t>;</w:t>
      </w:r>
    </w:p>
    <w:p w14:paraId="305058D1" w14:textId="77777777" w:rsidR="00665BBD" w:rsidRPr="001676D6" w:rsidRDefault="00665BBD" w:rsidP="00665BBD">
      <w:pPr>
        <w:pStyle w:val="NormalHanging12a"/>
        <w:rPr>
          <w:iCs/>
          <w:lang w:val="en-GB"/>
        </w:rPr>
      </w:pPr>
      <w:r w:rsidRPr="001676D6">
        <w:rPr>
          <w:iCs/>
        </w:rPr>
        <w:t>АВ.</w:t>
      </w:r>
      <w:r w:rsidRPr="001676D6">
        <w:rPr>
          <w:iCs/>
        </w:rPr>
        <w:tab/>
        <w:t>като има предвид, че Европейската конфедерация на профсъюзите (ЕКП) изрази сериозни опасения по отношение на влошаването на трудовите права в Украйна, включително нарушения на синдикалните свободи и социалния диалог; като има предвид, че свободата на сдружаване, колективното договаряне и правото на стачка са защитени съобразно конвенциите на Международната организация на труда (МОТ), по които Украйна е страна, и са ключови елементи от достиженията на правото на ЕС и критериите от Копенхаген;</w:t>
      </w:r>
    </w:p>
    <w:p w14:paraId="156C0B7E" w14:textId="77777777" w:rsidR="00665BBD" w:rsidRPr="001676D6" w:rsidRDefault="00665BBD" w:rsidP="00665BBD">
      <w:pPr>
        <w:pStyle w:val="NormalHanging12a"/>
      </w:pPr>
      <w:r w:rsidRPr="001676D6">
        <w:t>АГ.</w:t>
      </w:r>
      <w:r w:rsidRPr="001676D6">
        <w:tab/>
        <w:t>като има предвид, че процесът на интеграция на Украйна в ЕС се ползва с широка публична и институционална подкрепа и консенсус, което отразява силния обществен ангажимент за членство в ЕС въпреки настоящите трудности;</w:t>
      </w:r>
    </w:p>
    <w:p w14:paraId="6D0191C6" w14:textId="77777777" w:rsidR="00665BBD" w:rsidRPr="001676D6" w:rsidRDefault="00665BBD" w:rsidP="00665BBD">
      <w:pPr>
        <w:pStyle w:val="NormalHanging12a"/>
      </w:pPr>
      <w:r w:rsidRPr="001676D6">
        <w:t>АД.</w:t>
      </w:r>
      <w:r w:rsidRPr="001676D6">
        <w:tab/>
      </w:r>
      <w:r w:rsidRPr="00665BBD">
        <w:rPr>
          <w:rStyle w:val="Strong"/>
          <w:b w:val="0"/>
        </w:rPr>
        <w:t xml:space="preserve">като има предвид, че присъединяването към ЕС има ясно измерение, свързано със сигурността, и голямо символично значение за държавата и нейното население в контекста на екзистенциалната война на Украйна срещу продължаващата агресия на Русия; </w:t>
      </w:r>
      <w:r w:rsidRPr="001676D6">
        <w:t>като има предвид, че непоколебимата подкрепа на ЕС за суверенитета, териториалната цялост и независимостта на Украйна не зависи от скоростта на европейската интеграция на страната;</w:t>
      </w:r>
    </w:p>
    <w:p w14:paraId="70425130" w14:textId="77777777" w:rsidR="00665BBD" w:rsidRPr="001676D6" w:rsidRDefault="00665BBD" w:rsidP="00665BBD">
      <w:pPr>
        <w:pStyle w:val="NormalHanging12a"/>
      </w:pPr>
      <w:r w:rsidRPr="001676D6">
        <w:t>АЕ.</w:t>
      </w:r>
      <w:r w:rsidRPr="001676D6">
        <w:tab/>
        <w:t>като има предвид, че членството в ЕС продължава да е изключително важен двигател за демократичното развитие на Украйна и ще бъде ключов фактор за гарантиране на бъдещата сигурност, стабилност и независимост на страната</w:t>
      </w:r>
      <w:r w:rsidRPr="00665BBD">
        <w:rPr>
          <w:rStyle w:val="Strong"/>
          <w:b w:val="0"/>
        </w:rPr>
        <w:t>; като има предвид, че членството на Украйна в ЕС е стратегическа инвестиция за мир, сигурност, демокрация и просперитет за целия континент, защото това ще укрепи Съюза, допринасяйки за неговата геополитическа устойчивост, увеличавайки неговия икономически потенциал и засилвайки ангажимента му към споделените ценности на демокрацията, принципите на правовата държава и свободата</w:t>
      </w:r>
      <w:r w:rsidRPr="001676D6">
        <w:t>;</w:t>
      </w:r>
    </w:p>
    <w:p w14:paraId="3B318CCF" w14:textId="77777777" w:rsidR="00665BBD" w:rsidRPr="001676D6" w:rsidRDefault="00665BBD" w:rsidP="00665BBD">
      <w:pPr>
        <w:pStyle w:val="NormalHanging12a"/>
      </w:pPr>
      <w:r w:rsidRPr="001676D6">
        <w:t>АЖ.</w:t>
      </w:r>
      <w:r w:rsidRPr="001676D6">
        <w:tab/>
      </w:r>
      <w:r w:rsidRPr="00665BBD">
        <w:rPr>
          <w:rStyle w:val="Strong"/>
          <w:b w:val="0"/>
        </w:rPr>
        <w:t>като има предвид, че присъединяването към Съюза продължава да бъде основан на заслуги процес и че напредъкът по изпълнението на реформите трябва да се оценява задълбочено и старателно</w:t>
      </w:r>
      <w:bookmarkStart w:id="9" w:name="_Hlk204184035"/>
      <w:r w:rsidRPr="00665BBD">
        <w:rPr>
          <w:rStyle w:val="Strong"/>
          <w:b w:val="0"/>
        </w:rPr>
        <w:t>, което е в интерес и на Украйна;</w:t>
      </w:r>
    </w:p>
    <w:bookmarkEnd w:id="9"/>
    <w:p w14:paraId="76F3AA1A" w14:textId="77777777" w:rsidR="00665BBD" w:rsidRPr="00840D8A" w:rsidRDefault="00665BBD" w:rsidP="00665BBD">
      <w:pPr>
        <w:pStyle w:val="NormalWeb"/>
        <w:rPr>
          <w:rFonts w:eastAsiaTheme="majorEastAsia"/>
          <w:b/>
          <w:bCs/>
        </w:rPr>
      </w:pPr>
      <w:r w:rsidRPr="00840D8A">
        <w:rPr>
          <w:b/>
          <w:bCs/>
          <w:i/>
          <w:iCs/>
        </w:rPr>
        <w:t>Руската агресивна война като контекст за подготовката на Украйна за присъединяване към ЕС</w:t>
      </w:r>
    </w:p>
    <w:p w14:paraId="7CD19D87" w14:textId="77777777" w:rsidR="00665BBD" w:rsidRPr="001676D6" w:rsidRDefault="00665BBD" w:rsidP="00665BBD">
      <w:pPr>
        <w:pStyle w:val="NormalHanging12a"/>
        <w:rPr>
          <w:lang w:val="en-GB"/>
        </w:rPr>
      </w:pPr>
      <w:r w:rsidRPr="001676D6">
        <w:t>1.</w:t>
      </w:r>
      <w:r w:rsidRPr="001676D6">
        <w:tab/>
        <w:t xml:space="preserve">осъжда по най-категоричен начин продължаващата агресивна война на Руската федерация срещу Украйна и безразборните нападения от страна на Русия над цивилни граждани и гражданска инфраструктура; отново заявява своята непоколебима солидарност със смелия народ на Украйна, който от 2014 г. насам </w:t>
      </w:r>
      <w:r w:rsidRPr="001676D6">
        <w:lastRenderedPageBreak/>
        <w:t>плаща най-висока цена за защитата на суверенитета и териториалната цялост на Украйна, както и за защитата на Европа и нашите споделени демократични ценности и принципи; поднася най-дълбоки съболезнования на семействата на падналите герои и невинните цивилни жертви на руската агресия, включително над 600 деца, които бяха убити;</w:t>
      </w:r>
    </w:p>
    <w:p w14:paraId="10954E70" w14:textId="77777777" w:rsidR="00665BBD" w:rsidRPr="001676D6" w:rsidRDefault="00665BBD" w:rsidP="00665BBD">
      <w:pPr>
        <w:pStyle w:val="NormalHanging12a"/>
      </w:pPr>
      <w:r w:rsidRPr="001676D6">
        <w:rPr>
          <w:lang w:val="en-GB"/>
        </w:rPr>
        <w:t>2</w:t>
      </w:r>
      <w:r w:rsidRPr="001676D6">
        <w:t>.</w:t>
      </w:r>
      <w:r w:rsidRPr="001676D6">
        <w:tab/>
        <w:t xml:space="preserve">решително осъжда организираните от Русия убийства на видни украински обществени фигури и военнослужещи и саботажа от нейна страна на критичната инфраструктура на Украйна; изразява своите ужас и възмущение от извършеното на 30 август 2025 г. в Лвов грозно убийство на Андрий </w:t>
      </w:r>
      <w:proofErr w:type="spellStart"/>
      <w:r w:rsidRPr="001676D6">
        <w:t>Парубий</w:t>
      </w:r>
      <w:proofErr w:type="spellEnd"/>
      <w:r w:rsidRPr="001676D6">
        <w:t xml:space="preserve">, бивш председател на Върховната рада и бивш секретар на Съвета за национална сигурност и отбрана, който демонстрираше силната си ангажираност с европейските стремежи на </w:t>
      </w:r>
      <w:proofErr w:type="gramStart"/>
      <w:r w:rsidRPr="001676D6">
        <w:t>Украйна;</w:t>
      </w:r>
      <w:proofErr w:type="gramEnd"/>
    </w:p>
    <w:p w14:paraId="4AEEE50B" w14:textId="77777777" w:rsidR="00665BBD" w:rsidRPr="001676D6" w:rsidRDefault="00665BBD" w:rsidP="00665BBD">
      <w:pPr>
        <w:pStyle w:val="NormalHanging12a"/>
        <w:rPr>
          <w:iCs/>
          <w:lang w:val="en-GB"/>
        </w:rPr>
      </w:pPr>
      <w:r w:rsidRPr="001676D6">
        <w:rPr>
          <w:iCs/>
          <w:lang w:val="en-GB"/>
        </w:rPr>
        <w:t>3</w:t>
      </w:r>
      <w:r w:rsidRPr="001676D6">
        <w:rPr>
          <w:iCs/>
        </w:rPr>
        <w:t>.</w:t>
      </w:r>
      <w:r w:rsidRPr="001676D6">
        <w:rPr>
          <w:iCs/>
        </w:rPr>
        <w:tab/>
        <w:t xml:space="preserve">изразява възмущението си от все по-интензивните нападения с </w:t>
      </w:r>
      <w:proofErr w:type="spellStart"/>
      <w:r w:rsidRPr="001676D6">
        <w:rPr>
          <w:iCs/>
        </w:rPr>
        <w:t>дронове</w:t>
      </w:r>
      <w:proofErr w:type="spellEnd"/>
      <w:r w:rsidRPr="001676D6">
        <w:rPr>
          <w:iCs/>
        </w:rPr>
        <w:t xml:space="preserve"> и ракети, извършвани от Русия срещу граждански цели, като например атаката над Киев на 28 август 2025 г., при която делегацията на ЕС в Украйна и Британският съвет бяха пряко нападнати; подчертава, че последните нападения, както и всички други атаки срещу гражданска инфраструктура, представляват военни престъпления и за пореден път показват грубото незачитане на човешкия живот и нарушенията на международното право от страна на Русия, както и усилията на САЩ в името на мира и основните принципи, ръководещи защитата на цивилното население;</w:t>
      </w:r>
    </w:p>
    <w:p w14:paraId="49D5C657" w14:textId="77777777" w:rsidR="00665BBD" w:rsidRPr="001676D6" w:rsidRDefault="00665BBD" w:rsidP="00665BBD">
      <w:pPr>
        <w:pStyle w:val="NormalHanging12a"/>
      </w:pPr>
      <w:r w:rsidRPr="001676D6">
        <w:t>4.</w:t>
      </w:r>
      <w:r w:rsidRPr="001676D6">
        <w:tab/>
        <w:t>потвърждава своя непоколебим ангажимент към независимостта, суверенитета и териториалната цялост на Украйна в рамките на нейните международно признати граници; отново заявява, че политиката на Съюза е да не признава временно окупираните от Русия украински територии, включително и Крим; категорично подчертава неотменимото право на Украйна на самоотбрана в съответствие с член 51 от Устава на ООН, което включва правото на поразяване на военни цели на руска територия; потвърждава ангажимента на ЕС за постигане на справедлив и траен мир в Украйна при условия, които да са приемливи за Украйна и нейния народ, като се гарантира запазването на суверенитета и териториалната цялост на страната и наказателно преследване на лицата, отговорни за извършването на военни престъпления, както и изплащането на репарации; призовава ЕС и неговите държави членки да работят активно за запазване и постигане на възможно най-широка международна подкрепа за Украйна и за намиране на мирно решение на войната, което трябва да се основава на пълното зачитане на международното право и суверенитета и териториалната цялост на Украйна, на търсенето на отговорност за извършените военни престъпления и престъплението агресия, както и на плащането от Русия на репарации за огромните щети, причинени в Украйна; подчертава, че всяко мирно решение трябва да зачита волята на украинския народ и че това решение не трябва да се налага от други международни участници, нито да възнаграждава агресията или да подкопава бъдещата сигурност на Украйна; счита, че нечестният подход към преговорите и несериозните предложения на руските лидери през последните месеци са още едно доказателство за това, че Русия възнамерява да продължи своята война по цялата територия на Украйна, докато може и докато ѝ бъде позволено; подчертава, че мирните преговори трябва да бъдат предшествани от безусловно прекратяване на огъня; призовава Съюза да продължи да подкрепя украинските и международните усилия за по-добро документиране и разследване на военните престъпления, извършвани от руските сили;</w:t>
      </w:r>
    </w:p>
    <w:p w14:paraId="2926CE4D" w14:textId="77777777" w:rsidR="00665BBD" w:rsidRPr="001676D6" w:rsidRDefault="00665BBD" w:rsidP="00A71F01">
      <w:pPr>
        <w:spacing w:after="240"/>
        <w:ind w:left="567" w:hanging="567"/>
        <w:rPr>
          <w:iCs/>
        </w:rPr>
      </w:pPr>
      <w:r w:rsidRPr="001676D6">
        <w:lastRenderedPageBreak/>
        <w:t>5.</w:t>
      </w:r>
      <w:r w:rsidRPr="001676D6">
        <w:tab/>
        <w:t>изразява дълбока загриженост във връзка с променената позиция на Съединените щати относно агресивната война на Русия, които започнаха директни преговори с Русия, без да упражнят значителен натиск, като същевременно САЩ се отказаха публично от използването на основни средства за оказване на въздействие, отхвърлиха налагането на допълнителни санкции, обмисляха отмяна на санкциите и се опитаха да принудят Украйна да направи териториални отстъпки и да се откаже от законното си право на самоотбрана; подчертава, че с оглед на това развитие на нещата, ЕС и неговите държави членки трябва да продължат да бъдат основни стратегически съюзници на Украйна и следва да засилят лидерската си роля за подкрепа на борбата на Украйна за суверенитет, мир и справедливост; признава, че сигурността на Украйна представлява основен елемент от сигурността на ЕС;</w:t>
      </w:r>
      <w:r w:rsidRPr="001676D6">
        <w:rPr>
          <w:lang w:val="en-GB"/>
        </w:rPr>
        <w:t xml:space="preserve"> </w:t>
      </w:r>
      <w:r w:rsidRPr="001676D6">
        <w:t>отбелязва, че подкрепата от ЕС за Украйна вече надхвърля тази на Съединените щати, което подчертава жизненоважната роля на ЕС за поддържането на устойчивостта и възстановяването на Украйна;</w:t>
      </w:r>
    </w:p>
    <w:p w14:paraId="3470C9FA" w14:textId="77777777" w:rsidR="00665BBD" w:rsidRPr="001676D6" w:rsidRDefault="00665BBD" w:rsidP="00665BBD">
      <w:pPr>
        <w:pStyle w:val="NormalHanging12a"/>
        <w:rPr>
          <w:lang w:val="en-GB"/>
        </w:rPr>
      </w:pPr>
      <w:r w:rsidRPr="001676D6">
        <w:t>6.</w:t>
      </w:r>
      <w:r w:rsidRPr="001676D6">
        <w:tab/>
        <w:t>подчертава, че ЕС и неговите държави членки трябва да увеличат значително своята ефективност и да ускорят доставките на военна, материална и финансова помощ, която предоставят за подкрепа на правото на Украйна на самоотбрана; настоява, че ЕС и неговите държави членки, заедно с партньорите и съюзниците, трябва да допринесат за обезпечаването на стабилни гаранции за сигурност за Украйна, за да се възпре евентуална по-нататъшна агресия от страна на Русия и Украйна да може да се съсредоточи изцяло върху провеждането на необходимите реформи по своя път за присъединяване към ЕС; подчертава, че е важно да се укрепи трайно сигурността на източния фланг на ЕС и на НАТО, в отговор на заплахите от страна на Русия; призовава за развитие на военната и логистичната инфраструктура в съседните на Украйна държави; признава суверенното право на Украйна да избира своите военни съюзници;</w:t>
      </w:r>
    </w:p>
    <w:p w14:paraId="66013A4F" w14:textId="77777777" w:rsidR="00665BBD" w:rsidRPr="001676D6" w:rsidRDefault="00665BBD" w:rsidP="00665BBD">
      <w:pPr>
        <w:pStyle w:val="NormalHanging12a"/>
      </w:pPr>
      <w:r w:rsidRPr="001676D6">
        <w:rPr>
          <w:lang w:val="en-GB"/>
        </w:rPr>
        <w:t>7.</w:t>
      </w:r>
      <w:r w:rsidRPr="001676D6">
        <w:rPr>
          <w:lang w:val="en-GB"/>
        </w:rPr>
        <w:tab/>
      </w:r>
      <w:r w:rsidRPr="001676D6">
        <w:t xml:space="preserve">отбелязва неотдавнашната среща между президента на САЩ, Доналд Тръмп, и Владимир Путин и подчертава, че тя рязко контрастира с масовата ескалация на нападенията на Русия срещу Украйна, което отново доказва, че Русия изобщо не се интересува от мира, а по-скоро от подчиняването на Украйна; подчертава, че Владимир Путин само се преструва на ангажиран с усилията на САЩ за мир и просто печели време, за да продължи агресивната война на Русия; призовава президента Тръмп да предприеме действия във връзка с изявлението си, че Съединените щати ще приемат допълнителни решителни икономически санкции срещу Русия и държавите, които подхранват нейната военна машина; подчертава, че траен и справедлив мир в Украйна не може да бъде договорен без пълното участие на ръководството на Украйна и подкрепата на нейния народ, както и без участието на Европейския съюз; отбелязва с одобрение проведената на 18 август 2025 г. среща между президента Тръмп, президента </w:t>
      </w:r>
      <w:proofErr w:type="spellStart"/>
      <w:r w:rsidRPr="001676D6">
        <w:t>Зеленски</w:t>
      </w:r>
      <w:proofErr w:type="spellEnd"/>
      <w:r w:rsidRPr="001676D6">
        <w:t xml:space="preserve"> и редица европейски лидери; отново потвърждава твърдия си ангажимент за предоставяне на гаранции за сигурност и предприемане на всички необходими стъпки за укрепване на въоръжените сили и отбранителната промишленост на Украйна; отхвърля всякакви твърдения, че Русия ще бъде гарант на бъдещите договорености за сигурност за Украйна и всякакви опити за поставяне под условие на числения и оперативния суверенитет на украинските въоръжени сили;</w:t>
      </w:r>
    </w:p>
    <w:p w14:paraId="5826D545" w14:textId="77777777" w:rsidR="00665BBD" w:rsidRPr="001676D6" w:rsidRDefault="00665BBD" w:rsidP="00665BBD">
      <w:pPr>
        <w:pStyle w:val="NormalHanging12a"/>
        <w:rPr>
          <w:iCs/>
        </w:rPr>
      </w:pPr>
      <w:r w:rsidRPr="001676D6">
        <w:t>8.</w:t>
      </w:r>
      <w:r w:rsidRPr="001676D6">
        <w:tab/>
        <w:t xml:space="preserve">припомня, че Европа вече подкрепи Украйна с 50 милиарда евро военна помощ, но подчертава, че е необходима допълнителна помощ и че понастоящем тази подкрепа зависи до голяма степен от самата Европа; настоятелно призовава държавите членки да предоставят повече оръжия и боеприпаси на Украйна, преди </w:t>
      </w:r>
      <w:r w:rsidRPr="001676D6">
        <w:lastRenderedPageBreak/>
        <w:t>да приключат преговорите, и да увеличат значително обмена на разузнавателни данни с Украйна; призовава държавите – членки на ЕС, международните партньори и съюзниците от НАТО да премахнат всички ограничения върху използването на западни оръжейни системи, предоставяни на Украйна срещу военни цели на руска територия; приветства усилията на Украйна за укрепване на нейната национална отбранителна промишлена база, включително производството на безпилотни летателни апарати и други критични технологии; Настоятелно подчертава първостепенното значение на сътрудничеството с Украйна и интеграцията на страната в инициативите на ЕС в областта на отбраната, включително интегрирането на украинската отбранителна промишленост в европейската отбранителна технологична и индустриална база, с цел да се укрепи стратегическата автономност на Съюза; насърчава разработването на съвместни проекти за производство на оръжия с партньорите от ЕС и НАТО; призовава Комисията и държавите членки да подкрепят тези инициативи чрез Стратегията за европейската отбранителна промишленост и съответните инструменти с цел укрепване на дългосрочните способности за самоотбрана на Украйна; подчертава неотложната необходимост от осигуряване на подходящо финансиране за Инструмента за подкрепа на Украйна по програмата за европейската отбранителна промишленост, за който все още не са отпуснати средства;</w:t>
      </w:r>
    </w:p>
    <w:p w14:paraId="64D09979" w14:textId="77777777" w:rsidR="00665BBD" w:rsidRPr="001676D6" w:rsidRDefault="00665BBD" w:rsidP="00665BBD">
      <w:pPr>
        <w:pStyle w:val="NormalHanging12a"/>
      </w:pPr>
      <w:r w:rsidRPr="001676D6">
        <w:t>9.</w:t>
      </w:r>
      <w:r w:rsidRPr="001676D6">
        <w:tab/>
        <w:t>отново призовава държавите – членки на ЕС, да последват примера на Дания и Нидерландия за партньорство с украинската отбранителна промишленост и за подпомагане на нейния производствен капацитет по най-ефективния възможен начин;</w:t>
      </w:r>
    </w:p>
    <w:p w14:paraId="319C95E4" w14:textId="77777777" w:rsidR="00665BBD" w:rsidRPr="001676D6" w:rsidRDefault="00665BBD" w:rsidP="00A71F01">
      <w:pPr>
        <w:spacing w:after="240"/>
        <w:ind w:left="567" w:hanging="567"/>
        <w:rPr>
          <w:lang w:val="en-GB"/>
        </w:rPr>
      </w:pPr>
      <w:r w:rsidRPr="001676D6">
        <w:t>10.</w:t>
      </w:r>
      <w:r w:rsidRPr="001676D6">
        <w:tab/>
        <w:t xml:space="preserve">приветства постиженията на военната мисия на ЕС за предоставяне на помощ в подкрепа на Украйна (EUMAM), по линия на която се предоставя обучение за украинския военен персонал; подкрепя решението на Съвета от 8 ноември 2024 г. да удължи мандата на мисията с две години; призовава за увеличаване на финансовите, логистичните и човешките ресурси на EUMAM и за адаптирането им към променящите се нужди от военно обучение на украинските въоръжени сили, както и към дългосрочните усилия за реформи, в съответствие със съвместните ангажименти на ЕС и Украйна в сферата на сигурността; подчертава, че EUMAM следва да действа и като платформа за обмен на най-добри практики, за да се гарантира, че европейските сили се възползват от опита на бойното поле на украинските въоръжени сили; </w:t>
      </w:r>
    </w:p>
    <w:p w14:paraId="2F90F99D" w14:textId="77777777" w:rsidR="00665BBD" w:rsidRPr="001676D6" w:rsidRDefault="00665BBD" w:rsidP="00A71F01">
      <w:pPr>
        <w:spacing w:after="240"/>
        <w:ind w:left="567" w:hanging="567"/>
        <w:rPr>
          <w:i/>
          <w:iCs/>
        </w:rPr>
      </w:pPr>
      <w:r w:rsidRPr="001676D6">
        <w:t>11.</w:t>
      </w:r>
      <w:r w:rsidRPr="001676D6">
        <w:tab/>
        <w:t xml:space="preserve">осъжда най-категорично насилствените действия на Русия и съучастието на Беларус при малтретирането на украински деца, включително извършването на убийства, принудителното прехвърляне, депортирането и незаконното осиновяване на деца, както и заличаването на украинската идентичност чрез насилствена </w:t>
      </w:r>
      <w:proofErr w:type="spellStart"/>
      <w:r w:rsidRPr="001676D6">
        <w:t>русификация</w:t>
      </w:r>
      <w:proofErr w:type="spellEnd"/>
      <w:r w:rsidRPr="001676D6">
        <w:t>; призовава ЕС да си сътрудничи тясно и да подкрепя украинските органи, международните организации и НПО при документирането на информацията за всички изчезнали и депортирани деца, при гарантирането на безопасното им завръщане и реинтеграция и при предоставянето на необходимата правна, психологическа и социална подкрепа;</w:t>
      </w:r>
    </w:p>
    <w:p w14:paraId="01A1CE57" w14:textId="77777777" w:rsidR="00665BBD" w:rsidRPr="001676D6" w:rsidRDefault="00665BBD" w:rsidP="00A71F01">
      <w:pPr>
        <w:spacing w:after="240"/>
        <w:ind w:left="567" w:hanging="567"/>
        <w:rPr>
          <w:iCs/>
        </w:rPr>
      </w:pPr>
      <w:r w:rsidRPr="001676D6">
        <w:t>12.</w:t>
      </w:r>
      <w:r w:rsidRPr="001676D6">
        <w:tab/>
        <w:t xml:space="preserve">осъжда нечовешкото отношение от страна на Русия към украинските военнопленници, включително изтезанията и екзекуциите, което представлява грубо нарушение на Женевските конвенции, докато руските военнопленници в Украйна се ползват от всички права, предоставени им от международното право, </w:t>
      </w:r>
      <w:r w:rsidRPr="001676D6">
        <w:lastRenderedPageBreak/>
        <w:t>включително правото на посещения и на помощ от международни организации като Международния комитет на Червения кръст (МКЧК); приветства най-голямата размяна на военнопленници до момента, която се състоя през май 2025 г., и призовава ЕС, неговите държави членки и международната общност да улесняват по-нататъшните размени и да оказват необходимия натиск, за да се гарантира тяхното продължаване; изразява съжаление във връзка с незаконното лишаване от свобода от страна на Русия на украински цивилни лица, които биват държани в изолация и при нечовешки условия, включително с изтезания и извънсъдебни убийства; призовава за засилен международен натиск, за да се гарантира освобождаването на всички задържани украинци; призовава МКЧК да настоява руските органи да предоставят на международните представители на МКЧК безпрепятствен достъп до всички места, в които биват държани украински военнопленници;</w:t>
      </w:r>
    </w:p>
    <w:p w14:paraId="3541F6AC" w14:textId="77777777" w:rsidR="00665BBD" w:rsidRPr="001676D6" w:rsidRDefault="00665BBD" w:rsidP="00665BBD">
      <w:pPr>
        <w:pStyle w:val="NormalHanging12a"/>
        <w:rPr>
          <w:lang w:val="en-GB"/>
        </w:rPr>
      </w:pPr>
      <w:r w:rsidRPr="001676D6">
        <w:t>13.</w:t>
      </w:r>
      <w:r w:rsidRPr="001676D6">
        <w:tab/>
        <w:t>подчертава значението на всеобхватните механизми за отчетност и правосъдие; приветства Украйна за ратифицирането на Римския статут за Международния наказателен съд и за съответните изменения в нейния Наказателен кодекс; приветства съвместното изявление на основната група на министрите на външните работи (изявлението от Лвов) от 9 май 2025 г. относно създаването на специален трибунал за престъплението агресия срещу Украйна; подчертава, че съдебното преследване на престъплението агресия е много важно за поддържането на основания на правила международен ред и за предотвратяването на безнаказаността; призовава европейските институции и държавите членки да продължат да подкрепят създаването и функционирането на специалния трибунал в рамките на Съвета на Европа; насърчава всички страни да гарантират, че украинските организации на гражданското общество и жертвите на войната могат да изпълняват значима роля в работата на трибунала; изразява убеждението си, че трайният и справедлив мир е възможен само когато украинските деца и другите насилствено депортирани или задържани цивилни лица и военнопленници бъдат освободени и се съберат със семействата си и когато отговорните за това лица бъдат изправени пред правосъдието;</w:t>
      </w:r>
    </w:p>
    <w:p w14:paraId="3EA0FC60" w14:textId="77777777" w:rsidR="00665BBD" w:rsidRPr="001676D6" w:rsidRDefault="00665BBD" w:rsidP="00665BBD">
      <w:pPr>
        <w:pStyle w:val="NormalHanging12a"/>
      </w:pPr>
      <w:r w:rsidRPr="001676D6">
        <w:t>14.</w:t>
      </w:r>
      <w:r w:rsidRPr="001676D6">
        <w:tab/>
        <w:t>приветства решението на Европейския съд по правата на човека от 9 юли 2025 г. по делото Украйна и Нидерландия срещу Русия, в което Русия се счита за отговорна за широко разпространени и явни нарушения на правата на човека в Украйна, включително свалянето на MH17, изтезанията, изнасилването като военно оръжие, екзекуциите по бързата процедура, незаконните и произволните задържания и организираното отвеждане на деца в Русия и тяхното осиновяване там;</w:t>
      </w:r>
    </w:p>
    <w:p w14:paraId="40FECB30" w14:textId="77777777" w:rsidR="00665BBD" w:rsidRPr="001676D6" w:rsidRDefault="00665BBD" w:rsidP="00A71F01">
      <w:pPr>
        <w:spacing w:after="240"/>
        <w:ind w:left="567" w:hanging="567"/>
      </w:pPr>
      <w:r w:rsidRPr="001676D6">
        <w:t>15.</w:t>
      </w:r>
      <w:r w:rsidRPr="001676D6">
        <w:tab/>
        <w:t xml:space="preserve">подчертава, че санкциите, наред с предотвратяването и противодействието на заобикалянето на санкциите, продължават да бъдат ключови инструменти за подкопаване на капацитета на Русия за продължаване на нейната агресивна война, както и за неутрализиране на заплахите за европейската сигурност; призовава за разширяване на санкциите, насочени срещу руската икономика, включително в металургичния, ядрения, химическия, енергийния и финансовия сектор; приветства приемането на 18 пакета от санкции срещу Руската федерация и призовава ЕС и неговите държави членки да приемат допълнителни пакети от санкции, насочени по-специално към борба със заобикалянето на съществуващите мерки; подчертава, че строгото прилагане и изпълнение на санкциите е от съществено значение за лишаването на руската военна машина от ресурси и за повишаване на устойчивостта на Украйна; призовава Комисията и държавите </w:t>
      </w:r>
      <w:r w:rsidRPr="001676D6">
        <w:lastRenderedPageBreak/>
        <w:t>членки да работят за гарантиране на непрекъснатото участие на САЩ при прилагането на санкциите срещу Русия, за да се запази натискът върху икономиката и държавния бюджет на Русия; счита, че санкциите трябва да бъдат удължени и продължени дотогава, докато Русия прекрати агресивната си война срещу Украйна и плати военни репарации;</w:t>
      </w:r>
    </w:p>
    <w:p w14:paraId="02ABE5F4" w14:textId="77777777" w:rsidR="00665BBD" w:rsidRPr="001676D6" w:rsidRDefault="00665BBD" w:rsidP="00A71F01">
      <w:pPr>
        <w:spacing w:after="240"/>
        <w:ind w:left="567" w:hanging="567"/>
      </w:pPr>
      <w:r w:rsidRPr="001676D6">
        <w:t>16.</w:t>
      </w:r>
      <w:r w:rsidRPr="001676D6">
        <w:tab/>
        <w:t xml:space="preserve">настоятелно призовава за ускорено премахване на руските въглеводородни продукти в ЕС, за да се постигне най-накрая пълна забрана; отново заявява, че преустановяването на енергийната зависимост на ЕС от руските горива е много важно за енергийната сигурност на Европа; приветства ефективното налагане на пълно ембарго от страна на ЕС върху руските въглища, което премахва зависимостта на ЕС от руските въглища; припомня ембаргото на ЕС върху руския нефт, но изразява съжаление за това, че правителствата на Унгария и Словакия решиха да останат зависими от него, и настоятелно ги призовава да преустановят бързо тази вредна зависимост, ако е необходимо, със специфични мерки за подкрепа; призовава Съвета да санкционира всички плавателни съдове, осъществяващи дейност в рамките на руския сенчест флот, и да се свърже с държавите на знамето, за да извадят тези плавателни съдове от своя корабен регистър, като по този начин ги направят „не подлежащи на застраховане“ за застрахователните дружества; настоятелно призовава да се положат повече усилия, за да се предотврати заобикалянето на съществуващите санкции срещу руския нефт; настоятелно призовава ЕС и коалицията на Г-7 да понижат тавана за цените на петрола, за да се ограничи допълнително финансовият капацитет на Русия за водене на война; приветства наскоро обявения от Комисията план </w:t>
      </w:r>
      <w:proofErr w:type="spellStart"/>
      <w:r w:rsidRPr="001676D6">
        <w:t>Re-Power</w:t>
      </w:r>
      <w:proofErr w:type="spellEnd"/>
      <w:r w:rsidRPr="001676D6">
        <w:t xml:space="preserve"> EU; въпреки това настоятелно призовава Комисията да ускори сроковете, когато това е възможно, и да предприеме, по необходимост, временни мерки, например понижаване на тавана за цените на петрола и прилагане на таван за цените на втечнения природен газ, както и квота за неговия внос; категорично отхвърля призивите за възобновяване на някои проекти, като например „Северен поток 1“ и „Северен поток 2“; изразява дълбоко съжаление, че повече от три години след началото на пълномащабната инвазия Съветът не е приел пълно ембарго върху руския газ; призовава за бързото приемане на тази мярка;</w:t>
      </w:r>
    </w:p>
    <w:p w14:paraId="28339048" w14:textId="77777777" w:rsidR="00665BBD" w:rsidRPr="001676D6" w:rsidRDefault="00665BBD" w:rsidP="00A71F01">
      <w:pPr>
        <w:spacing w:after="240"/>
        <w:ind w:left="567" w:hanging="567"/>
      </w:pPr>
      <w:r w:rsidRPr="001676D6">
        <w:t>17.</w:t>
      </w:r>
      <w:r w:rsidRPr="001676D6">
        <w:tab/>
        <w:t xml:space="preserve">изразява съжаление относно проблемното поведение на някои правителства в рамките на ЕС, които заплашват да наложат вето или да подкопаят ограничителните мерки срещу Русия; подкрепя намерението за криминализиране на нарушаването и заобикалянето на санкциите в Украйна, както се предлага в спешния законопроект № 12406; подчертава, че прилагането на това законодателство е от съществено значение, за да се запълнят пропуските, които позволяват да бъдат изтеглени подлежащите на санкции блокирани активи, и да се изправят пред правосъдието съучастниците, виновни за агресивната война на Русия; </w:t>
      </w:r>
      <w:bookmarkStart w:id="10" w:name="_Hlk204184405"/>
      <w:r w:rsidRPr="001676D6">
        <w:t xml:space="preserve">настоятелно призовава Украйна да приеме този законопроект в съответствие с най-добрите респективни практики на ЕС; </w:t>
      </w:r>
    </w:p>
    <w:bookmarkEnd w:id="10"/>
    <w:p w14:paraId="03FB8F84" w14:textId="77777777" w:rsidR="00665BBD" w:rsidRPr="001676D6" w:rsidRDefault="00665BBD" w:rsidP="00A71F01">
      <w:pPr>
        <w:pStyle w:val="NormalHanging12a"/>
        <w:rPr>
          <w:iCs/>
        </w:rPr>
      </w:pPr>
      <w:r w:rsidRPr="001676D6">
        <w:t>18.</w:t>
      </w:r>
      <w:r w:rsidRPr="001676D6">
        <w:tab/>
        <w:t>настоятелно призовава Комисията и държавите членки да конфискуват блокираните руски активи и да ги предоставят на Украйна с цел финансиране на нейната отбрана и възстановяване, както и обезщетенията за жертвите, в съответствие с международното право и принципа за отговорност на държавата; подчертава, че за да се постигне това, е много важно да се гарантира, че суверенните руски активи остават блокирани в рамките на ЕС;</w:t>
      </w:r>
    </w:p>
    <w:p w14:paraId="64BD6450" w14:textId="77777777" w:rsidR="00665BBD" w:rsidRPr="001676D6" w:rsidRDefault="00665BBD" w:rsidP="00A71F01">
      <w:pPr>
        <w:spacing w:after="240"/>
        <w:ind w:left="567" w:hanging="567"/>
        <w:rPr>
          <w:iCs/>
        </w:rPr>
      </w:pPr>
      <w:r w:rsidRPr="001676D6">
        <w:t>19.</w:t>
      </w:r>
      <w:r w:rsidRPr="001676D6">
        <w:tab/>
        <w:t xml:space="preserve">призовава за силна водеща роля на Съвета и на Комисията за намирането на </w:t>
      </w:r>
      <w:r w:rsidRPr="001676D6">
        <w:lastRenderedPageBreak/>
        <w:t>устойчиво решение във връзка с механизма на ЕС за временна закрила, от който се възползват над 4 милиона украинци и който беше удължен до март 2026 г.; подчертава необходимостта от гарантиране на равно третиране и предотвратяване на фрагментираността в рамките на ЕС; подчертава, че е важно да се отстояват правата на украинците, които не могат да се завърнат в родината си и желаят да останат в ЕС, като същевременно се подкрепят лицата, които изберат да се върнат и да изградят отново живота си в Украйна;</w:t>
      </w:r>
    </w:p>
    <w:p w14:paraId="2C07A001" w14:textId="77777777" w:rsidR="00665BBD" w:rsidRPr="001676D6" w:rsidRDefault="00665BBD" w:rsidP="00665BBD">
      <w:pPr>
        <w:pStyle w:val="NormalHanging12a"/>
        <w:rPr>
          <w:lang w:val="en-GB"/>
        </w:rPr>
      </w:pPr>
      <w:r w:rsidRPr="001676D6">
        <w:t>20.</w:t>
      </w:r>
      <w:r w:rsidRPr="001676D6">
        <w:tab/>
        <w:t>насърчава Украйна и държавите членки да си сътрудничат тясно с цел максимизиране на потенциалното икономическо участие на украинските бежанци и диаспора, за да се гарантира устойчивост и приобщаване при текущото и бъдещото икономическо възстановяване и реконструкция на Украйна;</w:t>
      </w:r>
    </w:p>
    <w:p w14:paraId="3B920860" w14:textId="77777777" w:rsidR="00665BBD" w:rsidRPr="001676D6" w:rsidRDefault="00665BBD" w:rsidP="00665BBD">
      <w:pPr>
        <w:pStyle w:val="NormalHanging12a"/>
      </w:pPr>
      <w:r w:rsidRPr="001676D6">
        <w:t>21.</w:t>
      </w:r>
      <w:r w:rsidRPr="001676D6">
        <w:tab/>
        <w:t>призовава политическите сили в Украйна да останат единни и да продължат да се ръководят от чувство за твърдо политическо единство и сближаване, което доказано засилва устойчивостта на Украйна спрямо продължаващата екзистенциална заплаха за свободата и независимостта на страната; призовава всички политически участници в Украйна, и по-специално тези, които понастоящем са на власт, да използват своите правомощия по време на война, за да насърчават политическото единство и съгласуваното и приобщаващо изготвяне на политики;</w:t>
      </w:r>
    </w:p>
    <w:p w14:paraId="6C5825B0" w14:textId="77777777" w:rsidR="00665BBD" w:rsidRPr="001676D6" w:rsidRDefault="00665BBD" w:rsidP="00665BBD">
      <w:pPr>
        <w:pStyle w:val="Normal12a24b"/>
      </w:pPr>
      <w:r w:rsidRPr="001676D6">
        <w:rPr>
          <w:rStyle w:val="BoldItalic"/>
        </w:rPr>
        <w:t>Ангажимент за присъединяване към ЕС</w:t>
      </w:r>
    </w:p>
    <w:p w14:paraId="0CAAB079" w14:textId="77777777" w:rsidR="00665BBD" w:rsidRPr="001676D6" w:rsidRDefault="00665BBD" w:rsidP="00665BBD">
      <w:pPr>
        <w:pStyle w:val="NormalHanging12a"/>
      </w:pPr>
      <w:r w:rsidRPr="001676D6">
        <w:t>22.</w:t>
      </w:r>
      <w:r w:rsidRPr="001676D6">
        <w:tab/>
        <w:t>приветства силно непоколебимия ангажимент на Украйна да изпълни изискванията за членство в ЕС, включително да приеме достиженията на правото на ЕС въпреки бруталната и безпощадна агресивна война и наскоро подновената ескалация от страна на Русия; настоятелно призовава Украйна да запази своята ангажираност и темпа на реформите; подчертава силния импулс при изпълнението на реформите в Украйна и приветства все по-голямата степен на хармонизиране на Украйна с общата външна политика и политиката на сигурност на ЕС, която достигна 95% през 2024 г.; отбелязва, че исканията на ЕС за провеждане на реформи в процеса на присъединяване се подкрепят от над 70% от украинците, като подчертава значението на продължаващото влияние на ЕС, както и на структурираната обвързаност с условия и публичната комуникация през този период;</w:t>
      </w:r>
    </w:p>
    <w:p w14:paraId="0B40DC37" w14:textId="77777777" w:rsidR="00665BBD" w:rsidRPr="001676D6" w:rsidRDefault="00665BBD" w:rsidP="00665BBD">
      <w:pPr>
        <w:pStyle w:val="Normal12a24b"/>
        <w:rPr>
          <w:rStyle w:val="BoldItalic"/>
          <w:b w:val="0"/>
        </w:rPr>
      </w:pPr>
      <w:r w:rsidRPr="001676D6">
        <w:rPr>
          <w:rStyle w:val="BoldItalic"/>
        </w:rPr>
        <w:t>Демокрация, принципи на правовата държава и борба с корупцията</w:t>
      </w:r>
    </w:p>
    <w:p w14:paraId="524CDDAE" w14:textId="77777777" w:rsidR="00665BBD" w:rsidRPr="001676D6" w:rsidRDefault="00665BBD" w:rsidP="00A71F01">
      <w:pPr>
        <w:pStyle w:val="NormalHanging12a"/>
      </w:pPr>
      <w:r w:rsidRPr="001676D6">
        <w:t>23.</w:t>
      </w:r>
      <w:r w:rsidRPr="001676D6">
        <w:tab/>
        <w:t>приветства изключителните усилия на Украйна за укрепване на демократичните институции по време на война; насърчава Украйна и нейното правителство да поддържат темпа на реформите; припомня, че съгласно широко признатите демократични принципи и съгласно украинската конституция по време на война и при военно положение не могат да се провеждат избори; подчертава, че демократичните избори изискват достатъчно време за подготовка и достъп до информация, за да се отговори на международните стандарти; призовава украинските органи да се въздържат от ненавременни и политически мотивирани съдебни производства и санкции срещу представители на опозицията, да подкрепят парламентарния плурализъм и да насърчават конструктивния диалог между политическите фракции във Върховната рада;</w:t>
      </w:r>
    </w:p>
    <w:p w14:paraId="01CC0C6A" w14:textId="77777777" w:rsidR="00665BBD" w:rsidRPr="001676D6" w:rsidRDefault="00665BBD" w:rsidP="00A71F01">
      <w:pPr>
        <w:pStyle w:val="NormalHanging12a"/>
      </w:pPr>
      <w:r w:rsidRPr="001676D6">
        <w:lastRenderedPageBreak/>
        <w:t>24.</w:t>
      </w:r>
      <w:r w:rsidRPr="001676D6">
        <w:tab/>
        <w:t>отново отправя препоръката, в контекста на присъединяването към ЕС, да се премахнат всички ограничения за пътуванията в чужбина за членове на Върховната рада във връзка с упражняването на техния мандат и по политическа линия; подчертава значението на зачитането и укрепването на институционалната роля на Върховната рада и подкрепя продължаващите усилия за реформи с цел подобряване на нейния капацитет в областта на законодателството, контрола върху изпълнителната власт и отчетността пред обществеността;</w:t>
      </w:r>
    </w:p>
    <w:p w14:paraId="3331B454" w14:textId="77777777" w:rsidR="00665BBD" w:rsidRPr="001676D6" w:rsidRDefault="00665BBD" w:rsidP="00A71F01">
      <w:pPr>
        <w:pStyle w:val="NormalHanging12a"/>
      </w:pPr>
      <w:r w:rsidRPr="001676D6">
        <w:t>25.</w:t>
      </w:r>
      <w:r w:rsidRPr="001676D6">
        <w:tab/>
        <w:t xml:space="preserve">приветства приемането на Закона за законотворчеството, който Комисията оцени като основополагаща стъпка към по-структуриран и ефективен законодателен процес в Украйна, след евентуалната отмяна на военното положение и мерките на Централната избирателна комисия на Украйна за актуализиране на националния регистър на гласоподавателите; </w:t>
      </w:r>
    </w:p>
    <w:p w14:paraId="67BD1575" w14:textId="77777777" w:rsidR="00665BBD" w:rsidRPr="001676D6" w:rsidRDefault="00665BBD" w:rsidP="00A71F01">
      <w:pPr>
        <w:spacing w:after="240"/>
        <w:ind w:left="567" w:hanging="567"/>
        <w:rPr>
          <w:iCs/>
        </w:rPr>
      </w:pPr>
      <w:r w:rsidRPr="001676D6">
        <w:t>26.</w:t>
      </w:r>
      <w:r w:rsidRPr="001676D6">
        <w:tab/>
        <w:t>приветства разработването от Украйна, в сътрудничество с Комисията, на три пътни карти, включващи принципите на правовата държава, реформата на публичната администрация и функционирането на демократичните институции, като в хода на целия процес се полагат усилия за борба с корупцията; отбелязва, че след като бъдат одобрени от Комисията, тези пътни карти ще служат като критичен показател за проследяване на напредъка на Украйна по изпълнение на реформите; приветства включването на усилията за борба с корупцията като неразделен елемент от трите пътни карти; подчертава, че е важно реформите да се придружават от по-големи обществени и политически промени, за да се гарантира тяхната дългосрочна устойчивост и ефективно изпълнение, както и независимото функциониране на публичните институции; подчертава, че е важно да се насърчава конструктивна политическа култура и да се стимулира основаното на доверие сътрудничество между политическите партии в Украйна; отбелязва със задоволство активното участие на украински парламентарни представители в диалога „Жан Моне“ и насърчава прилагането на най-добри европейски практики за стимулиране на междупартийното сътрудничество в контекста на общите предизвикателства по пътя към членството в ЕС;</w:t>
      </w:r>
    </w:p>
    <w:p w14:paraId="2EE3E5E6" w14:textId="77777777" w:rsidR="00665BBD" w:rsidRPr="001676D6" w:rsidRDefault="00665BBD" w:rsidP="00A71F01">
      <w:pPr>
        <w:pStyle w:val="NormalHanging12a"/>
      </w:pPr>
      <w:r w:rsidRPr="001676D6">
        <w:t>27.</w:t>
      </w:r>
      <w:r w:rsidRPr="001676D6">
        <w:tab/>
        <w:t>приветства напредъка в съдебната реформа през периода на докладване и насърчава Украйна да повиши допълнително прозрачността на своите законодателни процеси и да предвиди повече финансови, човешки и технически ресурси за справяне с предизвикателствата, спъващи развитието на съдебната система, да увеличи независимостта на съдебната власт и да засили борбата с корупцията, като по този начин се гарантира привеждане в съответствие със стандартите на ЕС и същевременно се избягва предприемането на повърхностни мерки, които биха могли да възпрепятстват присъединяването на страната към ЕС;</w:t>
      </w:r>
    </w:p>
    <w:p w14:paraId="77F7798D" w14:textId="39CAA4B0" w:rsidR="00665BBD" w:rsidRPr="001676D6" w:rsidRDefault="00665BBD" w:rsidP="00A71F01">
      <w:pPr>
        <w:spacing w:after="240"/>
        <w:ind w:left="567" w:hanging="567"/>
        <w:rPr>
          <w:iCs/>
        </w:rPr>
      </w:pPr>
      <w:r w:rsidRPr="001676D6">
        <w:t>28.</w:t>
      </w:r>
      <w:r w:rsidRPr="001676D6">
        <w:tab/>
        <w:t xml:space="preserve">отбелязва, че въпреки подобрената законодателна рамка съдебната система продължава да бъде един от секторите, които са по-податливи на корупция и политическа намеса, както показват многобройните случаи на широкомащабна корупция и оказване на неправомерно влияние върху работата на съда и съдебните институции, включително Конституционния съд на Украйна (КСУ) и Висшата квалификационна комисия на съдиите (ВККС); отбелязва със загриженост продължаващото парализиране на КСУ и настоятелно призовава за бързо назначаване на останалите съдии и за попълване на свободните места във Висшия съдебен съвет; освен това призовава Върховната рада да приеме закон за Конституционния съд в съответствие със становищата на Венецианската комисия </w:t>
      </w:r>
      <w:r w:rsidRPr="001676D6">
        <w:lastRenderedPageBreak/>
        <w:t>и също така призовава Украйна да приеме план за действие и да извърши вътрешни реформи с цел предотвратяване на неправомерна намеса и подобряване на съдебната етика; подчертава, че е особено важно да се запази институционалната независимост на ВККС, също така с оглед на ангажиментите, които са поети по различни международни споразумения, включително с Международния валутен фонд; подчертава необходимостта от засилване на борбата срещу корупцията и установените интереси в съдебната система, което е абсолютно необходимо за изграждането на обществено доверие и за постигане на напредък в процеса на присъединяване на Украйна към ЕС; подчертава, че е важно да се прилагат прозрачни и основани на заслуги процедури за подбор на персонал за органите за управление на съдебната власт и ръководните позиции, включително участието на независими национални и международни експерти; подчертава необходимостта от деполитизирани назначения в съдебната система, от гаранции за функционален интегритет, прозрачност, почтеност и отчетност, както и от засилен международен мониторинг, за да се предотврати селективното правосъдие и да се насърчи общественото доверие в съдебната система;</w:t>
      </w:r>
    </w:p>
    <w:p w14:paraId="3054B014" w14:textId="2E1CB8A6" w:rsidR="00665BBD" w:rsidRPr="001676D6" w:rsidRDefault="00665BBD" w:rsidP="00A71F01">
      <w:pPr>
        <w:spacing w:after="240"/>
        <w:ind w:left="567" w:hanging="567"/>
        <w:rPr>
          <w:iCs/>
        </w:rPr>
      </w:pPr>
      <w:r w:rsidRPr="001676D6">
        <w:t>29.</w:t>
      </w:r>
      <w:r w:rsidRPr="001676D6">
        <w:tab/>
        <w:t>отбелязва със загриженост критичния недостиг на съдии, прекомерната натовареност с дела в повечето съдилища, значителния недостиг на финансиране и неравномерното разпределение на съдебната работа, като всичко това подкопава качеството и своевременното провеждане на съдебните дела и възпрепятства достъпа на гражданите до правосъдие; подчертава, че тези проблеми трябва да се преодолеят, включително чрез ползване на механизми за посредничество и филтриране на процедурите, с цел да се облекчи натискът върху съдебната система; отбелязва, че „Трансперънси интернешънъл“ класира Украйна на 105-то място от общо 180 държави в своя индекс за възприятие на корупцията за 2024 г., с 35 от общо 100 точки, което подчертава мащаба на настоящите предизвикателства във връзка с управлението на борбата с корупцията; подчертава, че подобряването на правното образование и завършването на цифровизацията на съдилищата в Украйна са от ключово значение за по-широката съдебна реформа в Украйна;</w:t>
      </w:r>
    </w:p>
    <w:p w14:paraId="0FDC007D" w14:textId="77777777" w:rsidR="00665BBD" w:rsidRPr="001676D6" w:rsidRDefault="00665BBD" w:rsidP="00A71F01">
      <w:pPr>
        <w:pStyle w:val="NormalHanging12a"/>
      </w:pPr>
      <w:r w:rsidRPr="001676D6">
        <w:t>30.</w:t>
      </w:r>
      <w:r w:rsidRPr="001676D6">
        <w:tab/>
        <w:t xml:space="preserve">приветства назначаването на нов ръководител на Националната агенция за предотвратяване на корупцията (НАПК) и започването на независими одити за оценка на ефективността на Националното бюро за борба с корупцията на Украйна (НББК) в борбата с корупцията; приветства влизането в сила на изменения Наказателен кодекс и на Наказателно-процесуалния кодекс, което се очаква да повиши ефективността при прилагането на антикорупционни мерки, по-специално чрез подобряване на рамката за споразуменията за решаване на делата; признава увеличаването на годишния брой присъди, произнасяни от Висшия съд за борба с корупцията (ВСБК), както и по-големия брой обвинителни актове, внасяни от Националното бюро за борба с корупцията на Украйна (НББК) и от Специализираната прокуратура за борба с корупцията (СПБК), което отразява стабилен напредък в дейността на прокуратурата; приветства възстановяването на процедурите за деклариране на активи и за публичен достъп, както и подобрените разпоредби относно конфликтите на интереси и по-голямата независимост на Специализираната прокуратура за борба с корупцията; изразява одобрение във връзка с приемането на плана за действие за изпълнение на стратегията за възстановяване на активи за периода 2024 – 2025 г. и свързаните с този план мерки; призовава за спешна реформа на Агенцията за възстановяване и управление на активи и подкрепя бързото приемане на законопроект № 12374-г за подобряване на нейното функциониране; приветства увеличаването на персонала </w:t>
      </w:r>
      <w:r w:rsidRPr="001676D6">
        <w:lastRenderedPageBreak/>
        <w:t>в специализираната прокуратура за престъпления срещу околната среда към главната прокуратура и настоятелно призовава да продължат да се разработват политики за борба с корупцията при управлението на природните ресурси;</w:t>
      </w:r>
    </w:p>
    <w:p w14:paraId="060B6B71" w14:textId="1EE48170" w:rsidR="00665BBD" w:rsidRPr="001676D6" w:rsidRDefault="00665BBD" w:rsidP="00A71F01">
      <w:pPr>
        <w:spacing w:after="240"/>
        <w:ind w:left="567" w:hanging="567"/>
        <w:rPr>
          <w:iCs/>
        </w:rPr>
      </w:pPr>
      <w:r w:rsidRPr="001676D6">
        <w:t>31.</w:t>
      </w:r>
      <w:r w:rsidRPr="001676D6">
        <w:tab/>
        <w:t>отбелязва, че ВСБК все още не разполага с достатъчно съдии и подчертава, че трябва незабавно да се организира нов прозрачен конкурс за попълване на свободните длъжности, като се гарантира, че съдът е обезпечен с достатъчно служители и помещения, за да функционира ефективно; подчертава, че свободната длъжност за главен прокурор трябва да бъде запълнена незабавно, и подчертава, че е важно да се засили институционалната независимост на прокурорската служба, като същевременно се гарантират подходящи проверки във връзка с нейните правомощия;</w:t>
      </w:r>
    </w:p>
    <w:p w14:paraId="5F622D22" w14:textId="77777777" w:rsidR="00665BBD" w:rsidRPr="001676D6" w:rsidRDefault="00665BBD" w:rsidP="00A71F01">
      <w:pPr>
        <w:pStyle w:val="NormalHanging12a"/>
        <w:rPr>
          <w:lang w:val="en-GB"/>
        </w:rPr>
      </w:pPr>
      <w:r w:rsidRPr="001676D6">
        <w:t>32.</w:t>
      </w:r>
      <w:r w:rsidRPr="001676D6">
        <w:tab/>
        <w:t>насърчава Украйна да гарантира независимостта и ефективността на институциите за борба с корупцията, включително СПБК и НББК, чрез обезпечаване на прозрачни процедури за назначаване на служители, предпазване на тези органи от политическа намеса и укрепване на тяхната институционална независимост; подчертава, че е важно главната прокуратура да предостави по-голяма независимост за СПБК, а НББК – да получи средства за своевременен достъп до съдебномедицински експертизи и капацитет за независимо подслушване с цел провеждане на ефективни разследвания; приветства Украйна за увеличения брой служители в СПБК и подчертава необходимостта този ръст на персонала да бъде съчетан с подходящи финансови и технически средства, за да се гарантира оперативен капацитет;</w:t>
      </w:r>
      <w:r w:rsidRPr="001676D6">
        <w:rPr>
          <w:lang w:val="en-GB"/>
        </w:rPr>
        <w:t xml:space="preserve"> </w:t>
      </w:r>
      <w:r w:rsidRPr="001676D6">
        <w:t>насърчава Украйна да обмисли структурна реформа на Държавното бюро за разследвания с цел укрепване на неговата независимост и ефективност, което ще бъде важно за предотвратяването за злоупотреби от негова страна в политическото развитие на страната след войната, особено в контекста на предизборни кампании;</w:t>
      </w:r>
    </w:p>
    <w:p w14:paraId="546A54C8" w14:textId="77777777" w:rsidR="00665BBD" w:rsidRPr="001676D6" w:rsidRDefault="00665BBD" w:rsidP="00665BBD">
      <w:pPr>
        <w:pStyle w:val="NormalHanging12a"/>
      </w:pPr>
      <w:r w:rsidRPr="001676D6">
        <w:t>33.</w:t>
      </w:r>
      <w:r w:rsidRPr="001676D6">
        <w:tab/>
        <w:t xml:space="preserve">изразява загриженост относно неуспешния опит на украинските органи да подкопаят независимостта на институциите за борба с корупцията; приветства силната опозиция от страна на гражданското общество на тези неприемливи опити, които принудиха органите да отстъпят; счита, че тази стъпка на органите е опасен опит за подкопаване на постиженията на една истинска борба срещу корупцията; подчертава, че ако беше се оказала успешна, тази стъпка щеше да бъде от полза само за враговете на Украйна; подчертава, че този прецедент трябва да служи като ярък пример за всички онези в Украйна, които не се срамуват да застрашат бъдещето на страната поради собствените си интереси; отново заявява, че борбата с корупцията изисква дългосрочен ангажимент и всеобхватни усилия за установяване на добро управление с добре функциониращи принципи на взаимозависимост и </w:t>
      </w:r>
      <w:proofErr w:type="spellStart"/>
      <w:r w:rsidRPr="001676D6">
        <w:t>взаимоограничаване</w:t>
      </w:r>
      <w:proofErr w:type="spellEnd"/>
      <w:r w:rsidRPr="001676D6">
        <w:t xml:space="preserve"> на законодателната, изпълнителната и съдебната власт; подкрепя позицията на Комисията, че тези институции са от решаващо значение за програмата за реформи на Украйна и трябва да работят независимо за борба с корупцията и поддържане на общественото доверие;</w:t>
      </w:r>
    </w:p>
    <w:p w14:paraId="0E4357EC" w14:textId="77777777" w:rsidR="00665BBD" w:rsidRPr="001676D6" w:rsidRDefault="00665BBD" w:rsidP="00665BBD">
      <w:pPr>
        <w:pStyle w:val="NormalHanging12a"/>
      </w:pPr>
      <w:r w:rsidRPr="001676D6">
        <w:t>34.</w:t>
      </w:r>
      <w:r w:rsidRPr="001676D6">
        <w:tab/>
        <w:t xml:space="preserve">приветства приемането на закона „за лобирането“ като част от програмата на Украйна за премахване на олигархичните структури; подчертава, че е необходима подновена и всеобхватна стратегия за борба с влиянието на олигархичните структури, като се осигури участието на заинтересованите страни на национално равнище, както и на международни експерти и организации на гражданското общество; насърчава украинските органи да продължат да работят по реформирането на управлението на държавните предприятия (ДП), в съответствие </w:t>
      </w:r>
      <w:r w:rsidRPr="001676D6">
        <w:lastRenderedPageBreak/>
        <w:t>с насоките на ОИСР, за да се сведе до минимум потенциалът за покровителство и да се предотврати корупцията, включително чрез публикуване на всички данни за действителната собственост на ДП, и да се гарантира, че всички големи ДП имат независими управителни съвети с балансирано представителство на половете;</w:t>
      </w:r>
    </w:p>
    <w:p w14:paraId="4890B55A" w14:textId="77777777" w:rsidR="00665BBD" w:rsidRPr="001676D6" w:rsidRDefault="00665BBD" w:rsidP="00665BBD">
      <w:pPr>
        <w:pStyle w:val="NormalHanging12a"/>
        <w:rPr>
          <w:iCs/>
        </w:rPr>
      </w:pPr>
      <w:r w:rsidRPr="001676D6">
        <w:t xml:space="preserve">35. </w:t>
      </w:r>
      <w:r w:rsidRPr="001676D6">
        <w:tab/>
        <w:t>подчертава значението на по-нататъшните реформи в областта на финансовия контрол, включително чрез подобряване на мониторинга на изпълнението от страна на държавната одитна служба и правилно осъществяване на реформата на Сметната камара с цел да се защитят националните разходи;</w:t>
      </w:r>
    </w:p>
    <w:p w14:paraId="728A1582" w14:textId="77777777" w:rsidR="00665BBD" w:rsidRPr="001676D6" w:rsidRDefault="00665BBD" w:rsidP="00665BBD">
      <w:pPr>
        <w:pStyle w:val="NormalHanging12a"/>
      </w:pPr>
      <w:r w:rsidRPr="001676D6">
        <w:t>36.</w:t>
      </w:r>
      <w:r w:rsidRPr="001676D6">
        <w:tab/>
        <w:t>приема за сведение констатациите в допълнението към втория доклад за изпълнение, приет от Групата държави срещу корупцията към Съвета на Европа на 22 ноември 2024 г., според които Украйна е изпълнила задоволително или е разгледала по задоволителен начин 18 от общо 31 препоръки, съдържащи се в този доклад; насърчава Украйна да изпълни изцяло останалите препоръки, по-специално чрез въвеждане на система за разпределение на делата на случаен принцип на отделните прокурори, изясняване на определенията за дисциплинарни нарушения и разширяване на обхвата на дисциплинарните санкции, за да се гарантира пропорционалност и ефективност, като се вземат предвид специфичните обстоятелства в Украйна;</w:t>
      </w:r>
    </w:p>
    <w:p w14:paraId="366817EF" w14:textId="77777777" w:rsidR="00665BBD" w:rsidRPr="001676D6" w:rsidRDefault="00665BBD" w:rsidP="00665BBD">
      <w:pPr>
        <w:pStyle w:val="NormalHanging12a"/>
        <w:rPr>
          <w:iCs/>
        </w:rPr>
      </w:pPr>
      <w:r w:rsidRPr="001676D6">
        <w:t>37.</w:t>
      </w:r>
      <w:r w:rsidRPr="001676D6">
        <w:tab/>
        <w:t>настоятелно призовава Украйна да даде приоритет на укрепването на принципите на правовата държава, съдебната реформа и борбата с корупцията и призовава ЕС и държавите членки да засилят подкрепата си за тези усилия, тъй като напредъкът в тези области е от решаващо значение не само за членството на Украйна в ЕС, но и за успешното възстановяване и икономическото доверие в страната; препоръчва приемането на надежден закон за защита на лицата, сигнализиращи за нередности, в съответствие с достиженията на правото на ЕС; отбелязва, че настоящата рамка на политиката на Украйна за борба с корупцията изтича през 2025 г., и подчертава необходимостта от обновена държавна програма за борба с корупцията, която да отразява приноса на гражданското общество и да предвижда амбициозни цели, измерими критерии и ясни срокове;</w:t>
      </w:r>
    </w:p>
    <w:p w14:paraId="526B0177" w14:textId="77777777" w:rsidR="00665BBD" w:rsidRPr="001676D6" w:rsidRDefault="00665BBD" w:rsidP="00665BBD">
      <w:pPr>
        <w:pStyle w:val="NormalHanging12a"/>
        <w:rPr>
          <w:iCs/>
        </w:rPr>
      </w:pPr>
      <w:r w:rsidRPr="001676D6">
        <w:t>38.</w:t>
      </w:r>
      <w:r w:rsidRPr="001676D6">
        <w:tab/>
        <w:t>призовава Комисията да включи Украйна в инструментариума на ЕС в областта на принципите на правовата държава, за да се засили прилагането на демократичните реформи преди присъединяването на страната към Съюза; насърчава подобряването на капацитета на правоприлагащите органи за провеждане на финансови разследвания чрез разработване на методологични насоки и изясняване на отговорностите, включително по-добра реакция на престъпните схеми, като например използването на „финансови мулета“;</w:t>
      </w:r>
    </w:p>
    <w:p w14:paraId="6E2423AB" w14:textId="77777777" w:rsidR="00665BBD" w:rsidRPr="001676D6" w:rsidRDefault="00665BBD" w:rsidP="0009449C">
      <w:pPr>
        <w:spacing w:after="240"/>
        <w:ind w:left="567" w:hanging="567"/>
        <w:rPr>
          <w:iCs/>
        </w:rPr>
      </w:pPr>
      <w:r w:rsidRPr="001676D6">
        <w:t>39.</w:t>
      </w:r>
      <w:r w:rsidRPr="001676D6">
        <w:tab/>
        <w:t xml:space="preserve">отбелязва, че агресивната война на Русия оказва огромен натиск върху съдебната система на Украйна, включително поради големия брой случаи на „колаборационизъм“; във връзка с това призовава за внимателно прилагане на законодателството относно „колаборационизма“, като се гарантират основните права и справедливостта на съдебната система, и насърчава прилагането на единен прокурорски подход, основан на правна яснота и точност на фактите, които са от решаващо значение за реинтеграцията на освободените територии; във връзка с това насърчава украинските органи да дадат приоритет на наказателните преследвания въз основа на тяхната тежест и важност за държавната сигурност в съответствие с Четвъртата Женевска конвенция; призовава за по-голяма прозрачност и публичен достъп до данните за такива </w:t>
      </w:r>
      <w:r w:rsidRPr="001676D6">
        <w:lastRenderedPageBreak/>
        <w:t>наказателни преследвания;</w:t>
      </w:r>
    </w:p>
    <w:p w14:paraId="791D9CA3" w14:textId="77777777" w:rsidR="00665BBD" w:rsidRPr="001676D6" w:rsidRDefault="00665BBD" w:rsidP="00665BBD">
      <w:pPr>
        <w:ind w:left="567" w:hanging="567"/>
        <w:rPr>
          <w:iCs/>
        </w:rPr>
      </w:pPr>
      <w:r w:rsidRPr="001676D6">
        <w:t>40.</w:t>
      </w:r>
      <w:r w:rsidRPr="001676D6">
        <w:tab/>
        <w:t xml:space="preserve">настоятелно призовава Украйна да регулира виртуалните активи чрез приемане на всеобхватно законодателство, определяне на надзорен орган, извършване на оценка на риска и подпомагане на откриването на финансови престъпления, свързани с виртуални активи; приветства във връзка с това неотдавнашното приемане от Върховната рада на законопроект № 11290 и настоятелно призовава за приемането на законопроект № 12207, с който, наред с другото, се въвеждат европейските схеми за сертифициране на киберсигурността и се цели привеждането на украинското законодателство в съответствие със стандартите на ЕС; </w:t>
      </w:r>
    </w:p>
    <w:p w14:paraId="000F17C6" w14:textId="77777777" w:rsidR="00665BBD" w:rsidRPr="001676D6" w:rsidRDefault="00665BBD" w:rsidP="00665BBD">
      <w:pPr>
        <w:pStyle w:val="Normal12a24b"/>
      </w:pPr>
      <w:r w:rsidRPr="001676D6">
        <w:rPr>
          <w:rStyle w:val="BoldItalic"/>
        </w:rPr>
        <w:t>Основни свободи и права на човека</w:t>
      </w:r>
    </w:p>
    <w:p w14:paraId="5E0FB276" w14:textId="77777777" w:rsidR="00665BBD" w:rsidRPr="001676D6" w:rsidRDefault="00665BBD" w:rsidP="00665BBD">
      <w:pPr>
        <w:pStyle w:val="NormalHanging12a"/>
      </w:pPr>
      <w:r w:rsidRPr="001676D6">
        <w:t>41.</w:t>
      </w:r>
      <w:r w:rsidRPr="001676D6">
        <w:tab/>
        <w:t>поздравява Украйна за ангажимента ѝ да отстоява основните права в контекста на продължаващата руска агресивна война и въпреки нея; подчертава съществената роля на гражданското общество в процеса на реформи и присъединяване към ЕС; подчертава необходимостта от поддържане на безопасна, благоприятна и основана на участието среда за организациите на гражданското общество, включително защитниците на правата на човека и активистите; призовава за спешно актуализиране на националната стратегия за правата на човека и за всеобхватен план за изпълнение; насърчава съдържателния граждански диалог във всички области на обществения и политическия живот и настоятелно призовава за продължаване на политическото единство по европейския път на Украйна; насърчава привеждането на законодателството, определящо мандата на омбудсмана на Украйна, в съответствие с достиженията на правото на ЕС;</w:t>
      </w:r>
    </w:p>
    <w:p w14:paraId="1B3E472A" w14:textId="77777777" w:rsidR="00665BBD" w:rsidRPr="001676D6" w:rsidRDefault="00665BBD" w:rsidP="00665BBD">
      <w:pPr>
        <w:pStyle w:val="NormalHanging12a"/>
      </w:pPr>
      <w:r w:rsidRPr="001676D6">
        <w:t>42.</w:t>
      </w:r>
      <w:r w:rsidRPr="001676D6">
        <w:tab/>
        <w:t>признава предизвикателствата пред поддържането на плуралистични медии в условията на война, включително срив на пазара, ограничения на сигурността и недостиг на човешки ресурси;</w:t>
      </w:r>
      <w:r w:rsidRPr="001676D6">
        <w:rPr>
          <w:lang w:val="en-GB"/>
        </w:rPr>
        <w:t xml:space="preserve"> </w:t>
      </w:r>
      <w:r w:rsidRPr="001676D6">
        <w:t>счита, че динамичното информационно пространство и свободата на медиите на Украйна представляват един от ключовите козове на страната в съпротивата срещу руското нашествие и руската пропаганда; призовава за възстановяването на медийното излъчване в цялата страна като политическа мярка и за решителни действия срещу политическата цензура, като същевременно се прилагат съответните ограничения, които са необходими по време на война;</w:t>
      </w:r>
    </w:p>
    <w:p w14:paraId="3F3CE5C2" w14:textId="77777777" w:rsidR="00665BBD" w:rsidRPr="001676D6" w:rsidRDefault="00665BBD" w:rsidP="00665BBD">
      <w:pPr>
        <w:pStyle w:val="NormalHanging12a"/>
      </w:pPr>
      <w:r w:rsidRPr="001676D6">
        <w:t>43.</w:t>
      </w:r>
      <w:r w:rsidRPr="001676D6">
        <w:tab/>
        <w:t>приветства смелата работа на украинските защитници на правата на човека и журналисти, които документират нарушенията на правата на човека във временно окупираните региони; признава стратегическата позиция на Украйна на предната линия на информационната война и приветства ангажимента в европейските инициативи, като например европейския щит за демокрацията и съвместните ангажименти за сигурност, за противодействие на чуждестранно манипулиране на информация и вмешателство (FIMI); признава, че Украйна е ключов партньор на ЕС в борбата срещу FIMI и настоятелно призовава ЕС и държавите членки да засилят борбата си срещу руската дезинформация и хибридните заплахи; призовава за насърчаване на цифровата грамотност, за прилагане на Законодателния акт за цифровите услуги в платформите на социалните медии и за укрепване на собствените стратегически комуникации на ЕС, за да се противодейства на руската намеса и ясно да се популяризира значителната подкрепа на ЕС за Украйна;</w:t>
      </w:r>
    </w:p>
    <w:p w14:paraId="1E47129A" w14:textId="77777777" w:rsidR="00665BBD" w:rsidRPr="001676D6" w:rsidRDefault="00665BBD" w:rsidP="00665BBD">
      <w:pPr>
        <w:pStyle w:val="NormalHanging12a"/>
        <w:rPr>
          <w:iCs/>
        </w:rPr>
      </w:pPr>
      <w:r w:rsidRPr="001676D6">
        <w:lastRenderedPageBreak/>
        <w:t>44.</w:t>
      </w:r>
      <w:r w:rsidRPr="001676D6">
        <w:tab/>
        <w:t>приветства законодателните инициативи за насърчаване на равенството на ЛГБТИК+ лицата и други маргинализирани групи, по-специално законопроекти 5488 (престъпления от омраза), 12252 (граждански партньорства) и 9103 (регистрирани партньорства); настоятелно призовава за бързо приемане на тези закони, за да се гарантира спазването на стандартите на Европейския съд по правата на човека; призовава за приемането на нов закон за борба с дискриминацията, обхващащ сексуалната ориентация, половата идентичност и уврежданията, както и за по-нататъшно укрепване на правната рамка на Украйна за борба с дискриминацията;</w:t>
      </w:r>
    </w:p>
    <w:p w14:paraId="27A17098" w14:textId="77777777" w:rsidR="00665BBD" w:rsidRPr="001676D6" w:rsidRDefault="00665BBD" w:rsidP="00665BBD">
      <w:pPr>
        <w:pStyle w:val="NormalHanging12a"/>
        <w:rPr>
          <w:iCs/>
        </w:rPr>
      </w:pPr>
      <w:r w:rsidRPr="001676D6">
        <w:t>45.</w:t>
      </w:r>
      <w:r w:rsidRPr="001676D6">
        <w:tab/>
        <w:t>приветства измененията от юли 2024 г. на Закона за националните малцинства, с които се въвеждат двуезични образователни пътеки, и насърчава бързото прилагане на тези реформи чрез подходящо финансиране и обучение на учителите; приветства създаването на Съвет на националните малцинства и приемането на Плана за действие за защита на правата на националните малцинства до 2027 г., който има за цел да хармонизира украинското законодателство с европейските стандарти; призовава за структуриран диалог по същество с малцинствените общности и за пълно прилагане на препоръките на Венецианската комисия;</w:t>
      </w:r>
    </w:p>
    <w:p w14:paraId="7769381B" w14:textId="77777777" w:rsidR="00665BBD" w:rsidRPr="001676D6" w:rsidRDefault="00665BBD" w:rsidP="00665BBD">
      <w:pPr>
        <w:pStyle w:val="NormalHanging12a"/>
      </w:pPr>
      <w:r w:rsidRPr="001676D6">
        <w:t>46.</w:t>
      </w:r>
      <w:r w:rsidRPr="001676D6">
        <w:tab/>
        <w:t>приветства способността на Украйна да гарантира приемственост и реформи в образованието, по-специално чрез цифрови инструменти, подкрепяни от ЕС програми, и устойчиво развитие на публичната инфраструктура; насърчава Комисията да разшири подкрепата за украинските учащи и институции в рамките на програмите „Еразъм+“, „Хоризонт Европа“ и EU4Youth;</w:t>
      </w:r>
    </w:p>
    <w:p w14:paraId="1A9A4930" w14:textId="77777777" w:rsidR="00665BBD" w:rsidRPr="001676D6" w:rsidRDefault="00665BBD" w:rsidP="00A71F01">
      <w:pPr>
        <w:spacing w:after="240"/>
        <w:ind w:left="567" w:hanging="567"/>
        <w:rPr>
          <w:iCs/>
        </w:rPr>
      </w:pPr>
      <w:r w:rsidRPr="001676D6">
        <w:t>47.</w:t>
      </w:r>
      <w:r w:rsidRPr="001676D6">
        <w:tab/>
        <w:t>приветства ратифицирането от Украйна на Конвенцията от Истанбул и създаването на центрове за подкрепа на жертвите; насърчава Украйна да предоставя устойчиво финансиране за предотвратяване на насилието, основано на пола, и подкрепа за жертвите, особено като се имат предвид повишените рискове по време на войната; насърчава Украйна да подобри закона „относно принципите за предотвратяване и борба с дискриминацията в Украйна“, както и Наказателния кодекс на Украйна относно престъпленията от омраза, в съответствие с международните стандарти и да въведе необходимите законодателни промени за прилагане на Конвенцията от Истанбул;</w:t>
      </w:r>
    </w:p>
    <w:p w14:paraId="2BAB153E" w14:textId="77777777" w:rsidR="00665BBD" w:rsidRPr="001676D6" w:rsidRDefault="00665BBD" w:rsidP="00A71F01">
      <w:pPr>
        <w:pStyle w:val="NormalHanging12a"/>
      </w:pPr>
      <w:r w:rsidRPr="001676D6">
        <w:t>48.</w:t>
      </w:r>
      <w:r w:rsidRPr="001676D6">
        <w:tab/>
        <w:t>признава повишените рискове от трафик на хора, особено за жените и децата, в условия на конфликт и след конфликт; призовава украинските органи, с подкрепа от ЕС, да укрепят механизмите за откриване и да си сътрудничат с гражданското общество, за да се гарантира защитата и рехабилитацията на жертвите в съответствие с Директивата на ЕС за борба с трафика на хора</w:t>
      </w:r>
      <w:r w:rsidRPr="001676D6">
        <w:rPr>
          <w:rStyle w:val="FootnoteReference"/>
        </w:rPr>
        <w:footnoteReference w:id="3"/>
      </w:r>
      <w:r w:rsidRPr="001676D6">
        <w:t>;</w:t>
      </w:r>
    </w:p>
    <w:p w14:paraId="5D5AC8F5" w14:textId="77777777" w:rsidR="00665BBD" w:rsidRPr="001676D6" w:rsidRDefault="00665BBD" w:rsidP="00665BBD">
      <w:pPr>
        <w:pStyle w:val="NormalHanging12a"/>
      </w:pPr>
      <w:r w:rsidRPr="001676D6">
        <w:t>49.</w:t>
      </w:r>
      <w:r w:rsidRPr="001676D6">
        <w:tab/>
        <w:t xml:space="preserve">подкрепя засилената помощ от ЕС за Украйна в областта на физическата рехабилитация и протезирането, особено за ранени войници, жертви на мини и хора с ампутирани крайници; подчертава, че е важно да се разработи национална система за протезиране и рехабилитация с подкрепата на ЕС и държавите членки; </w:t>
      </w:r>
      <w:r w:rsidRPr="001676D6">
        <w:lastRenderedPageBreak/>
        <w:t>насърчава партньорствата с европейските медицински институти за повишаване на капацитета, обучението и достъпа до съвременно оборудване;</w:t>
      </w:r>
    </w:p>
    <w:p w14:paraId="7EDC4C3F" w14:textId="77777777" w:rsidR="00665BBD" w:rsidRPr="001676D6" w:rsidRDefault="00665BBD" w:rsidP="00A71F01">
      <w:pPr>
        <w:spacing w:after="240"/>
        <w:ind w:left="567" w:hanging="567"/>
      </w:pPr>
      <w:r w:rsidRPr="001676D6">
        <w:t>50.</w:t>
      </w:r>
      <w:r w:rsidRPr="001676D6">
        <w:tab/>
        <w:t>отбелязва приемането на закона, който ще позволи на православните енории в Украйна да се отделят от юрисдикцията на Московската патриаршия и да определят свободно новата си йерархична принадлежност; осъжда незаконното присвояване и изнасяне от руските сили на предмети на културното наследство от временно окупираните украински територии; настоятелно призовава за зачитане на религиозното и културното наследство във временно окупираните територии, включително 485-те вече разрушени обекта, храмове и свещени места; подчертава отговорността на всички страни за опазване на културното наследство в съответствие с международните конвенции;</w:t>
      </w:r>
    </w:p>
    <w:p w14:paraId="3919C83A" w14:textId="77777777" w:rsidR="00665BBD" w:rsidRPr="001676D6" w:rsidRDefault="00665BBD" w:rsidP="00A71F01">
      <w:pPr>
        <w:spacing w:after="240"/>
        <w:ind w:left="567" w:hanging="567"/>
        <w:rPr>
          <w:iCs/>
        </w:rPr>
      </w:pPr>
      <w:r w:rsidRPr="001676D6">
        <w:t>51.</w:t>
      </w:r>
      <w:r w:rsidRPr="001676D6">
        <w:tab/>
        <w:t>призовава Украйна да продължи сближаването на трудовите стандарти, по-специално по отношение на свободата на събранията и социалния диалог, и насърчава страната да продължи да привежда своето национално трудово и социално законодателство в съответствие със стандартите на ЕС, по-специално в областта на заетостта, социалната политика и равните възможности; призовава Комисията да предостави допълнителна подкрепа за постигане на такъв напредък; подчертава необходимостта от широки консултации с профсъюзите и гражданското общество и препоръчва да се вземе предвид експертният опит на Международната организация на труда по този въпрос;</w:t>
      </w:r>
    </w:p>
    <w:p w14:paraId="2D231C35" w14:textId="77777777" w:rsidR="00665BBD" w:rsidRPr="001676D6" w:rsidRDefault="00665BBD" w:rsidP="00665BBD">
      <w:pPr>
        <w:pStyle w:val="Normal12a24b"/>
      </w:pPr>
      <w:r w:rsidRPr="001676D6">
        <w:rPr>
          <w:rStyle w:val="BoldItalic"/>
        </w:rPr>
        <w:t>Регионално сътрудничество и добросъседски отношения</w:t>
      </w:r>
    </w:p>
    <w:p w14:paraId="36FDED81" w14:textId="77777777" w:rsidR="00665BBD" w:rsidRPr="001676D6" w:rsidRDefault="00665BBD" w:rsidP="00A71F01">
      <w:pPr>
        <w:spacing w:after="240"/>
        <w:ind w:left="567" w:hanging="567"/>
      </w:pPr>
      <w:r w:rsidRPr="001676D6">
        <w:t>52.</w:t>
      </w:r>
      <w:r w:rsidRPr="001676D6">
        <w:tab/>
        <w:t>приветства активното участие на Украйна в регионални инициативи, като например водещата ѝ роля във Форума на гражданското общество на държавите от Източното партньорство и ролята ѝ на координатор на трансгранични проекти с държавите – членки на ЕС;</w:t>
      </w:r>
    </w:p>
    <w:p w14:paraId="325B54B7" w14:textId="77777777" w:rsidR="00665BBD" w:rsidRPr="001676D6" w:rsidRDefault="00665BBD" w:rsidP="00A71F01">
      <w:pPr>
        <w:spacing w:after="240"/>
        <w:ind w:left="567" w:hanging="567"/>
        <w:rPr>
          <w:iCs/>
        </w:rPr>
      </w:pPr>
      <w:r w:rsidRPr="001676D6">
        <w:t>53.</w:t>
      </w:r>
      <w:r w:rsidRPr="001676D6">
        <w:tab/>
        <w:t>приветства неотдавнашното съвместно съобщение на Комисията и върховен представител на Съюза по въпросите на външните работи и политиката на сигурност, озаглавено „Стратегическият подход на Европейския съюз към Черноморския регион“</w:t>
      </w:r>
      <w:r w:rsidRPr="001676D6">
        <w:rPr>
          <w:rStyle w:val="FootnoteReference"/>
          <w:iCs/>
        </w:rPr>
        <w:footnoteReference w:id="4"/>
      </w:r>
      <w:r w:rsidRPr="001676D6">
        <w:t xml:space="preserve">, и по-специално възможностите за пълноценен принос на Украйна в тази рамка; насърчава продължаващото активно участие на Украйна в Източното партньорство и Парламентарната асамблея </w:t>
      </w:r>
      <w:proofErr w:type="spellStart"/>
      <w:r w:rsidRPr="001676D6">
        <w:t>Евронест</w:t>
      </w:r>
      <w:proofErr w:type="spellEnd"/>
      <w:r w:rsidRPr="001676D6">
        <w:t xml:space="preserve"> като „лидер в интеграцията“, който защитава европейските ценности и реформи в целия регион;</w:t>
      </w:r>
    </w:p>
    <w:p w14:paraId="12AA0210" w14:textId="77777777" w:rsidR="00665BBD" w:rsidRPr="001676D6" w:rsidRDefault="00665BBD" w:rsidP="00A71F01">
      <w:pPr>
        <w:pStyle w:val="NormalHanging12a"/>
      </w:pPr>
      <w:r w:rsidRPr="001676D6">
        <w:t>54.</w:t>
      </w:r>
      <w:r w:rsidRPr="001676D6">
        <w:tab/>
        <w:t xml:space="preserve">приветства и насърчава всички усилия на Украйна и държавите – членки на ЕС, да разгледат нерешените аспекти на историческите двустранни и регионални отношения, например клането във </w:t>
      </w:r>
      <w:proofErr w:type="spellStart"/>
      <w:r w:rsidRPr="001676D6">
        <w:t>Волиния</w:t>
      </w:r>
      <w:proofErr w:type="spellEnd"/>
      <w:r w:rsidRPr="001676D6">
        <w:t xml:space="preserve">, в дух на истинско и искрено помирение и при зачитане на ценностите на ЕС за човешко достойнство и добросъседски отношения, както и критична оценка на историческите събития; счита, че при наличието на добра воля на всички заинтересовани страни ще се подходи конструктивно към един отличаващ се с търпение процес на помирение с цел постигане на взаимно разбирателство; приветства в този контекст текущите преговори между полските и украинските органи, които доведоха до </w:t>
      </w:r>
      <w:r w:rsidRPr="001676D6">
        <w:lastRenderedPageBreak/>
        <w:t>възобновяването през април 2025 г. на ексхумацията на гробове на полски граждани на украинска територия; изразява надежда, че процесът ще продължи с ясната цел да се осигури на жертвите достойно погребение и възпоменание;</w:t>
      </w:r>
    </w:p>
    <w:p w14:paraId="1F1DE247" w14:textId="48BE3084" w:rsidR="00665BBD" w:rsidRPr="001676D6" w:rsidRDefault="00665BBD" w:rsidP="00665BBD">
      <w:pPr>
        <w:ind w:left="567" w:hanging="567"/>
      </w:pPr>
      <w:r w:rsidRPr="001676D6">
        <w:t>55.</w:t>
      </w:r>
      <w:r w:rsidRPr="001676D6">
        <w:tab/>
        <w:t xml:space="preserve">изразява дълбока загриженост във връзка с неотдавнашното разкритие за извършване на дейности за събиране на разузнавателни данни от унгарските агенции за сигурност в югозападния </w:t>
      </w:r>
      <w:proofErr w:type="spellStart"/>
      <w:r w:rsidRPr="001676D6">
        <w:t>Закарпатски</w:t>
      </w:r>
      <w:proofErr w:type="spellEnd"/>
      <w:r w:rsidRPr="001676D6">
        <w:t xml:space="preserve"> регион на Украйна; изразява съжаление относно систематичните политики на </w:t>
      </w:r>
      <w:r w:rsidRPr="001676D6">
        <w:rPr>
          <w:iCs/>
        </w:rPr>
        <w:t>унгарското правителство</w:t>
      </w:r>
      <w:r w:rsidRPr="001676D6">
        <w:t xml:space="preserve">, целящи да подкопаят усилията за самоотбрана на Украйна и да се използват с политическа цел въпроси, свързани с унгарското малцинство в Украйна, с което се възпрепятства напредъкът на Украйна към интеграцията в ЕС; </w:t>
      </w:r>
    </w:p>
    <w:p w14:paraId="587E75B0" w14:textId="77777777" w:rsidR="00665BBD" w:rsidRPr="001676D6" w:rsidRDefault="00665BBD" w:rsidP="00665BBD">
      <w:pPr>
        <w:pStyle w:val="Normal12a24b"/>
      </w:pPr>
      <w:r w:rsidRPr="001676D6">
        <w:rPr>
          <w:rStyle w:val="BoldItalic"/>
        </w:rPr>
        <w:t>Социално-икономически реформи</w:t>
      </w:r>
    </w:p>
    <w:p w14:paraId="0675CE1D" w14:textId="77777777" w:rsidR="00665BBD" w:rsidRPr="001676D6" w:rsidRDefault="00665BBD" w:rsidP="00665BBD">
      <w:pPr>
        <w:pStyle w:val="NormalHanging12a"/>
      </w:pPr>
      <w:r w:rsidRPr="001676D6">
        <w:t>56.</w:t>
      </w:r>
      <w:r w:rsidRPr="001676D6">
        <w:tab/>
        <w:t>приветства изпълнението от страна на Украйна на приоритетния план за действие за периода 2023 – 2024 г. и приемането на законодателството, необходимо за реформиране на Бюрото за икономическа сигурност на Украйна, което да му позволи да се бори по-ефективно с избягването на данъци и икономическите престъпления;</w:t>
      </w:r>
    </w:p>
    <w:p w14:paraId="7070D499" w14:textId="77777777" w:rsidR="00665BBD" w:rsidRPr="001676D6" w:rsidRDefault="00665BBD" w:rsidP="00665BBD">
      <w:pPr>
        <w:pStyle w:val="NormalHanging12a"/>
      </w:pPr>
      <w:r w:rsidRPr="001676D6">
        <w:t>57.</w:t>
      </w:r>
      <w:r w:rsidRPr="001676D6">
        <w:tab/>
        <w:t>припомня приемането на Закона за местните обществени услуги през 2023 г. и насърчава украинското правителство да възприеме системен подход към предстоящите реформи на публичната администрация чрез изграждане на ясна визия и структурирана стратегия за изпълнение; подчертава необходимостта от изграждане на необходимия институционален и административен капацитет за гарантиране на дългосрочния успех и въздействието на свързаните с присъединяването реформи не само в областта на законодателството, но и на практика; приветства неотдавнашното приемане от Върховната рада на законопроект № 8222, с който се стандартизира системата за възнагражденията на държавните служители с цел подобряване на ефективността на управлението, като същевременно се привежда в съответствие с европейските стандарти за управление на обществените услуги;</w:t>
      </w:r>
    </w:p>
    <w:p w14:paraId="3398D5E9" w14:textId="77777777" w:rsidR="00665BBD" w:rsidRPr="001676D6" w:rsidRDefault="00665BBD" w:rsidP="00665BBD">
      <w:pPr>
        <w:pStyle w:val="NormalHanging12a"/>
      </w:pPr>
      <w:r w:rsidRPr="001676D6">
        <w:t>58.</w:t>
      </w:r>
      <w:r w:rsidRPr="001676D6">
        <w:tab/>
        <w:t>насърчава Украйна да постигне напредък по одобряването на измененията на Закона за местната държавна администрация, включително законопроект № 4298, с оглед на привеждането на реформите в местното управление в съответствие със стандартите на ЕС; призовава за балансирана правна рамка за административен надзор, която да зачита принципа на пропорционалност и Европейската харта за местно самоуправление, като същевременно се гарантират правомощията, прерогативите и функциите на самоуправление на местните органи; отново отправя искането си за въвеждане на юридическа правосубектност за местните и регионалните публични органи;</w:t>
      </w:r>
    </w:p>
    <w:p w14:paraId="09532DE1" w14:textId="77777777" w:rsidR="00665BBD" w:rsidRPr="001676D6" w:rsidRDefault="00665BBD" w:rsidP="00665BBD">
      <w:pPr>
        <w:pStyle w:val="NormalHanging12a"/>
      </w:pPr>
      <w:r w:rsidRPr="001676D6">
        <w:t>59.</w:t>
      </w:r>
      <w:r w:rsidRPr="001676D6">
        <w:tab/>
        <w:t>призовава за постоянен напредък в реформата за децентрализация и за укрепване на самоуправлението на местно равнище; приветства започването на фаза III от подкрепяната от ЕС и държавите членки инициатива U-LEAD, която е насочена към подобряване на местното самоуправление и насърчаване на устойчиво възстановяване на местно и регионално равнище; подчертава, че е важно да се гарантира, че всички бъдещи конституционни или институционални реформи, включително избирателните реформи и реформите за децентрализация, се извършват по прозрачен и приобщаващ начин и в съответствие с препоръките на Венецианската комисия;</w:t>
      </w:r>
    </w:p>
    <w:p w14:paraId="5713C93C" w14:textId="77777777" w:rsidR="00665BBD" w:rsidRPr="001676D6" w:rsidRDefault="00665BBD" w:rsidP="00665BBD">
      <w:pPr>
        <w:pStyle w:val="NormalHanging12a"/>
      </w:pPr>
      <w:r w:rsidRPr="001676D6">
        <w:lastRenderedPageBreak/>
        <w:t>60.</w:t>
      </w:r>
      <w:r w:rsidRPr="001676D6">
        <w:tab/>
        <w:t>приветства постигането от страна на Украйна на ключови етапни цели и призовава Украйна да продължи да отбелязва напредък в изпълнението на плана за Украйна съгласно Регламент (ЕС) 2024/792, като същевременно отстоява ценностите и стандартите, на които се основава той; подчертава необходимостта Комисията да запази обвързаността с условия, по-специално по отношение на стълб III на Механизма, за да гарантира устойчивост и отчетност в процеса на реформи; подчертава, че силният импулс при изпълнението на реформите е обусловен от широкия обществен консенсус и условията на механизма за Украйна;</w:t>
      </w:r>
    </w:p>
    <w:p w14:paraId="2D1BDAFD" w14:textId="77777777" w:rsidR="00665BBD" w:rsidRPr="001676D6" w:rsidRDefault="00665BBD" w:rsidP="00A71F01">
      <w:pPr>
        <w:spacing w:after="240"/>
        <w:ind w:left="567" w:hanging="567"/>
      </w:pPr>
      <w:r w:rsidRPr="001676D6">
        <w:t>61.</w:t>
      </w:r>
      <w:r w:rsidRPr="001676D6">
        <w:tab/>
        <w:t xml:space="preserve">приветства продължаващата подкрепа за организациите на гражданското общество чрез компонента за гражданското общество на механизма за Украйна и насърчава Украйна да гарантира, че изискванията за финансово отчитане не ограничават неоправдано дейностите на организациите на гражданското общество; </w:t>
      </w:r>
      <w:bookmarkStart w:id="11" w:name="_Hlk204185250"/>
      <w:r w:rsidRPr="001676D6">
        <w:t>подчертава значението на пълноценното ангажиране с гражданското общество и местните органи, за да се гарантират ефективно изпълнение и качествени реформи в рамките на плана за Украйна;</w:t>
      </w:r>
      <w:bookmarkEnd w:id="11"/>
      <w:r w:rsidRPr="001676D6">
        <w:t xml:space="preserve"> насърчава съдебните органи на Украйна да укрепят съществуващите механизми, включително чрез съдебни действия, за да защитят активистите от гражданското общество; настоятелно призовава Украйна да гарантира, че изискванията за финансово отчитане и регулиране на действителната собственост на правните субекти не засягат неправомерно функционирането и независимостта на организациите на гражданското общество; приветства продължаващата подкрепа за организациите на гражданското общество чрез компонента за гражданското общество на механизма за Украйна; </w:t>
      </w:r>
    </w:p>
    <w:p w14:paraId="25290643" w14:textId="77777777" w:rsidR="00665BBD" w:rsidRPr="001676D6" w:rsidRDefault="00665BBD" w:rsidP="00A71F01">
      <w:pPr>
        <w:spacing w:after="240"/>
        <w:ind w:left="567" w:hanging="567"/>
        <w:rPr>
          <w:iCs/>
        </w:rPr>
      </w:pPr>
      <w:r w:rsidRPr="001676D6">
        <w:t>62.</w:t>
      </w:r>
      <w:r w:rsidRPr="001676D6">
        <w:tab/>
        <w:t>подчертава, че възстановяването на Украйна трябва да бъде тясно свързано с реформите за присъединяване към ЕС и да се ръководи от принципите на социална справедливост, устойчивост, прозрачност и ангажираност на местно равнище; подчертава освен това, че възстановяването на Украйна трябва да се основава на стабилни принципи на правовата държава, прозрачно управление и демократично приобщаване; подчертава, че съдебната реформа, усилията за борба с корупцията и подобренията в публичната администрация са не само условия за присъединяване към ЕС, но и фактори от основно значение за привличането на инвестиции и възстановяването на доверието сред партньорите и гражданите на Украйна; призовава за интегриране на чувствителни към аспектите на пола подходи във всички усилия за възстановяване, включително по-голямо представителство на жените и малцинствата в процесите на вземане на решения; призовава украинското правителство да гарантира прозрачност при прилагането на механизма „</w:t>
      </w:r>
      <w:proofErr w:type="spellStart"/>
      <w:r w:rsidRPr="001676D6">
        <w:t>RebuildUkraine</w:t>
      </w:r>
      <w:proofErr w:type="spellEnd"/>
      <w:r w:rsidRPr="001676D6">
        <w:t>“, както и по отношение на консултациите и участието на гражданското общество и рисковите групи в обществото, по-специално по отношение на зачитането на основните права и принципите на правовата държава, както и недискриминационното разпределяне и използване на средствата от ЕС;</w:t>
      </w:r>
    </w:p>
    <w:p w14:paraId="45E682A7" w14:textId="77777777" w:rsidR="00665BBD" w:rsidRPr="001676D6" w:rsidRDefault="00665BBD" w:rsidP="00A71F01">
      <w:pPr>
        <w:spacing w:after="240"/>
        <w:ind w:left="567" w:hanging="567"/>
      </w:pPr>
      <w:r w:rsidRPr="001676D6">
        <w:t>63.</w:t>
      </w:r>
      <w:r w:rsidRPr="001676D6">
        <w:tab/>
        <w:t xml:space="preserve">изтъква важната роля, която играят механизмът на ЕС за Украйна и програмата „Заеми за ускоряване на извънредните приходи за Украйна“, които заедно предоставят над 30 милиарда евро през 2025 г. в подкрепа на обществените услуги, макрофинансовата стабилност и програмата за реформи на Украйна; призовава за постоянна и засилена финансова подкрепа за Украйна през 2026 г. и 2027 г., включително чрез нов пакет за макрофинансова помощ, за да се посрещне очакваният бюджетен недостиг в Украйна в размер на 39 милиарда евро; </w:t>
      </w:r>
      <w:r w:rsidRPr="001676D6">
        <w:lastRenderedPageBreak/>
        <w:t xml:space="preserve">отбелязва освен това, че финансовата и икономическата устойчивост на Украйна остава основна предпоставка за поддържане на нейния отбранителен капацитет и процес на реформи; поради това призовава да бъдат обмислени решения за облекчаване на тежестта на външния дълг на Украйна; </w:t>
      </w:r>
    </w:p>
    <w:p w14:paraId="27B680C4" w14:textId="77777777" w:rsidR="00665BBD" w:rsidRPr="001676D6" w:rsidRDefault="00665BBD" w:rsidP="00A71F01">
      <w:pPr>
        <w:spacing w:after="240"/>
        <w:ind w:left="567" w:hanging="567"/>
        <w:rPr>
          <w:iCs/>
        </w:rPr>
      </w:pPr>
      <w:r w:rsidRPr="001676D6">
        <w:t>64.</w:t>
      </w:r>
      <w:r w:rsidRPr="001676D6">
        <w:tab/>
        <w:t>отбелязва споразумението за икономическо партньорство между САЩ и Украйна относно полезните изкопаеми от критично значение, признава декларацията в споразумението за дългосрочна подкрепа на САЩ за сигурността и възстановяването на Украйна, и отбелязва намерението, изразено в споразумението, да се гарантира процесът на присъединяване на Украйна към ЕС и свързаните с него задължения, както и да се гарантира съвместимост с ангажиментите на Украйна към международните финансови институции или други официални кредитори; призовава Комисията да прикани двете страни да изяснят допълнително как ще се прилагат разпоредбите, имащи за цел да гарантират пътя на Украйна към интеграция в ЕС, и да докладват редовно относно тяхната съвместимост с правото на Съюза; счита, че е от съществено значение при всяка експлоатация на полезни изкопаеми съгласно това споразумение да се спазват изцяло високи социални и екологични стандарти и да се гарантира тяхното спазване чрез подходящи механизми за контрол; очаква, освен това, Украйна да включи изцяло в своята национална правна рамка съответното законодателство на ЕС в областта на околната среда, включително рамковата директива за водите</w:t>
      </w:r>
      <w:r w:rsidRPr="001676D6">
        <w:rPr>
          <w:rStyle w:val="FootnoteReference"/>
          <w:iCs/>
        </w:rPr>
        <w:footnoteReference w:id="5"/>
      </w:r>
      <w:r w:rsidRPr="001676D6">
        <w:t xml:space="preserve"> и Директивата относно управлението на отпадъците от миннодобивните индустрии</w:t>
      </w:r>
      <w:r w:rsidRPr="001676D6">
        <w:rPr>
          <w:rStyle w:val="FootnoteReference"/>
          <w:iCs/>
        </w:rPr>
        <w:footnoteReference w:id="6"/>
      </w:r>
      <w:r w:rsidRPr="001676D6">
        <w:t>;</w:t>
      </w:r>
    </w:p>
    <w:p w14:paraId="28694F63" w14:textId="77777777" w:rsidR="00665BBD" w:rsidRPr="001676D6" w:rsidRDefault="00665BBD" w:rsidP="00A71F01">
      <w:pPr>
        <w:pStyle w:val="NormalHanging12a"/>
      </w:pPr>
      <w:r w:rsidRPr="001676D6">
        <w:t>65.</w:t>
      </w:r>
      <w:r w:rsidRPr="001676D6">
        <w:tab/>
        <w:t>припомня, че разширяването на ЕС трябва да гарантира, че присъединяването не води до експлоатация на природните ресурси на държавите кандидатки или не допринася за социално неравенство и влошаване на състоянието на околната среда;</w:t>
      </w:r>
    </w:p>
    <w:p w14:paraId="6B1745CE" w14:textId="77777777" w:rsidR="00665BBD" w:rsidRPr="001676D6" w:rsidRDefault="00665BBD" w:rsidP="00A71F01">
      <w:pPr>
        <w:spacing w:after="240"/>
        <w:ind w:left="567" w:hanging="567"/>
        <w:rPr>
          <w:iCs/>
        </w:rPr>
      </w:pPr>
      <w:r w:rsidRPr="001676D6">
        <w:t>66.</w:t>
      </w:r>
      <w:r w:rsidRPr="001676D6">
        <w:tab/>
        <w:t>приветства напредъка на Украйна в частичното приемане на законодателство в областта на хуманното отношение към животните въпреки значителното забавяне по отношение на ангажиментите, поети в рамките на задълбочената и всеобхватна зона за свободна търговия; насърчава Украйна да постигне допълнителен напредък в приемането на Регламент (ЕО) № 1/2005 на Съвета</w:t>
      </w:r>
      <w:r w:rsidRPr="001676D6">
        <w:rPr>
          <w:rStyle w:val="FootnoteReference"/>
          <w:iCs/>
        </w:rPr>
        <w:footnoteReference w:id="7"/>
      </w:r>
      <w:r w:rsidRPr="001676D6">
        <w:t xml:space="preserve"> относно защитата на животните по време на транспортиране, като вземе предвид текущото преразглеждане на този законодателен акт в рамките на ЕС, което е от ключово значение за постигането на производствените стандарти на ЕС и улесняването на по-големия износ на животински продукти в ЕС; призовава ЕС и неговите държави членки да предоставят на Украйна финансова и техническа помощ в това </w:t>
      </w:r>
      <w:r w:rsidRPr="001676D6">
        <w:lastRenderedPageBreak/>
        <w:t>отношение;</w:t>
      </w:r>
    </w:p>
    <w:p w14:paraId="38632301" w14:textId="77777777" w:rsidR="00665BBD" w:rsidRPr="001676D6" w:rsidRDefault="00665BBD" w:rsidP="00A71F01">
      <w:pPr>
        <w:spacing w:after="240"/>
        <w:ind w:left="567" w:hanging="567"/>
        <w:rPr>
          <w:iCs/>
        </w:rPr>
      </w:pPr>
      <w:r w:rsidRPr="001676D6">
        <w:t>67.</w:t>
      </w:r>
      <w:r w:rsidRPr="001676D6">
        <w:tab/>
        <w:t>изтъква устойчивостта и значението на селскостопанския сектор (19% от БВП, 53% от стоковия износ), но подчертава необходимостта от диверсифициране на веригите за създаване на стойност и ползата от бързото приемане на фитосанитарните стандарти на ЕС; подчертава значението на екологичните предпазни мерки, за да се гарантира екологичното възстановяване на Украйна; призовава Комисията да подкрепи допълнително Украйна при прилагането на процедурите за оценка на въздействието върху околната среда, по-специално в секторите на горското и селското стопанство, както и в процедурите за стратегическа екологична оценка; освен това призовава Комисията да продължи да подкрепя Украйна при изграждането на административен капацитет за пълното прилагане на достиженията на правото на ЕС в областта на околната среда, включително участието на обществеността в процеса на вземане на решения, както и при привеждането на законодателството ѝ в съответствие с Директивата за енергията от възобновяеми източници</w:t>
      </w:r>
      <w:r w:rsidRPr="001676D6">
        <w:rPr>
          <w:rStyle w:val="FootnoteReference"/>
          <w:iCs/>
        </w:rPr>
        <w:footnoteReference w:id="8"/>
      </w:r>
      <w:r w:rsidRPr="001676D6">
        <w:t>, по-специално критериите за устойчивост на биоенергията;</w:t>
      </w:r>
    </w:p>
    <w:p w14:paraId="711090D6" w14:textId="77777777" w:rsidR="00665BBD" w:rsidRPr="001676D6" w:rsidRDefault="00665BBD" w:rsidP="00A71F01">
      <w:pPr>
        <w:pStyle w:val="NormalHanging12a"/>
      </w:pPr>
      <w:r w:rsidRPr="001676D6">
        <w:t>68.</w:t>
      </w:r>
      <w:r w:rsidRPr="001676D6">
        <w:tab/>
        <w:t>призовава Върховната рада и украинското правителство да изменят закон № 12089, който позволява узаконяването на собствеността на частни лица върху земя, отнета незаконно от държавата, включително гори и водни обекти, което не е в съответствие с достиженията на правото на ЕС, тъй като законът в настоящата си форма включва правна несигурност, която ще направи невъзможно връщането на такива земи на държавата;</w:t>
      </w:r>
    </w:p>
    <w:p w14:paraId="23914B05" w14:textId="77777777" w:rsidR="00665BBD" w:rsidRPr="001676D6" w:rsidRDefault="00665BBD" w:rsidP="00665BBD">
      <w:pPr>
        <w:pStyle w:val="Normal12a24b"/>
      </w:pPr>
      <w:r w:rsidRPr="001676D6">
        <w:rPr>
          <w:rStyle w:val="BoldItalic"/>
        </w:rPr>
        <w:t>Енергетика, околна среда, устойчиво развитие и свързаност</w:t>
      </w:r>
    </w:p>
    <w:p w14:paraId="17F7BA3D" w14:textId="77777777" w:rsidR="00665BBD" w:rsidRPr="001676D6" w:rsidRDefault="00665BBD" w:rsidP="00A71F01">
      <w:pPr>
        <w:spacing w:after="240"/>
        <w:ind w:left="567" w:hanging="567"/>
        <w:rPr>
          <w:iCs/>
        </w:rPr>
      </w:pPr>
      <w:r w:rsidRPr="001676D6">
        <w:t>69.</w:t>
      </w:r>
      <w:r w:rsidRPr="001676D6">
        <w:tab/>
        <w:t>приветства значителния напредък, постигнат по отношение на реформите в енергийния сектор, и придържането на Украйна към целите на Европейския зелен пакт и насърчава Украйна да не допуска отстъпление в това отношение; подчертава необходимостта от допълнително повишаване на енергийната сигурност на Украйна чрез задълбочаване на нейната интеграция в енергийния пазар на ЕС – включително чрез синхронизиране на електроенергийната мрежа на Украйна с континентална Европа и засилено сътрудничество в областта на съхранението и доставките на газ – както и чрез ускоряване на внедряването на възобновяеми енергийни източници и мерките за енергийна ефективност; подчертава, че укрепването на устойчивостта на критичната енергийна инфраструктура остава от ключово значение за икономическата стабилност и стратегическата автономност на Украйна;</w:t>
      </w:r>
    </w:p>
    <w:p w14:paraId="2C0DC12C" w14:textId="77777777" w:rsidR="00665BBD" w:rsidRPr="001676D6" w:rsidRDefault="00665BBD" w:rsidP="00A71F01">
      <w:pPr>
        <w:spacing w:after="240"/>
        <w:ind w:left="567" w:hanging="567"/>
        <w:rPr>
          <w:iCs/>
        </w:rPr>
      </w:pPr>
      <w:r w:rsidRPr="001676D6">
        <w:t>70.</w:t>
      </w:r>
      <w:r w:rsidRPr="001676D6">
        <w:tab/>
        <w:t xml:space="preserve">подчертава, че Украйна има съществен потенциал като доставчик на енергия и енергоемки продукти за останалата част на Европа; поради това насърчава Украйна да продължи да развива енергийни междусистемни връзки със съседните държави членки и регионалните партньори като Република Молдова, с цел по-нататъшна интеграция на енергийния пазар на ЕС; признава, че в руската агресивна война бяха нападнати и разрушени важни мрежи и централи; поради </w:t>
      </w:r>
      <w:r w:rsidRPr="001676D6">
        <w:lastRenderedPageBreak/>
        <w:t>това настоятелно призовава Украйна да използва реконструкцията за „по-добро изграждане отново“, като използва навсякъде, където е възможно, най-щадящите климата технологии и процеси, инвестира във възобновяеми източници на енергия и енергийна ефективност и свежда до минимум въздействието върху околната среда по цялата производствена верига; приветства трайната ангажираност на Комисията в тази област за подпомагане на реформата на енергийния сектор в Украйна, включително реконструкцията и екологичния преход; призовава за постигане на напредък по изпълнението на съществуващите ангажименти съгласно плана за Украйна и пакетите за Енергийната общност, включително отделянето на регионалните енергоразпределителни дружества;</w:t>
      </w:r>
    </w:p>
    <w:p w14:paraId="0FC2380C" w14:textId="77777777" w:rsidR="00665BBD" w:rsidRPr="001676D6" w:rsidRDefault="00665BBD" w:rsidP="00A71F01">
      <w:pPr>
        <w:spacing w:after="240"/>
        <w:ind w:left="567" w:hanging="567"/>
        <w:rPr>
          <w:iCs/>
        </w:rPr>
      </w:pPr>
      <w:r w:rsidRPr="001676D6">
        <w:t>71.</w:t>
      </w:r>
      <w:r w:rsidRPr="001676D6">
        <w:tab/>
        <w:t>насърчава Украйна да проучи най-ефективните от гледна точка на разходите и надеждни решения за енергийния сектор на Украйна след нападенията на Русия срещу нейната енергийна инфраструктура, например като замени, доколкото е възможно предвид продължаващата война, своите електроцентрали, работещи с изкопаеми горива, с децентрализирани и устойчиви енергийни технологии; призовава Комисията и украинските органи да използват стратегически средствата по механизма за Украйна, за да отдадат приоритет на инвестициите във възобновяеми енергийни източници, които са от ключово значение за гарантирането на дългосрочна енергийна сигурност, устойчивост на околната среда и икономическа устойчивост както в Украйна, така и в останалата част от континента;</w:t>
      </w:r>
    </w:p>
    <w:p w14:paraId="1F6EF1F2" w14:textId="77777777" w:rsidR="00665BBD" w:rsidRPr="001676D6" w:rsidRDefault="00665BBD" w:rsidP="00A71F01">
      <w:pPr>
        <w:spacing w:after="240"/>
        <w:ind w:left="567" w:hanging="567"/>
      </w:pPr>
      <w:r w:rsidRPr="001676D6">
        <w:t>72.</w:t>
      </w:r>
      <w:r w:rsidRPr="001676D6">
        <w:tab/>
        <w:t>изразява сериозна загриженост относно вредното влияние на Русия в рамките на Международната агенция за атомна енергия (МААЕ) въпреки многократните нарушения от нейна страна на основните принципи на МААЕ за ядрена безопасност и ненамеса; призовава ЕС и държавите членки да се застъпят за по-голям контрол върху ролята на Русия в МААЕ и да проучат реформи за гарантиране, че държавите агресори не могат да подкопават неутралността и доверието в международния ядрен надзор;</w:t>
      </w:r>
    </w:p>
    <w:p w14:paraId="26CB542A" w14:textId="77777777" w:rsidR="00665BBD" w:rsidRPr="001676D6" w:rsidRDefault="00665BBD" w:rsidP="00A71F01">
      <w:pPr>
        <w:spacing w:after="240"/>
        <w:ind w:left="567" w:hanging="567"/>
        <w:rPr>
          <w:i/>
          <w:iCs/>
        </w:rPr>
      </w:pPr>
      <w:r w:rsidRPr="001676D6">
        <w:t>73.</w:t>
      </w:r>
      <w:r w:rsidRPr="001676D6">
        <w:tab/>
        <w:t xml:space="preserve">подчертава, че агресивната война на Русия е равностойна на </w:t>
      </w:r>
      <w:proofErr w:type="spellStart"/>
      <w:r w:rsidRPr="001676D6">
        <w:t>екоцид</w:t>
      </w:r>
      <w:proofErr w:type="spellEnd"/>
      <w:r w:rsidRPr="001676D6">
        <w:t>, който причини сериозни и дълготрайни вреди на околната среда на Украйна, включително разрушаване на екосистемите, замърсяване на водата и почвите и нападения срещу промишлената и енергийната инфраструктура; счита, че международното им признаване като военни престъпления е от решаващо значение, за да се гарантира пълна правна отговорност за Русия и последваща компенсация за Украйна, и призовава за всеобхватна стратегия за възстановяване на околната среда, която да бъде подкрепена от ЕС като част от възстановяването на Украйна; призовава ЕС и неговите държави членки да подкрепят изцяло всички инициативи, документиращи разрушаването на околната среда, причинено от войната на Русия, и да подкрепят усилията за търсене на отговорност и обезщетение в чуждестранни юрисдикции;</w:t>
      </w:r>
    </w:p>
    <w:p w14:paraId="04465720" w14:textId="77777777" w:rsidR="00665BBD" w:rsidRPr="001676D6" w:rsidRDefault="00665BBD" w:rsidP="00A71F01">
      <w:pPr>
        <w:pStyle w:val="NormalHanging12a"/>
      </w:pPr>
      <w:r w:rsidRPr="001676D6">
        <w:t>74.</w:t>
      </w:r>
      <w:r w:rsidRPr="001676D6">
        <w:tab/>
        <w:t xml:space="preserve">поздравява Украйна за приемането на нейния национален план в областта на енергетиката и климата и координирането и планирането на политиките в областта на енергетиката и климата до 2030 г. с конкретни цели, включително значително намаляване на емисиите на парникови газове и по-голям дял на енергията от възобновяеми източници; подкрепя продължаващите усилия на Фонда за енергийна ефективност и новосъздадения Фонд за </w:t>
      </w:r>
      <w:proofErr w:type="spellStart"/>
      <w:r w:rsidRPr="001676D6">
        <w:t>декарбонизация</w:t>
      </w:r>
      <w:proofErr w:type="spellEnd"/>
      <w:r w:rsidRPr="001676D6">
        <w:t xml:space="preserve">; призовава ЕС и държавите членки да гарантират финансовата устойчивост на тези инструменти, особено в контекста на реконструкцията и интегрирането на </w:t>
      </w:r>
      <w:r w:rsidRPr="001676D6">
        <w:lastRenderedPageBreak/>
        <w:t>източници на възобновяема енергия в жилищата; насърчава Украйна да интегрира принципа на справедливия преход в енергийните реформи, за да се смекчи социалното въздействие и да се подкрепят уязвимите групи;</w:t>
      </w:r>
    </w:p>
    <w:p w14:paraId="19890EB7" w14:textId="77777777" w:rsidR="00665BBD" w:rsidRPr="001676D6" w:rsidRDefault="00665BBD" w:rsidP="00A71F01">
      <w:pPr>
        <w:pStyle w:val="NormalHanging12a"/>
      </w:pPr>
      <w:r w:rsidRPr="001676D6">
        <w:t>75.</w:t>
      </w:r>
      <w:r w:rsidRPr="001676D6">
        <w:tab/>
        <w:t xml:space="preserve">настоятелно призовава Комисията и държавите членки да включат ядрената безопасност като основен елемент в стратегията на Украйна за възстановяване и интеграция в ЕС, за да се гарантира привеждането в съответствие с достиженията на правото на ЕС в областта на ядрената енергия и радиационната защита съгласно рамката на Евратом; подкрепя укрепването на капацитета на Украйна за ядрена безопасност и реагиране при радиационна аварийна обстановка като основен елемент в стратегията на Украйна за възстановяване и интеграция в ЕС, включително чрез техническа и финансова помощ от ЕС и международните партньори; призовава за създаване на ръководена от ЕС инициатива за укрепване на ядрената безопасност, защита на критичната инфраструктура и предотвратяване на радиологични инциденти, произтичащи от руската агресия; изразява дълбока загриженост във връзка с опитите на Руската федерация да анексира </w:t>
      </w:r>
      <w:proofErr w:type="spellStart"/>
      <w:r w:rsidRPr="001676D6">
        <w:t>de</w:t>
      </w:r>
      <w:proofErr w:type="spellEnd"/>
      <w:r w:rsidRPr="001676D6">
        <w:t xml:space="preserve"> </w:t>
      </w:r>
      <w:proofErr w:type="spellStart"/>
      <w:r w:rsidRPr="001676D6">
        <w:t>facto</w:t>
      </w:r>
      <w:proofErr w:type="spellEnd"/>
      <w:r w:rsidRPr="001676D6">
        <w:t xml:space="preserve"> украинска критична инфраструктура, включително надеждни публични доклади, че възнамерява да отдели </w:t>
      </w:r>
      <w:proofErr w:type="spellStart"/>
      <w:r w:rsidRPr="001676D6">
        <w:t>Запорожката</w:t>
      </w:r>
      <w:proofErr w:type="spellEnd"/>
      <w:r w:rsidRPr="001676D6">
        <w:t xml:space="preserve"> атомна електроцентрала от украинската електроенергийна мрежа и принудително да я интегрира в руската енергийна система, което би нарушило суверенитета на Украйна и международното право и би представлявало значителен риск за ядрената безопасност; Настоятелно призовава за незабавно и безусловно оттегляне на целия руски военен персонал и оборудване от помещенията на </w:t>
      </w:r>
      <w:proofErr w:type="spellStart"/>
      <w:r w:rsidRPr="001676D6">
        <w:t>Запорожката</w:t>
      </w:r>
      <w:proofErr w:type="spellEnd"/>
      <w:r w:rsidRPr="001676D6">
        <w:t xml:space="preserve"> АЕЦ и от всички други ядрени обекти в Украйна и призовава МААЕ да се противопостави публично и недвусмислено на такива планове; подчертава, че целостта и устойчивостта на ядрената инфраструктура на Украйна не е само национален въпрос, а споделена европейска отговорност; призовава за координирано планиране в извънредни ситуации и засилено трансгранично сътрудничество между държавите – членки на ЕС, за да се отговори на потенциалните ядрени заплахи, произтичащи от действията на Русия в Украйна;</w:t>
      </w:r>
    </w:p>
    <w:p w14:paraId="3A063CC6" w14:textId="77777777" w:rsidR="00665BBD" w:rsidRPr="001676D6" w:rsidRDefault="00665BBD" w:rsidP="00A71F01">
      <w:pPr>
        <w:spacing w:after="240"/>
        <w:ind w:left="567" w:hanging="567"/>
      </w:pPr>
      <w:r w:rsidRPr="001676D6">
        <w:t>76.</w:t>
      </w:r>
      <w:r w:rsidRPr="001676D6">
        <w:tab/>
        <w:t>настоятелно призовава Украйна да се бори ефективно с незаконната сеч в съответствие с устойчивите стандарти за управление на горите и опазване на околната среда, като например незаконната сеч във вековните гори в Карпатите; призовава ЕС да допринесе за недопускането на незаконна сеч във връзка с незаконния проект за ски курорт „</w:t>
      </w:r>
      <w:proofErr w:type="spellStart"/>
      <w:r w:rsidRPr="001676D6">
        <w:t>Свидовец</w:t>
      </w:r>
      <w:proofErr w:type="spellEnd"/>
      <w:r w:rsidRPr="001676D6">
        <w:t xml:space="preserve">“; насърчава Украйна да инвестира в екологична, безопасна за околната среда и устойчива туристическа инфраструктура; </w:t>
      </w:r>
    </w:p>
    <w:p w14:paraId="385D6F4A" w14:textId="77777777" w:rsidR="00665BBD" w:rsidRPr="001676D6" w:rsidRDefault="00665BBD" w:rsidP="00A71F01">
      <w:pPr>
        <w:spacing w:after="240"/>
        <w:ind w:left="567" w:hanging="567"/>
      </w:pPr>
      <w:r w:rsidRPr="001676D6">
        <w:t>77.</w:t>
      </w:r>
      <w:r w:rsidRPr="001676D6">
        <w:tab/>
        <w:t xml:space="preserve">призовава Комисията да подпомогне Украйна в поддържането на напредъка по постигане на висока степен на пълнота на нейната мрежа „Емералд“ по отношение на защитените зони от специален интерес; </w:t>
      </w:r>
    </w:p>
    <w:p w14:paraId="0B687D4D" w14:textId="77777777" w:rsidR="00665BBD" w:rsidRPr="001676D6" w:rsidRDefault="00665BBD" w:rsidP="00A71F01">
      <w:pPr>
        <w:pStyle w:val="NormalHanging12a"/>
      </w:pPr>
      <w:r w:rsidRPr="001676D6">
        <w:t>78.</w:t>
      </w:r>
      <w:r w:rsidRPr="001676D6">
        <w:tab/>
        <w:t>приветства факта, че през 2024 г. ориентираният към ЕС износ съставлява 63% от общия износ, което е повишение спрямо 42% през 2021 г. и отразява успешната преориентация на търговията;</w:t>
      </w:r>
    </w:p>
    <w:p w14:paraId="429B9D75" w14:textId="77777777" w:rsidR="00665BBD" w:rsidRPr="001676D6" w:rsidRDefault="00665BBD" w:rsidP="00A71F01">
      <w:pPr>
        <w:spacing w:after="240"/>
        <w:ind w:left="567" w:hanging="567"/>
        <w:rPr>
          <w:iCs/>
        </w:rPr>
      </w:pPr>
      <w:r w:rsidRPr="001676D6">
        <w:t>79.</w:t>
      </w:r>
      <w:r w:rsidRPr="001676D6">
        <w:tab/>
        <w:t xml:space="preserve">отбелязва стратегическото значение на развитието и разширяването на железопътни коридори, които да свързват Украйна с ЕС чрез трансевропейската транспортна мрежа (TEN-T), като служат както за граждански, така и за военни логистични цели в рамките на една по-широка стратегия за инфраструктурата с двойно предназначение; насърчава продължаващите усилия за привеждане на </w:t>
      </w:r>
      <w:r w:rsidRPr="001676D6">
        <w:lastRenderedPageBreak/>
        <w:t>цифровите и транспортните стандарти на Украйна в съответствие с тези на ЕС, с което се улесняват търговията, мобилността и сигурните комуникации; подчертава, че подобрената свързаност ще подкрепи икономическото възстановяване и интеграция на Украйна;</w:t>
      </w:r>
    </w:p>
    <w:p w14:paraId="49B88149" w14:textId="77777777" w:rsidR="00665BBD" w:rsidRPr="001676D6" w:rsidRDefault="00665BBD" w:rsidP="00A71F01">
      <w:pPr>
        <w:spacing w:after="240"/>
        <w:ind w:left="567" w:hanging="567"/>
        <w:rPr>
          <w:iCs/>
        </w:rPr>
      </w:pPr>
      <w:r w:rsidRPr="001676D6">
        <w:t>80.</w:t>
      </w:r>
      <w:r w:rsidRPr="001676D6">
        <w:tab/>
        <w:t xml:space="preserve">призовава Комисията и държавите членки да отпуснат всички необходими средства за подобряване на планираната транспортна свързаност и устойчивост в Украйна до 2050 г., включително по-нататъшната актуализация на картите за TEN-T; приветства успешното разработване и прилагане на коридорите на солидарността, които позволиха на Украйна да заобиколи руската блокада в Черно море и да изнася различни стоки на световните пазари през съседните държави – членки на ЕС, и Молдова; приветства факта, че въпреки причинените военни жестокости и значителния спад в производството на зърно Украйна изигра ключова роля в предотвратяването на световна продоволствена криза, тъй като чрез създадената от президента </w:t>
      </w:r>
      <w:proofErr w:type="spellStart"/>
      <w:r w:rsidRPr="001676D6">
        <w:t>Зеленски</w:t>
      </w:r>
      <w:proofErr w:type="spellEnd"/>
      <w:r w:rsidRPr="001676D6">
        <w:t xml:space="preserve"> през 2022 г. хуманитарна продоволствена програма „Зърно от Украйна“ над 170 000 тона пшеница бяха предоставени на държавите в най-тежка продоволствена криза, по-специално в Африка; отбелязва, че в огромната си част износът на зърно от Украйна е предназначен за развиващите се държави;</w:t>
      </w:r>
    </w:p>
    <w:p w14:paraId="55DA834E" w14:textId="77777777" w:rsidR="00665BBD" w:rsidRPr="001676D6" w:rsidRDefault="00665BBD" w:rsidP="00A71F01">
      <w:pPr>
        <w:spacing w:after="240"/>
        <w:ind w:left="567" w:hanging="567"/>
        <w:rPr>
          <w:iCs/>
        </w:rPr>
      </w:pPr>
      <w:r w:rsidRPr="001676D6">
        <w:t>81.</w:t>
      </w:r>
      <w:r w:rsidRPr="001676D6">
        <w:tab/>
        <w:t>признава напредъка на интеграцията на Украйна в инициативите на ЕС в областта на транспорта и цифровата свързаност и подчертава значението на привеждането в съответствие с достиженията на правото на ЕС в тези области; приветства по-специално предприетите стъпки за включване на Украйна в зоната на ЕС за безплатен роуминг, с което се премахват таксите за мобилен роуминг между Украйна и ЕС за гражданите и предприятията;</w:t>
      </w:r>
    </w:p>
    <w:p w14:paraId="1048A6F2" w14:textId="77777777" w:rsidR="00665BBD" w:rsidRPr="001676D6" w:rsidRDefault="00665BBD" w:rsidP="00A71F01">
      <w:pPr>
        <w:spacing w:after="240"/>
        <w:ind w:left="567" w:hanging="567"/>
      </w:pPr>
      <w:r w:rsidRPr="001676D6">
        <w:t>82.</w:t>
      </w:r>
      <w:r w:rsidRPr="001676D6">
        <w:tab/>
        <w:t>подчертава, че е важно да се засилят свързаността, оперативната съвместимост и капацитетът на цифровите и ИТ системите между ЕС и Украйна в съответствие със споразумението за асоцииране; призовава за продължаване на усилията за хармонизиране на цифровите политики, разширяване на сътрудничеството в областта на киберсигурността и гарантиране на устойчива и сигурна цифрова инфраструктура; във връзка с това приветства сключването през декември 2023 г. на работно споразумение между Агенцията на Европейския съюз за киберсигурност и украинските органи в областта на киберсигурността;</w:t>
      </w:r>
    </w:p>
    <w:p w14:paraId="05CEC303" w14:textId="77777777" w:rsidR="00665BBD" w:rsidRPr="00A71F01" w:rsidRDefault="00665BBD" w:rsidP="00A71F01">
      <w:pPr>
        <w:spacing w:after="240"/>
        <w:ind w:left="567" w:hanging="567"/>
        <w:rPr>
          <w:b/>
          <w:bCs/>
          <w:i/>
          <w:iCs/>
        </w:rPr>
      </w:pPr>
      <w:r w:rsidRPr="00A71F01">
        <w:rPr>
          <w:b/>
          <w:bCs/>
          <w:i/>
        </w:rPr>
        <w:t>Относно преговорите за присъединяване</w:t>
      </w:r>
    </w:p>
    <w:p w14:paraId="16B00045" w14:textId="77777777" w:rsidR="00665BBD" w:rsidRPr="001676D6" w:rsidRDefault="00665BBD" w:rsidP="00A71F01">
      <w:pPr>
        <w:spacing w:after="240"/>
        <w:ind w:left="567" w:hanging="567"/>
        <w:rPr>
          <w:iCs/>
        </w:rPr>
      </w:pPr>
      <w:r w:rsidRPr="001676D6">
        <w:t>83.</w:t>
      </w:r>
      <w:r w:rsidRPr="001676D6">
        <w:tab/>
        <w:t>припомня решението на Европейския съвет от 14 – 15 декември 2023 г. за започване на преговори за присъединяване с Украйна, което бележи исторически етап по пътя на Украйна към членство в ЕС; приветства бързото свикване на първата междуправителствена конференция за присъединяване ЕС – Украйна на 25 юни 2024 г., която официално постави началото на процеса на преговори, както и оценката на члена на Комисията Марта Кос, че всички скрининги може да бъдат приключени до есента на 2025 г.;</w:t>
      </w:r>
    </w:p>
    <w:p w14:paraId="20EC887C" w14:textId="77777777" w:rsidR="00665BBD" w:rsidRPr="001676D6" w:rsidRDefault="00665BBD" w:rsidP="00A71F01">
      <w:pPr>
        <w:pStyle w:val="NormalHanging12a"/>
        <w:rPr>
          <w:iCs/>
        </w:rPr>
      </w:pPr>
      <w:r w:rsidRPr="001676D6">
        <w:t>84.</w:t>
      </w:r>
      <w:r w:rsidRPr="001676D6">
        <w:tab/>
        <w:t xml:space="preserve">признава важните реформи и ангажимента на Украйна и поради това препоръчва на Комисията бързо да отвори преговорни клъстери с Украйна, за да се постигне възможно най-бърз напредък по кандидатурата на страната за членство в ЕС, при условие че тя продължи да прилага достиженията на правото на ЕС и приключи предприетите от нея реформи; подчертава, че преговорите за присъединяване следва да преминат по ясен и прозрачен път, ръководен от обективни и измерими </w:t>
      </w:r>
      <w:r w:rsidRPr="001676D6">
        <w:lastRenderedPageBreak/>
        <w:t>критерии; подчертава, че те трябва да включват задълбочени реформи във всички основни области и функционирането на стабилни институции, които поддържат демокрацията, принципите на правовата държава, правата на човека, и по-специално зачитането и защитата на малцинствата; подчертава препоръките на Комисията за следващата година;</w:t>
      </w:r>
    </w:p>
    <w:p w14:paraId="2D3CCA4D" w14:textId="77777777" w:rsidR="00665BBD" w:rsidRPr="001676D6" w:rsidRDefault="00665BBD" w:rsidP="00A71F01">
      <w:pPr>
        <w:spacing w:after="240"/>
        <w:ind w:left="567" w:hanging="567"/>
      </w:pPr>
      <w:r w:rsidRPr="001676D6">
        <w:t>85.</w:t>
      </w:r>
      <w:r w:rsidRPr="001676D6">
        <w:tab/>
      </w:r>
      <w:bookmarkStart w:id="12" w:name="_Hlk204187147"/>
      <w:bookmarkStart w:id="13" w:name="_Hlk204186804"/>
      <w:r w:rsidRPr="001676D6">
        <w:t>призовава унгарското правителство и държавите членки да действат добросъвестно при разрешаването на всякакви въпроси, подобни на тези, свързани с украинския Закон за националните малцинства,</w:t>
      </w:r>
      <w:bookmarkEnd w:id="12"/>
      <w:r w:rsidRPr="001676D6">
        <w:t xml:space="preserve"> </w:t>
      </w:r>
      <w:bookmarkStart w:id="14" w:name="_Hlk204187133"/>
      <w:r w:rsidRPr="001676D6">
        <w:t>и да се въздържат от използването</w:t>
      </w:r>
      <w:bookmarkStart w:id="15" w:name="_Hlk204187250"/>
      <w:r w:rsidRPr="001676D6">
        <w:t xml:space="preserve"> на такива въпроси като причина за блокиране на присъединяването на Украйна</w:t>
      </w:r>
      <w:bookmarkEnd w:id="14"/>
      <w:bookmarkEnd w:id="15"/>
      <w:r w:rsidRPr="001676D6">
        <w:t xml:space="preserve"> към ЕС; </w:t>
      </w:r>
      <w:bookmarkEnd w:id="13"/>
      <w:r w:rsidRPr="001676D6">
        <w:t>поради това призовава унгарското правителство да не блокира повече началото на първите клъстери от преговори и да позволи на Украйна и съседната на нея Молдова да продължат да напредват заедно по пътя си към членство в ЕС;</w:t>
      </w:r>
    </w:p>
    <w:p w14:paraId="29665E79" w14:textId="77777777" w:rsidR="00665BBD" w:rsidRPr="001676D6" w:rsidRDefault="00665BBD" w:rsidP="00A71F01">
      <w:pPr>
        <w:tabs>
          <w:tab w:val="left" w:pos="1560"/>
        </w:tabs>
        <w:spacing w:after="240"/>
        <w:ind w:left="567" w:hanging="567"/>
        <w:rPr>
          <w:i/>
          <w:iCs/>
        </w:rPr>
      </w:pPr>
      <w:r w:rsidRPr="001676D6">
        <w:t>86.</w:t>
      </w:r>
      <w:r w:rsidRPr="001676D6">
        <w:tab/>
        <w:t>припомня, че процесът на разширяване не трябва да се използва като инструмент за уреждане на двустранни спорове или за забавяне на подход, основан на заслуги, и че тези въпроси следва да се решават независимо от пътя на присъединяване и чрез конструктивен диалог и истинско сътрудничество; припомня, че прекомерното забавяне по пътя към пълноправно членство в ЕС пораждат риска от подкопаване както на обществената подкрепа, така и на политическата решимост на държавата кандидатка;</w:t>
      </w:r>
    </w:p>
    <w:p w14:paraId="45C7BD08" w14:textId="77777777" w:rsidR="00665BBD" w:rsidRPr="001676D6" w:rsidRDefault="00665BBD" w:rsidP="00A71F01">
      <w:pPr>
        <w:spacing w:after="240"/>
        <w:ind w:left="567" w:hanging="567"/>
        <w:rPr>
          <w:iCs/>
        </w:rPr>
      </w:pPr>
      <w:r w:rsidRPr="001676D6">
        <w:t>87.</w:t>
      </w:r>
      <w:r w:rsidRPr="001676D6">
        <w:tab/>
        <w:t xml:space="preserve">призовава за непрекъсната подкрепа от ЕС при подготовката за преговори, по-специално под формата на експертна помощ, за да се компенсират всички административни недостатъци, произтичащи от продължаващата агресия срещу Украйна; освен това настоятелно призовава ЕС да предостави техническа помощ, за да помогне на Украйна да изпълни ефективно всички изисквания за присъединяване; изразява съжаление относно решението на правителството на САЩ да оттегли финансирането от USAID, което вече се отрази пряко върху подкрепата в Украйна за ключовите процеси на реформи, включително свързаните с принципите на правовата държава, борбата с корупцията, публичното финансово управление, икономическото развитие, енергийната сигурност и предоставянето на хуманитарна помощ; приветства усилията на Комисията и международните партньори за преодоляване на най-неотложните пропуски, оставени вследствие на оттеглянето на финансирането; </w:t>
      </w:r>
    </w:p>
    <w:p w14:paraId="47AD5A77" w14:textId="77777777" w:rsidR="00665BBD" w:rsidRPr="001676D6" w:rsidRDefault="00665BBD" w:rsidP="00A71F01">
      <w:pPr>
        <w:spacing w:after="240"/>
        <w:ind w:left="567" w:hanging="567"/>
        <w:rPr>
          <w:iCs/>
        </w:rPr>
      </w:pPr>
      <w:r w:rsidRPr="001676D6">
        <w:t>88.</w:t>
      </w:r>
      <w:r w:rsidRPr="001676D6">
        <w:tab/>
        <w:t>подчертава необходимостта, преди присъединяването на Украйна към ЕС, от по-голяма подкрепа от страна на ЕС за ускоряване на интеграцията на Украйна чрез целенасочени програми за финансова и техническа помощ и подчертава, че както Украйна, така и ЕС ще извлекат ползи от постепенната интеграция на страната в политиките и програмите на ЕС, наред с официалните преговори за присъединяване;</w:t>
      </w:r>
    </w:p>
    <w:p w14:paraId="60745FF2" w14:textId="77777777" w:rsidR="00665BBD" w:rsidRPr="001676D6" w:rsidRDefault="00665BBD" w:rsidP="00665BBD">
      <w:pPr>
        <w:spacing w:after="240"/>
        <w:ind w:left="567" w:hanging="567"/>
        <w:rPr>
          <w:iCs/>
        </w:rPr>
      </w:pPr>
      <w:r w:rsidRPr="001676D6">
        <w:t>89.</w:t>
      </w:r>
      <w:r w:rsidRPr="001676D6">
        <w:tab/>
        <w:t xml:space="preserve">отбелязва, че сложността на интеграцията на Украйна в ЕС, свързана с нейния размер и продължаващата война, поражда предизвикателства в ключови области като селското стопанство, и налага съществени институционални и финансови реформи в рамките на ЕС, за да се гарантира капацитета му да приеме Украйна; поради това призовава ЕС и неговите държави членки да подходят проактивно към тези предизвикателства, да обяснят ползите от интеграцията на Украйна на гражданите на ЕС, да намерят устойчиви и справедливи решения за чувствителните сектори и да се стремят към необходимите вътрешни реформи </w:t>
      </w:r>
      <w:r w:rsidRPr="001676D6">
        <w:lastRenderedPageBreak/>
        <w:t>успоредно с продължаващите преговори за присъединяване; призовава Комисията да подкрепи секторите, които са най-силно изложени на въздействието от либерализацията на търговията в контекста на присъединяването на Украйна; същевременно отбелязва, след опита от предишните кръгове на разширяване, че може да има необходимост от преходни периоди в някои специфични сектори, в които все още не се прилагат пълните достижения на правото на ЕС, за да се даде възможност на настоящите държави членки да се адаптират; отново призовава държавите членки да демонстрират ясен и недвусмислен политически ангажимент към процеса на разширяване и да не злоупотребяват с него за уреждане на двустранни спорове, които следва да се решават независимо от хода на присъединяването;</w:t>
      </w:r>
    </w:p>
    <w:p w14:paraId="6B91A326" w14:textId="77777777" w:rsidR="00665BBD" w:rsidRPr="001676D6" w:rsidRDefault="00665BBD" w:rsidP="00665BBD">
      <w:pPr>
        <w:spacing w:after="240"/>
        <w:ind w:left="567" w:hanging="567"/>
      </w:pPr>
      <w:r w:rsidRPr="001676D6">
        <w:t>90.</w:t>
      </w:r>
      <w:r w:rsidRPr="001676D6">
        <w:tab/>
        <w:t xml:space="preserve">повтаря своите призиви за повишаване на капацитета на ЕС за действие чрез реформиране на процеса на вземане на решения, включително </w:t>
      </w:r>
      <w:bookmarkStart w:id="16" w:name="_Hlk204186408"/>
      <w:r w:rsidRPr="001676D6">
        <w:t>чрез въвеждане на гласуване с квалифицирано мнозинство в Съвета</w:t>
      </w:r>
      <w:bookmarkEnd w:id="16"/>
      <w:r w:rsidRPr="001676D6">
        <w:t xml:space="preserve"> на междинните етапи от процеса на присъединяване, по-специално в началото на преговорите и отварянето и затварянето на отделните преговорни клъстери и глави;</w:t>
      </w:r>
    </w:p>
    <w:p w14:paraId="4D2CD9A5" w14:textId="77777777" w:rsidR="00665BBD" w:rsidRPr="001676D6" w:rsidRDefault="00665BBD" w:rsidP="00665BBD">
      <w:pPr>
        <w:widowControl/>
        <w:spacing w:after="240"/>
        <w:jc w:val="center"/>
      </w:pPr>
      <w:r w:rsidRPr="001676D6">
        <w:t>°</w:t>
      </w:r>
    </w:p>
    <w:p w14:paraId="4CA67E0F" w14:textId="77777777" w:rsidR="00665BBD" w:rsidRPr="001676D6" w:rsidRDefault="00665BBD" w:rsidP="00665BBD">
      <w:pPr>
        <w:widowControl/>
        <w:spacing w:after="240"/>
        <w:jc w:val="center"/>
      </w:pPr>
      <w:r w:rsidRPr="001676D6">
        <w:t>°     °</w:t>
      </w:r>
    </w:p>
    <w:p w14:paraId="2F15E8A9" w14:textId="2A1B0CA8" w:rsidR="00665BBD" w:rsidRPr="00A71F01" w:rsidRDefault="00665BBD" w:rsidP="00A71F01">
      <w:pPr>
        <w:pStyle w:val="NormalHanging12a"/>
        <w:rPr>
          <w:lang w:val="en-GB"/>
        </w:rPr>
      </w:pPr>
      <w:r w:rsidRPr="001676D6">
        <w:t>91.</w:t>
      </w:r>
      <w:r w:rsidRPr="001676D6">
        <w:tab/>
        <w:t>възлага на своя председател да предаде настоящата резолюция съответно на президента, правителството и парламента на Украйна, на правителствата и парламентите на държавите членки, на Съвета и на Комисията.</w:t>
      </w:r>
    </w:p>
    <w:bookmarkEnd w:id="0"/>
    <w:sectPr w:rsidR="00665BBD" w:rsidRPr="00A71F01" w:rsidSect="00511E4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2507A" w14:textId="77777777" w:rsidR="00B451E9" w:rsidRPr="00511E49" w:rsidRDefault="00B451E9">
      <w:r w:rsidRPr="00511E49">
        <w:separator/>
      </w:r>
    </w:p>
  </w:endnote>
  <w:endnote w:type="continuationSeparator" w:id="0">
    <w:p w14:paraId="137764E9" w14:textId="77777777" w:rsidR="00B451E9" w:rsidRPr="00511E49" w:rsidRDefault="00B451E9">
      <w:r w:rsidRPr="00511E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8BDEE" w14:textId="77777777" w:rsidR="00B451E9" w:rsidRPr="00511E49" w:rsidRDefault="00B451E9">
      <w:r w:rsidRPr="00511E49">
        <w:separator/>
      </w:r>
    </w:p>
  </w:footnote>
  <w:footnote w:type="continuationSeparator" w:id="0">
    <w:p w14:paraId="3CE7CB98" w14:textId="77777777" w:rsidR="00B451E9" w:rsidRPr="00511E49" w:rsidRDefault="00B451E9">
      <w:r w:rsidRPr="00511E49">
        <w:continuationSeparator/>
      </w:r>
    </w:p>
  </w:footnote>
  <w:footnote w:id="1">
    <w:p w14:paraId="4B2DF2DA" w14:textId="77777777" w:rsidR="00665BBD" w:rsidRPr="00511E49" w:rsidRDefault="00665BBD" w:rsidP="00665BBD">
      <w:pPr>
        <w:pStyle w:val="FootnoteText"/>
        <w:ind w:left="567" w:hanging="567"/>
        <w:rPr>
          <w:sz w:val="24"/>
          <w:lang w:val="bg-BG"/>
        </w:rPr>
      </w:pPr>
      <w:r w:rsidRPr="00511E49">
        <w:rPr>
          <w:rStyle w:val="FootnoteReference"/>
          <w:sz w:val="24"/>
          <w:lang w:val="bg-BG"/>
        </w:rPr>
        <w:footnoteRef/>
      </w:r>
      <w:r w:rsidRPr="00511E49">
        <w:rPr>
          <w:sz w:val="24"/>
          <w:lang w:val="bg-BG"/>
        </w:rPr>
        <w:t xml:space="preserve"> </w:t>
      </w:r>
      <w:r w:rsidRPr="00511E49">
        <w:rPr>
          <w:sz w:val="24"/>
          <w:lang w:val="bg-BG"/>
        </w:rPr>
        <w:tab/>
        <w:t xml:space="preserve">ОВ L, 2024/792, 29.2.2024 г., ELI: </w:t>
      </w:r>
      <w:hyperlink r:id="rId1" w:history="1">
        <w:r w:rsidRPr="00511E49">
          <w:rPr>
            <w:rStyle w:val="Hyperlink"/>
            <w:sz w:val="24"/>
            <w:lang w:val="bg-BG"/>
          </w:rPr>
          <w:t>http://data.europa.eu/eli/reg/2024/792/oj</w:t>
        </w:r>
      </w:hyperlink>
      <w:r w:rsidRPr="00511E49">
        <w:rPr>
          <w:sz w:val="24"/>
          <w:lang w:val="bg-BG"/>
        </w:rPr>
        <w:t>.</w:t>
      </w:r>
    </w:p>
  </w:footnote>
  <w:footnote w:id="2">
    <w:p w14:paraId="3CCA8118" w14:textId="77777777" w:rsidR="00665BBD" w:rsidRPr="00511E49" w:rsidRDefault="00665BBD" w:rsidP="00665BBD">
      <w:pPr>
        <w:pStyle w:val="FootnoteText"/>
        <w:ind w:left="567" w:hanging="567"/>
        <w:rPr>
          <w:sz w:val="24"/>
          <w:lang w:val="bg-BG"/>
        </w:rPr>
      </w:pPr>
      <w:r w:rsidRPr="00511E49">
        <w:rPr>
          <w:rStyle w:val="FootnoteReference"/>
          <w:sz w:val="24"/>
          <w:lang w:val="bg-BG"/>
        </w:rPr>
        <w:footnoteRef/>
      </w:r>
      <w:r w:rsidRPr="00511E49">
        <w:rPr>
          <w:sz w:val="24"/>
          <w:lang w:val="bg-BG"/>
        </w:rPr>
        <w:t xml:space="preserve"> </w:t>
      </w:r>
      <w:r w:rsidRPr="00511E49">
        <w:rPr>
          <w:sz w:val="24"/>
          <w:lang w:val="bg-BG"/>
        </w:rPr>
        <w:tab/>
        <w:t xml:space="preserve">ОВ C, C/2025/3151, 20.6.2025 г., ELI: </w:t>
      </w:r>
      <w:hyperlink r:id="rId2" w:history="1">
        <w:r w:rsidRPr="00511E49">
          <w:rPr>
            <w:rStyle w:val="Hyperlink"/>
            <w:sz w:val="24"/>
            <w:lang w:val="bg-BG"/>
          </w:rPr>
          <w:t>http://data.europa.eu/eli/C/2025/3151/oj</w:t>
        </w:r>
      </w:hyperlink>
      <w:r w:rsidRPr="00511E49">
        <w:rPr>
          <w:sz w:val="24"/>
          <w:lang w:val="bg-BG"/>
        </w:rPr>
        <w:t>.</w:t>
      </w:r>
    </w:p>
  </w:footnote>
  <w:footnote w:id="3">
    <w:p w14:paraId="3FC73EC6" w14:textId="77777777" w:rsidR="00665BBD" w:rsidRPr="00511E49" w:rsidRDefault="00665BBD" w:rsidP="00665BBD">
      <w:pPr>
        <w:pStyle w:val="FootnoteText"/>
        <w:ind w:left="567" w:hanging="567"/>
        <w:rPr>
          <w:sz w:val="24"/>
          <w:lang w:val="bg-BG"/>
        </w:rPr>
      </w:pPr>
      <w:r w:rsidRPr="00511E49">
        <w:rPr>
          <w:rStyle w:val="FootnoteReference"/>
          <w:sz w:val="24"/>
          <w:lang w:val="bg-BG"/>
        </w:rPr>
        <w:footnoteRef/>
      </w:r>
      <w:r w:rsidRPr="00511E49">
        <w:rPr>
          <w:sz w:val="24"/>
          <w:lang w:val="bg-BG"/>
        </w:rPr>
        <w:t xml:space="preserve"> </w:t>
      </w:r>
      <w:r w:rsidRPr="00511E49">
        <w:rPr>
          <w:sz w:val="24"/>
          <w:lang w:val="bg-BG"/>
        </w:rPr>
        <w:tab/>
        <w:t xml:space="preserve">Директива (ЕС) 2024/1712 на Европейския парламент и на Съвета от 13 юни 2024 г. за изменение на Директива 2011/36/ЕС относно предотвратяването и борбата с трафика на хора и защитата на жертвите от него (ОВ L, 2024/1712, 24.6.2024 г., ELI: </w:t>
      </w:r>
      <w:hyperlink r:id="rId3" w:history="1">
        <w:r w:rsidRPr="00511E49">
          <w:rPr>
            <w:rStyle w:val="Hyperlink"/>
            <w:sz w:val="24"/>
            <w:lang w:val="bg-BG"/>
          </w:rPr>
          <w:t>http://data.europa.eu/eli/dir/2024/1712/oj</w:t>
        </w:r>
      </w:hyperlink>
      <w:r w:rsidRPr="00511E49">
        <w:rPr>
          <w:sz w:val="24"/>
          <w:lang w:val="bg-BG"/>
        </w:rPr>
        <w:t>).</w:t>
      </w:r>
    </w:p>
  </w:footnote>
  <w:footnote w:id="4">
    <w:p w14:paraId="59C00F97" w14:textId="77777777" w:rsidR="00665BBD" w:rsidRPr="00511E49" w:rsidRDefault="00665BBD" w:rsidP="00665BBD">
      <w:pPr>
        <w:pStyle w:val="FootnoteText"/>
        <w:ind w:left="567" w:hanging="567"/>
        <w:rPr>
          <w:sz w:val="24"/>
          <w:lang w:val="bg-BG"/>
        </w:rPr>
      </w:pPr>
      <w:r w:rsidRPr="00511E49">
        <w:rPr>
          <w:rStyle w:val="FootnoteReference"/>
          <w:sz w:val="24"/>
          <w:lang w:val="bg-BG"/>
        </w:rPr>
        <w:footnoteRef/>
      </w:r>
      <w:r w:rsidRPr="00511E49">
        <w:rPr>
          <w:sz w:val="24"/>
          <w:lang w:val="bg-BG"/>
        </w:rPr>
        <w:t xml:space="preserve"> </w:t>
      </w:r>
      <w:r w:rsidRPr="00511E49">
        <w:rPr>
          <w:sz w:val="24"/>
          <w:lang w:val="bg-BG"/>
        </w:rPr>
        <w:tab/>
        <w:t>Съвместното съобщение на Комисията и върховния представител на Съюза по въпросите на външните работи и политиката на сигурност от 28 май 2025 г., озаглавено „Стратегическият подход на Европейския съюз към Черноморския регион“ (JOIN(2025)0135).</w:t>
      </w:r>
    </w:p>
  </w:footnote>
  <w:footnote w:id="5">
    <w:p w14:paraId="3822EFA5" w14:textId="77777777" w:rsidR="00665BBD" w:rsidRPr="00511E49" w:rsidRDefault="00665BBD" w:rsidP="00665BBD">
      <w:pPr>
        <w:pStyle w:val="FootnoteText"/>
        <w:ind w:left="567" w:hanging="567"/>
        <w:rPr>
          <w:sz w:val="24"/>
          <w:lang w:val="bg-BG"/>
        </w:rPr>
      </w:pPr>
      <w:r w:rsidRPr="00511E49">
        <w:rPr>
          <w:rStyle w:val="FootnoteReference"/>
          <w:sz w:val="24"/>
          <w:lang w:val="bg-BG"/>
        </w:rPr>
        <w:footnoteRef/>
      </w:r>
      <w:r w:rsidRPr="00511E49">
        <w:rPr>
          <w:sz w:val="24"/>
          <w:lang w:val="bg-BG"/>
        </w:rPr>
        <w:t xml:space="preserve"> </w:t>
      </w:r>
      <w:r w:rsidRPr="00511E49">
        <w:rPr>
          <w:sz w:val="24"/>
          <w:lang w:val="bg-BG"/>
        </w:rPr>
        <w:tab/>
        <w:t xml:space="preserve">Директива 2000/60/ЕО на Европейския парламент и на Съвета от 23 октомври 2000 г. за установяване на рамка за действията на Общността в областта на политиката за водите (OВ L 327, 22.12.2000 г., </w:t>
      </w:r>
      <w:proofErr w:type="spellStart"/>
      <w:r w:rsidRPr="00511E49">
        <w:rPr>
          <w:sz w:val="24"/>
          <w:lang w:val="bg-BG"/>
        </w:rPr>
        <w:t>стp</w:t>
      </w:r>
      <w:proofErr w:type="spellEnd"/>
      <w:r w:rsidRPr="00511E49">
        <w:rPr>
          <w:sz w:val="24"/>
          <w:lang w:val="bg-BG"/>
        </w:rPr>
        <w:t xml:space="preserve">. 1, ELI: </w:t>
      </w:r>
      <w:hyperlink r:id="rId4" w:history="1">
        <w:r w:rsidRPr="00511E49">
          <w:rPr>
            <w:rStyle w:val="Hyperlink"/>
            <w:sz w:val="24"/>
            <w:lang w:val="bg-BG"/>
          </w:rPr>
          <w:t>http://data.europa.eu/eli/dir/2000/60/oj</w:t>
        </w:r>
      </w:hyperlink>
      <w:r w:rsidRPr="00511E49">
        <w:rPr>
          <w:sz w:val="24"/>
          <w:lang w:val="bg-BG"/>
        </w:rPr>
        <w:t>).</w:t>
      </w:r>
    </w:p>
  </w:footnote>
  <w:footnote w:id="6">
    <w:p w14:paraId="2F5053FA" w14:textId="77777777" w:rsidR="00665BBD" w:rsidRPr="00511E49" w:rsidRDefault="00665BBD" w:rsidP="00665BBD">
      <w:pPr>
        <w:pStyle w:val="FootnoteText"/>
        <w:ind w:left="567" w:hanging="567"/>
        <w:rPr>
          <w:sz w:val="24"/>
          <w:lang w:val="bg-BG"/>
        </w:rPr>
      </w:pPr>
      <w:r w:rsidRPr="00511E49">
        <w:rPr>
          <w:rStyle w:val="FootnoteReference"/>
          <w:sz w:val="24"/>
          <w:lang w:val="bg-BG"/>
        </w:rPr>
        <w:footnoteRef/>
      </w:r>
      <w:r w:rsidRPr="00511E49">
        <w:rPr>
          <w:sz w:val="24"/>
          <w:lang w:val="bg-BG"/>
        </w:rPr>
        <w:t xml:space="preserve"> </w:t>
      </w:r>
      <w:r w:rsidRPr="00511E49">
        <w:rPr>
          <w:sz w:val="24"/>
          <w:lang w:val="bg-BG"/>
        </w:rPr>
        <w:tab/>
        <w:t xml:space="preserve">Директива 2006/21/ЕО на Европейския парламент и на Съвета от 15 март 2006 г. относно управлението на отпадъците от миннодобивните индустрии и за изменение на Директива 2004/35/ЕО (ОВ L 102, 11.4.2006 г., стр. 15, ELI: </w:t>
      </w:r>
      <w:hyperlink r:id="rId5" w:history="1">
        <w:r w:rsidRPr="00511E49">
          <w:rPr>
            <w:rStyle w:val="Hyperlink"/>
            <w:sz w:val="24"/>
            <w:lang w:val="bg-BG"/>
          </w:rPr>
          <w:t>http://data.europa.eu/eli/dir/2006/21/oj</w:t>
        </w:r>
      </w:hyperlink>
      <w:r w:rsidRPr="00511E49">
        <w:rPr>
          <w:sz w:val="24"/>
          <w:lang w:val="bg-BG"/>
        </w:rPr>
        <w:t>).</w:t>
      </w:r>
    </w:p>
  </w:footnote>
  <w:footnote w:id="7">
    <w:p w14:paraId="37B258CA" w14:textId="0601A3DA" w:rsidR="00665BBD" w:rsidRPr="00511E49" w:rsidRDefault="00665BBD" w:rsidP="00665BBD">
      <w:pPr>
        <w:pStyle w:val="FootnoteText"/>
        <w:ind w:left="567" w:hanging="567"/>
        <w:rPr>
          <w:sz w:val="24"/>
          <w:lang w:val="bg-BG"/>
        </w:rPr>
      </w:pPr>
      <w:r w:rsidRPr="00511E49">
        <w:rPr>
          <w:rStyle w:val="FootnoteReference"/>
          <w:sz w:val="24"/>
          <w:lang w:val="bg-BG"/>
        </w:rPr>
        <w:footnoteRef/>
      </w:r>
      <w:r w:rsidRPr="00511E49">
        <w:rPr>
          <w:sz w:val="24"/>
          <w:lang w:val="bg-BG"/>
        </w:rPr>
        <w:t xml:space="preserve"> </w:t>
      </w:r>
      <w:r w:rsidRPr="00511E49">
        <w:rPr>
          <w:sz w:val="24"/>
          <w:lang w:val="bg-BG"/>
        </w:rPr>
        <w:tab/>
        <w:t xml:space="preserve">Регламент (ЕО) № 1/2005 на Съвета от 22 декември 2004 г. </w:t>
      </w:r>
      <w:r w:rsidRPr="00511E49">
        <w:rPr>
          <w:sz w:val="24"/>
          <w:lang w:val="bg-BG"/>
        </w:rPr>
        <w:t xml:space="preserve">относно защитата на животните по време на транспортиране и свързаните с това операции и за изменение на Директиви 64/432/ЕИО и 93/119/ЕО и Регламент (ЕО) № 1255/97 </w:t>
      </w:r>
      <w:r w:rsidR="0009449C">
        <w:rPr>
          <w:sz w:val="24"/>
          <w:lang w:val="en-GB"/>
        </w:rPr>
        <w:t>(</w:t>
      </w:r>
      <w:r w:rsidRPr="00511E49">
        <w:rPr>
          <w:sz w:val="24"/>
          <w:lang w:val="bg-BG"/>
        </w:rPr>
        <w:t xml:space="preserve">ОВ L 3, 5.1.2005 г., стр. 1, ELI: </w:t>
      </w:r>
      <w:hyperlink r:id="rId6" w:history="1">
        <w:r w:rsidRPr="00511E49">
          <w:rPr>
            <w:rStyle w:val="Hyperlink"/>
            <w:sz w:val="24"/>
            <w:lang w:val="bg-BG"/>
          </w:rPr>
          <w:t>http://data.europa.eu/eli/reg/2005/1/oj</w:t>
        </w:r>
      </w:hyperlink>
      <w:r w:rsidRPr="00511E49">
        <w:rPr>
          <w:sz w:val="24"/>
          <w:lang w:val="bg-BG"/>
        </w:rPr>
        <w:t>).</w:t>
      </w:r>
    </w:p>
  </w:footnote>
  <w:footnote w:id="8">
    <w:p w14:paraId="50051559" w14:textId="75F1B5CC" w:rsidR="00665BBD" w:rsidRPr="00511E49" w:rsidRDefault="00665BBD" w:rsidP="00665BBD">
      <w:pPr>
        <w:pStyle w:val="FootnoteText"/>
        <w:ind w:left="567" w:hanging="567"/>
        <w:rPr>
          <w:sz w:val="24"/>
          <w:lang w:val="bg-BG"/>
        </w:rPr>
      </w:pPr>
      <w:r w:rsidRPr="00511E49">
        <w:rPr>
          <w:rStyle w:val="FootnoteReference"/>
          <w:sz w:val="24"/>
          <w:lang w:val="bg-BG"/>
        </w:rPr>
        <w:footnoteRef/>
      </w:r>
      <w:r w:rsidRPr="00511E49">
        <w:rPr>
          <w:sz w:val="24"/>
          <w:lang w:val="bg-BG"/>
        </w:rPr>
        <w:t xml:space="preserve"> </w:t>
      </w:r>
      <w:r w:rsidRPr="00511E49">
        <w:rPr>
          <w:sz w:val="24"/>
          <w:lang w:val="bg-BG"/>
        </w:rPr>
        <w:tab/>
        <w:t xml:space="preserve">Директива (ЕС) 2023/2413 на Европейския парламент и на Съвета от 18 октомври 2023 г. </w:t>
      </w:r>
      <w:r w:rsidRPr="00511E49">
        <w:rPr>
          <w:sz w:val="24"/>
          <w:lang w:val="bg-BG"/>
        </w:rPr>
        <w:t xml:space="preserve">за изменение на Директива (ЕС) 2018/2001, Регламент (ЕС) 2018/1999 и Директива 98/70/ЕО по отношение на насърчаването на енергията от възобновяеми източници и за отмяна на Директива (ЕС) 2015/652 на Съвета </w:t>
      </w:r>
      <w:r w:rsidR="0009449C">
        <w:rPr>
          <w:sz w:val="24"/>
          <w:lang w:val="en-GB"/>
        </w:rPr>
        <w:t>(</w:t>
      </w:r>
      <w:r w:rsidRPr="00511E49">
        <w:rPr>
          <w:sz w:val="24"/>
          <w:lang w:val="bg-BG"/>
        </w:rPr>
        <w:t xml:space="preserve">ОВ L, 2023/2413, 31.10.2023 г., ELI: </w:t>
      </w:r>
      <w:hyperlink r:id="rId7" w:history="1">
        <w:r w:rsidRPr="00511E49">
          <w:rPr>
            <w:rStyle w:val="Hyperlink"/>
            <w:sz w:val="24"/>
            <w:lang w:val="bg-BG"/>
          </w:rPr>
          <w:t>http://data.europa.eu/eli/dir/2023/2413/oj</w:t>
        </w:r>
      </w:hyperlink>
      <w:r w:rsidRPr="00511E49">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21110655">
    <w:abstractNumId w:val="9"/>
  </w:num>
  <w:num w:numId="2" w16cid:durableId="668292445">
    <w:abstractNumId w:val="9"/>
  </w:num>
  <w:num w:numId="3" w16cid:durableId="605960392">
    <w:abstractNumId w:val="7"/>
  </w:num>
  <w:num w:numId="4" w16cid:durableId="262569647">
    <w:abstractNumId w:val="7"/>
  </w:num>
  <w:num w:numId="5" w16cid:durableId="838271807">
    <w:abstractNumId w:val="6"/>
  </w:num>
  <w:num w:numId="6" w16cid:durableId="1836722908">
    <w:abstractNumId w:val="6"/>
  </w:num>
  <w:num w:numId="7" w16cid:durableId="661080543">
    <w:abstractNumId w:val="5"/>
  </w:num>
  <w:num w:numId="8" w16cid:durableId="52581146">
    <w:abstractNumId w:val="5"/>
  </w:num>
  <w:num w:numId="9" w16cid:durableId="641620525">
    <w:abstractNumId w:val="4"/>
  </w:num>
  <w:num w:numId="10" w16cid:durableId="1578781865">
    <w:abstractNumId w:val="4"/>
  </w:num>
  <w:num w:numId="11" w16cid:durableId="2058432977">
    <w:abstractNumId w:val="8"/>
  </w:num>
  <w:num w:numId="12" w16cid:durableId="1270089987">
    <w:abstractNumId w:val="8"/>
  </w:num>
  <w:num w:numId="13" w16cid:durableId="641734002">
    <w:abstractNumId w:val="3"/>
  </w:num>
  <w:num w:numId="14" w16cid:durableId="121314803">
    <w:abstractNumId w:val="3"/>
  </w:num>
  <w:num w:numId="15" w16cid:durableId="14121095">
    <w:abstractNumId w:val="2"/>
  </w:num>
  <w:num w:numId="16" w16cid:durableId="139929521">
    <w:abstractNumId w:val="2"/>
  </w:num>
  <w:num w:numId="17" w16cid:durableId="630214515">
    <w:abstractNumId w:val="1"/>
  </w:num>
  <w:num w:numId="18" w16cid:durableId="1909536355">
    <w:abstractNumId w:val="1"/>
  </w:num>
  <w:num w:numId="19" w16cid:durableId="973607903">
    <w:abstractNumId w:val="0"/>
  </w:num>
  <w:num w:numId="20" w16cid:durableId="161481298">
    <w:abstractNumId w:val="0"/>
  </w:num>
  <w:num w:numId="21" w16cid:durableId="592055990">
    <w:abstractNumId w:val="9"/>
  </w:num>
  <w:num w:numId="22" w16cid:durableId="165438964">
    <w:abstractNumId w:val="7"/>
  </w:num>
  <w:num w:numId="23" w16cid:durableId="2008749711">
    <w:abstractNumId w:val="6"/>
  </w:num>
  <w:num w:numId="24" w16cid:durableId="131413552">
    <w:abstractNumId w:val="5"/>
  </w:num>
  <w:num w:numId="25" w16cid:durableId="1538817150">
    <w:abstractNumId w:val="4"/>
  </w:num>
  <w:num w:numId="26" w16cid:durableId="1642495880">
    <w:abstractNumId w:val="8"/>
  </w:num>
  <w:num w:numId="27" w16cid:durableId="1062749856">
    <w:abstractNumId w:val="3"/>
  </w:num>
  <w:num w:numId="28" w16cid:durableId="1881475313">
    <w:abstractNumId w:val="2"/>
  </w:num>
  <w:num w:numId="29" w16cid:durableId="130221352">
    <w:abstractNumId w:val="1"/>
  </w:num>
  <w:num w:numId="30" w16cid:durableId="1902903424">
    <w:abstractNumId w:val="0"/>
  </w:num>
  <w:num w:numId="31" w16cid:durableId="932514380">
    <w:abstractNumId w:val="9"/>
  </w:num>
  <w:num w:numId="32" w16cid:durableId="318120446">
    <w:abstractNumId w:val="7"/>
  </w:num>
  <w:num w:numId="33" w16cid:durableId="1515264267">
    <w:abstractNumId w:val="6"/>
  </w:num>
  <w:num w:numId="34" w16cid:durableId="1543009610">
    <w:abstractNumId w:val="5"/>
  </w:num>
  <w:num w:numId="35" w16cid:durableId="1149637204">
    <w:abstractNumId w:val="4"/>
  </w:num>
  <w:num w:numId="36" w16cid:durableId="995374108">
    <w:abstractNumId w:val="8"/>
  </w:num>
  <w:num w:numId="37" w16cid:durableId="96566549">
    <w:abstractNumId w:val="3"/>
  </w:num>
  <w:num w:numId="38" w16cid:durableId="443423244">
    <w:abstractNumId w:val="2"/>
  </w:num>
  <w:num w:numId="39" w16cid:durableId="821001158">
    <w:abstractNumId w:val="1"/>
  </w:num>
  <w:num w:numId="40" w16cid:durableId="845175353">
    <w:abstractNumId w:val="0"/>
  </w:num>
  <w:num w:numId="41" w16cid:durableId="525795520">
    <w:abstractNumId w:val="10"/>
  </w:num>
  <w:num w:numId="42" w16cid:durableId="1729038953">
    <w:abstractNumId w:val="10"/>
  </w:num>
  <w:num w:numId="43" w16cid:durableId="1796481325">
    <w:abstractNumId w:val="10"/>
  </w:num>
  <w:num w:numId="44" w16cid:durableId="10114898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4/2025"/>
    <w:docVar w:name="dvlangue" w:val="BG"/>
    <w:docVar w:name="dvnumam" w:val="0"/>
    <w:docVar w:name="dvpe" w:val="769.901"/>
    <w:docVar w:name="dvrapporteur" w:val="Докладчик: "/>
    <w:docVar w:name="dvtitre" w:val="Резолюция на Европейския парламент от ... 2025 г. относно докладите на Комисията за Украйна за 2023 и 2024 г.(2025/2026(INI))"/>
  </w:docVars>
  <w:rsids>
    <w:rsidRoot w:val="00B451E9"/>
    <w:rsid w:val="00002272"/>
    <w:rsid w:val="00064002"/>
    <w:rsid w:val="000677B9"/>
    <w:rsid w:val="00071532"/>
    <w:rsid w:val="000831BA"/>
    <w:rsid w:val="00084594"/>
    <w:rsid w:val="0009449C"/>
    <w:rsid w:val="000A42CC"/>
    <w:rsid w:val="000B033E"/>
    <w:rsid w:val="000E7DD9"/>
    <w:rsid w:val="0010095E"/>
    <w:rsid w:val="00125B37"/>
    <w:rsid w:val="00187494"/>
    <w:rsid w:val="001F32AE"/>
    <w:rsid w:val="002257C6"/>
    <w:rsid w:val="00244BA8"/>
    <w:rsid w:val="002767FF"/>
    <w:rsid w:val="002B18FE"/>
    <w:rsid w:val="002B5493"/>
    <w:rsid w:val="00343214"/>
    <w:rsid w:val="00361C00"/>
    <w:rsid w:val="00395FA1"/>
    <w:rsid w:val="003E15D4"/>
    <w:rsid w:val="00411CCE"/>
    <w:rsid w:val="0041666E"/>
    <w:rsid w:val="00421060"/>
    <w:rsid w:val="0042265F"/>
    <w:rsid w:val="00471C19"/>
    <w:rsid w:val="004867E3"/>
    <w:rsid w:val="00494A28"/>
    <w:rsid w:val="004C0004"/>
    <w:rsid w:val="004C471E"/>
    <w:rsid w:val="004C5D52"/>
    <w:rsid w:val="004F73DB"/>
    <w:rsid w:val="0050519A"/>
    <w:rsid w:val="005072A1"/>
    <w:rsid w:val="00511E49"/>
    <w:rsid w:val="00514517"/>
    <w:rsid w:val="00545827"/>
    <w:rsid w:val="00560270"/>
    <w:rsid w:val="005C2568"/>
    <w:rsid w:val="005F0627"/>
    <w:rsid w:val="005F1B17"/>
    <w:rsid w:val="006037C0"/>
    <w:rsid w:val="006631B6"/>
    <w:rsid w:val="00665BBD"/>
    <w:rsid w:val="00680577"/>
    <w:rsid w:val="006F74FA"/>
    <w:rsid w:val="00731ADD"/>
    <w:rsid w:val="00734777"/>
    <w:rsid w:val="00747932"/>
    <w:rsid w:val="00751A4A"/>
    <w:rsid w:val="00756632"/>
    <w:rsid w:val="00762C74"/>
    <w:rsid w:val="00786EC0"/>
    <w:rsid w:val="007D1690"/>
    <w:rsid w:val="007E22AD"/>
    <w:rsid w:val="00817416"/>
    <w:rsid w:val="00840D8A"/>
    <w:rsid w:val="00842779"/>
    <w:rsid w:val="00865F67"/>
    <w:rsid w:val="00881A7B"/>
    <w:rsid w:val="008840E5"/>
    <w:rsid w:val="00887B3E"/>
    <w:rsid w:val="008C2AC6"/>
    <w:rsid w:val="00930C23"/>
    <w:rsid w:val="0093193B"/>
    <w:rsid w:val="009509D8"/>
    <w:rsid w:val="00950B64"/>
    <w:rsid w:val="00981893"/>
    <w:rsid w:val="009B3249"/>
    <w:rsid w:val="00A1687D"/>
    <w:rsid w:val="00A43E52"/>
    <w:rsid w:val="00A4678D"/>
    <w:rsid w:val="00A71F01"/>
    <w:rsid w:val="00A778C7"/>
    <w:rsid w:val="00AB441E"/>
    <w:rsid w:val="00AB6293"/>
    <w:rsid w:val="00AB7AB6"/>
    <w:rsid w:val="00AE0928"/>
    <w:rsid w:val="00AF3B82"/>
    <w:rsid w:val="00B12E95"/>
    <w:rsid w:val="00B22876"/>
    <w:rsid w:val="00B451E9"/>
    <w:rsid w:val="00B558F0"/>
    <w:rsid w:val="00B8065C"/>
    <w:rsid w:val="00BD48FE"/>
    <w:rsid w:val="00BD7BD8"/>
    <w:rsid w:val="00BE6ADC"/>
    <w:rsid w:val="00C05BFE"/>
    <w:rsid w:val="00C23CD4"/>
    <w:rsid w:val="00C462A4"/>
    <w:rsid w:val="00C55E3E"/>
    <w:rsid w:val="00C61C0C"/>
    <w:rsid w:val="00C941CB"/>
    <w:rsid w:val="00CC2357"/>
    <w:rsid w:val="00CF071A"/>
    <w:rsid w:val="00D058B8"/>
    <w:rsid w:val="00D45295"/>
    <w:rsid w:val="00D56C11"/>
    <w:rsid w:val="00D834A0"/>
    <w:rsid w:val="00D872DF"/>
    <w:rsid w:val="00D91E21"/>
    <w:rsid w:val="00DA7FCD"/>
    <w:rsid w:val="00E07836"/>
    <w:rsid w:val="00E365E1"/>
    <w:rsid w:val="00E7585F"/>
    <w:rsid w:val="00E820A4"/>
    <w:rsid w:val="00EB006A"/>
    <w:rsid w:val="00EB4772"/>
    <w:rsid w:val="00ED169E"/>
    <w:rsid w:val="00ED4235"/>
    <w:rsid w:val="00F03705"/>
    <w:rsid w:val="00F04346"/>
    <w:rsid w:val="00F075DC"/>
    <w:rsid w:val="00F149E9"/>
    <w:rsid w:val="00F5134D"/>
    <w:rsid w:val="00F74202"/>
    <w:rsid w:val="00F87713"/>
    <w:rsid w:val="00FB4360"/>
    <w:rsid w:val="00FC6892"/>
    <w:rsid w:val="00FD0C70"/>
    <w:rsid w:val="00FD20A4"/>
    <w:rsid w:val="00FD4042"/>
    <w:rsid w:val="00FF37D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D7373"/>
  <w15:chartTrackingRefBased/>
  <w15:docId w15:val="{028B43CA-D5BD-4762-A810-64AC7F088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257C6"/>
    <w:pPr>
      <w:spacing w:before="480" w:after="240"/>
    </w:pPr>
    <w:rPr>
      <w:snapToGrid w:val="0"/>
      <w:lang w:eastAsia="en-US"/>
    </w:rPr>
  </w:style>
  <w:style w:type="paragraph" w:customStyle="1" w:styleId="NormalHanging12a">
    <w:name w:val="NormalHanging12a"/>
    <w:basedOn w:val="Normal"/>
    <w:link w:val="NormalHanging12aChar"/>
    <w:rsid w:val="002257C6"/>
    <w:pPr>
      <w:widowControl/>
      <w:spacing w:after="240"/>
      <w:ind w:left="567" w:hanging="567"/>
    </w:pPr>
    <w:rPr>
      <w:snapToGrid w:val="0"/>
      <w:lang w:eastAsia="en-US"/>
    </w:rPr>
  </w:style>
  <w:style w:type="paragraph" w:customStyle="1" w:styleId="NormalCenter12a">
    <w:name w:val="NormalCenter12a"/>
    <w:basedOn w:val="Normal"/>
    <w:rsid w:val="002257C6"/>
    <w:pPr>
      <w:spacing w:after="240"/>
      <w:jc w:val="center"/>
    </w:pPr>
  </w:style>
  <w:style w:type="character" w:customStyle="1" w:styleId="BoldItalic">
    <w:name w:val="BoldItalic"/>
    <w:uiPriority w:val="1"/>
    <w:rsid w:val="002257C6"/>
    <w:rPr>
      <w:b/>
      <w:i/>
      <w:u w:val="none"/>
    </w:rPr>
  </w:style>
  <w:style w:type="character" w:customStyle="1" w:styleId="Italic">
    <w:name w:val="Italic"/>
    <w:uiPriority w:val="1"/>
    <w:rsid w:val="002257C6"/>
    <w:rPr>
      <w:i/>
    </w:rPr>
  </w:style>
  <w:style w:type="paragraph" w:customStyle="1" w:styleId="Normal12a24b">
    <w:name w:val="Normal12a24b"/>
    <w:basedOn w:val="Normal"/>
    <w:rsid w:val="002257C6"/>
    <w:pPr>
      <w:spacing w:before="360" w:after="240"/>
    </w:pPr>
    <w:rPr>
      <w:snapToGrid w:val="0"/>
      <w:lang w:eastAsia="en-US"/>
    </w:rPr>
  </w:style>
  <w:style w:type="character" w:styleId="Hyperlink">
    <w:name w:val="Hyperlink"/>
    <w:basedOn w:val="DefaultParagraphFont"/>
    <w:rsid w:val="002257C6"/>
    <w:rPr>
      <w:color w:val="0000FF"/>
      <w:u w:val="single"/>
    </w:rPr>
  </w:style>
  <w:style w:type="character" w:styleId="Strong">
    <w:name w:val="Strong"/>
    <w:basedOn w:val="DefaultParagraphFont"/>
    <w:uiPriority w:val="22"/>
    <w:qFormat/>
    <w:rsid w:val="002257C6"/>
    <w:rPr>
      <w:b/>
      <w:bCs/>
    </w:rPr>
  </w:style>
  <w:style w:type="paragraph" w:styleId="NormalWeb">
    <w:name w:val="Normal (Web)"/>
    <w:basedOn w:val="Normal"/>
    <w:uiPriority w:val="99"/>
    <w:unhideWhenUsed/>
    <w:rsid w:val="002257C6"/>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locked/>
    <w:rsid w:val="002257C6"/>
    <w:rPr>
      <w:snapToGrid w:val="0"/>
      <w:sz w:val="24"/>
      <w:lang w:val="bg-BG" w:eastAsia="en-US"/>
    </w:rPr>
  </w:style>
  <w:style w:type="paragraph" w:styleId="Revision">
    <w:name w:val="Revision"/>
    <w:hidden/>
    <w:uiPriority w:val="99"/>
    <w:semiHidden/>
    <w:rsid w:val="004F73DB"/>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12/oj" TargetMode="External"/><Relationship Id="rId7" Type="http://schemas.openxmlformats.org/officeDocument/2006/relationships/hyperlink" Target="http://data.europa.eu/eli/dir/2023/2413/oj" TargetMode="External"/><Relationship Id="rId2" Type="http://schemas.openxmlformats.org/officeDocument/2006/relationships/hyperlink" Target="http://data.europa.eu/eli/C/2025/3151/oj" TargetMode="External"/><Relationship Id="rId1" Type="http://schemas.openxmlformats.org/officeDocument/2006/relationships/hyperlink" Target="http://data.europa.eu/eli/reg/2024/792/oj" TargetMode="External"/><Relationship Id="rId6" Type="http://schemas.openxmlformats.org/officeDocument/2006/relationships/hyperlink" Target="http://data.europa.eu/eli/reg/2005/1/oj" TargetMode="External"/><Relationship Id="rId5" Type="http://schemas.openxmlformats.org/officeDocument/2006/relationships/hyperlink" Target="http://data.europa.eu/eli/dir/2006/21/oj" TargetMode="External"/><Relationship Id="rId4" Type="http://schemas.openxmlformats.org/officeDocument/2006/relationships/hyperlink" Target="http://data.europa.eu/eli/dir/200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12775</Words>
  <Characters>77075</Characters>
  <Application>Microsoft Office Word</Application>
  <DocSecurity>0</DocSecurity>
  <Lines>642</Lines>
  <Paragraphs>179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2025-10-09T15:08:00Z</dcterms:created>
  <dcterms:modified xsi:type="dcterms:W3CDTF">2025-10-09T15:08:00Z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P10_TA(2025)0175_</vt:lpwstr>
  </property>
  <property fmtid="{D5CDD505-2E9C-101B-9397-08002B2CF9AE}" pid="4" name="&lt;Type&gt;">
    <vt:lpwstr>RR</vt:lpwstr>
  </property>
</Properties>
</file>