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0A47" w14:paraId="593DFE95" w14:textId="77777777" w:rsidTr="0010095E">
        <w:trPr>
          <w:trHeight w:hRule="exact" w:val="1418"/>
        </w:trPr>
        <w:tc>
          <w:tcPr>
            <w:tcW w:w="6804" w:type="dxa"/>
            <w:shd w:val="clear" w:color="auto" w:fill="auto"/>
            <w:vAlign w:val="center"/>
          </w:tcPr>
          <w:p w14:paraId="665E788A" w14:textId="77777777" w:rsidR="00751A4A" w:rsidRPr="00280A47" w:rsidRDefault="00413FE6" w:rsidP="0010095E">
            <w:pPr>
              <w:pStyle w:val="EPName"/>
            </w:pPr>
            <w:r w:rsidRPr="00280A47">
              <w:t>Europa-Parlamentet</w:t>
            </w:r>
          </w:p>
          <w:p w14:paraId="514344D6" w14:textId="77777777" w:rsidR="00751A4A" w:rsidRPr="00280A47" w:rsidRDefault="005F1B17" w:rsidP="005F1B17">
            <w:pPr>
              <w:pStyle w:val="EPTerm"/>
              <w:rPr>
                <w:rStyle w:val="HideTWBExt"/>
                <w:noProof w:val="0"/>
                <w:vanish w:val="0"/>
                <w:color w:val="auto"/>
              </w:rPr>
            </w:pPr>
            <w:r w:rsidRPr="00280A47">
              <w:t>2024</w:t>
            </w:r>
            <w:r w:rsidR="00817416" w:rsidRPr="00280A47">
              <w:t>-202</w:t>
            </w:r>
            <w:r w:rsidRPr="00280A47">
              <w:t>9</w:t>
            </w:r>
          </w:p>
        </w:tc>
        <w:tc>
          <w:tcPr>
            <w:tcW w:w="2268" w:type="dxa"/>
            <w:shd w:val="clear" w:color="auto" w:fill="auto"/>
          </w:tcPr>
          <w:p w14:paraId="1CB4A581" w14:textId="77777777" w:rsidR="00751A4A" w:rsidRPr="00280A47" w:rsidRDefault="00187494" w:rsidP="0010095E">
            <w:pPr>
              <w:pStyle w:val="EPLogo"/>
            </w:pPr>
            <w:r w:rsidRPr="00280A47">
              <w:rPr>
                <w:noProof/>
                <w:lang w:eastAsia="ja-JP"/>
              </w:rPr>
              <w:drawing>
                <wp:inline distT="0" distB="0" distL="0" distR="0" wp14:anchorId="47CC733F" wp14:editId="096E01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5C873A" w14:textId="77777777" w:rsidR="00D058B8" w:rsidRPr="00280A47" w:rsidRDefault="00D058B8" w:rsidP="004C5D52">
      <w:pPr>
        <w:pStyle w:val="LineTop"/>
      </w:pPr>
    </w:p>
    <w:p w14:paraId="0ABC8188" w14:textId="77777777" w:rsidR="00680577" w:rsidRPr="00280A47" w:rsidRDefault="00413FE6" w:rsidP="00680577">
      <w:pPr>
        <w:pStyle w:val="EPBodyTA1"/>
      </w:pPr>
      <w:r w:rsidRPr="00280A47">
        <w:t>VEDTAGNE TEKSTER</w:t>
      </w:r>
    </w:p>
    <w:p w14:paraId="7CC2007D" w14:textId="77777777" w:rsidR="00D058B8" w:rsidRPr="00280A47" w:rsidRDefault="00D058B8" w:rsidP="00D058B8">
      <w:pPr>
        <w:pStyle w:val="LineBottom"/>
      </w:pPr>
    </w:p>
    <w:p w14:paraId="1BA9CA3A" w14:textId="1DF28329" w:rsidR="00413FE6" w:rsidRPr="00280A47" w:rsidRDefault="00413FE6" w:rsidP="00413FE6">
      <w:pPr>
        <w:pStyle w:val="ATHeading1"/>
      </w:pPr>
      <w:bookmarkStart w:id="0" w:name="TANumber"/>
      <w:r w:rsidRPr="00280A47">
        <w:t>P10_</w:t>
      </w:r>
      <w:proofErr w:type="gramStart"/>
      <w:r w:rsidRPr="00280A47">
        <w:t>TA(</w:t>
      </w:r>
      <w:proofErr w:type="gramEnd"/>
      <w:r w:rsidRPr="00280A47">
        <w:t>2025)0</w:t>
      </w:r>
      <w:bookmarkEnd w:id="0"/>
      <w:r w:rsidR="00331282">
        <w:t>175</w:t>
      </w:r>
    </w:p>
    <w:p w14:paraId="29EB9D11" w14:textId="4B003753" w:rsidR="00413FE6" w:rsidRPr="000321A0" w:rsidRDefault="000321A0" w:rsidP="00413FE6">
      <w:pPr>
        <w:pStyle w:val="ATHeading2"/>
      </w:pPr>
      <w:r w:rsidRPr="0024794E">
        <w:rPr>
          <w:bCs/>
        </w:rPr>
        <w:t>Rapporter om Ukraine for 2023 og 2024</w:t>
      </w:r>
    </w:p>
    <w:p w14:paraId="6424A68D" w14:textId="77777777" w:rsidR="00413FE6" w:rsidRPr="00280A47" w:rsidRDefault="00413FE6" w:rsidP="00413FE6">
      <w:pPr>
        <w:rPr>
          <w:i/>
          <w:vanish/>
        </w:rPr>
      </w:pPr>
      <w:r w:rsidRPr="00280A47">
        <w:rPr>
          <w:i/>
        </w:rPr>
        <w:fldChar w:fldCharType="begin"/>
      </w:r>
      <w:r w:rsidRPr="00280A47">
        <w:rPr>
          <w:i/>
        </w:rPr>
        <w:instrText xml:space="preserve"> TC"(</w:instrText>
      </w:r>
      <w:bookmarkStart w:id="1" w:name="DocNumber"/>
      <w:r w:rsidRPr="00280A47">
        <w:rPr>
          <w:i/>
        </w:rPr>
        <w:instrText>A10-0154/2025</w:instrText>
      </w:r>
      <w:bookmarkEnd w:id="1"/>
      <w:r w:rsidRPr="00280A47">
        <w:rPr>
          <w:i/>
        </w:rPr>
        <w:instrText xml:space="preserve"> - Ordfører: Michael Gahler)"\l3 \n&gt; \* MERGEFORMAT </w:instrText>
      </w:r>
      <w:r w:rsidRPr="00280A47">
        <w:rPr>
          <w:i/>
        </w:rPr>
        <w:fldChar w:fldCharType="end"/>
      </w:r>
    </w:p>
    <w:p w14:paraId="2331FF1A" w14:textId="77777777" w:rsidR="00413FE6" w:rsidRPr="00280A47" w:rsidRDefault="00413FE6" w:rsidP="00413FE6">
      <w:pPr>
        <w:rPr>
          <w:vanish/>
        </w:rPr>
      </w:pPr>
      <w:bookmarkStart w:id="2" w:name="Commission"/>
      <w:r w:rsidRPr="00280A47">
        <w:rPr>
          <w:vanish/>
        </w:rPr>
        <w:t>Udenrigsudvalget</w:t>
      </w:r>
      <w:bookmarkEnd w:id="2"/>
    </w:p>
    <w:p w14:paraId="0845F6DB" w14:textId="77777777" w:rsidR="00413FE6" w:rsidRPr="00280A47" w:rsidRDefault="00413FE6" w:rsidP="00413FE6">
      <w:pPr>
        <w:rPr>
          <w:vanish/>
        </w:rPr>
      </w:pPr>
      <w:bookmarkStart w:id="3" w:name="PE"/>
      <w:r w:rsidRPr="00280A47">
        <w:rPr>
          <w:vanish/>
        </w:rPr>
        <w:t>PE769.901</w:t>
      </w:r>
      <w:bookmarkEnd w:id="3"/>
    </w:p>
    <w:p w14:paraId="39829280" w14:textId="030029AB" w:rsidR="00413FE6" w:rsidRPr="00280A47" w:rsidRDefault="00413FE6" w:rsidP="00413FE6">
      <w:pPr>
        <w:pStyle w:val="ATHeading3"/>
      </w:pPr>
      <w:bookmarkStart w:id="4" w:name="Sujet"/>
      <w:r w:rsidRPr="00280A47">
        <w:t xml:space="preserve">Europa-Parlamentets beslutning af </w:t>
      </w:r>
      <w:r w:rsidR="0024794E">
        <w:t>9</w:t>
      </w:r>
      <w:r w:rsidR="000321A0">
        <w:t>. september</w:t>
      </w:r>
      <w:r w:rsidRPr="00280A47">
        <w:t xml:space="preserve"> 2025 om Kommissionens rapporter om Ukraine for 2023 og 2024</w:t>
      </w:r>
      <w:bookmarkEnd w:id="4"/>
      <w:r w:rsidRPr="00280A47">
        <w:t xml:space="preserve"> </w:t>
      </w:r>
      <w:bookmarkStart w:id="5" w:name="References"/>
      <w:r w:rsidRPr="00280A47">
        <w:t>(2025/2026(INI))</w:t>
      </w:r>
      <w:bookmarkEnd w:id="5"/>
    </w:p>
    <w:p w14:paraId="77CF3162" w14:textId="77777777" w:rsidR="00415FE6" w:rsidRDefault="00415FE6" w:rsidP="00415FE6">
      <w:pPr>
        <w:pStyle w:val="EPComma"/>
        <w:rPr>
          <w:i/>
          <w:iCs/>
        </w:rPr>
      </w:pPr>
      <w:r w:rsidRPr="00280A47">
        <w:rPr>
          <w:i/>
          <w:iCs/>
        </w:rPr>
        <w:t>Europa-Parlamentet,</w:t>
      </w:r>
    </w:p>
    <w:p w14:paraId="7FF3AFE4" w14:textId="77777777" w:rsidR="002D387E" w:rsidRPr="00280A47" w:rsidRDefault="002D387E" w:rsidP="002D387E">
      <w:pPr>
        <w:pStyle w:val="NormalHanging12a"/>
        <w:rPr>
          <w:szCs w:val="24"/>
        </w:rPr>
      </w:pPr>
      <w:r w:rsidRPr="00280A47">
        <w:rPr>
          <w:szCs w:val="24"/>
        </w:rPr>
        <w:t>–</w:t>
      </w:r>
      <w:r w:rsidRPr="00280A47">
        <w:rPr>
          <w:szCs w:val="24"/>
        </w:rPr>
        <w:tab/>
        <w:t>der henviser til sine tidligere beslutninger om Ukraine,</w:t>
      </w:r>
    </w:p>
    <w:p w14:paraId="42AFC347" w14:textId="77777777" w:rsidR="002D387E" w:rsidRPr="00280A47" w:rsidRDefault="002D387E" w:rsidP="002D387E">
      <w:pPr>
        <w:pStyle w:val="NormalHanging12a"/>
        <w:rPr>
          <w:szCs w:val="24"/>
        </w:rPr>
      </w:pPr>
      <w:r w:rsidRPr="00280A47">
        <w:rPr>
          <w:szCs w:val="24"/>
        </w:rPr>
        <w:t>–</w:t>
      </w:r>
      <w:r w:rsidRPr="00280A47">
        <w:rPr>
          <w:szCs w:val="24"/>
        </w:rPr>
        <w:tab/>
        <w:t>der henviser til arbejdsdokumentet fra Kommissionens tjenestegrene med rapport om Ukraine 2024 (</w:t>
      </w:r>
      <w:proofErr w:type="gramStart"/>
      <w:r w:rsidRPr="00280A47">
        <w:rPr>
          <w:szCs w:val="24"/>
        </w:rPr>
        <w:t>SWD(</w:t>
      </w:r>
      <w:proofErr w:type="gramEnd"/>
      <w:r w:rsidRPr="00280A47">
        <w:rPr>
          <w:szCs w:val="24"/>
        </w:rPr>
        <w:t>2024)0699), der ledsager Kommissionens meddelelse fra 2024 om EU's udvidelsespolitik (</w:t>
      </w:r>
      <w:r w:rsidRPr="002665B9">
        <w:rPr>
          <w:szCs w:val="24"/>
        </w:rPr>
        <w:t>COM(2024)0690</w:t>
      </w:r>
      <w:r w:rsidRPr="00280A47">
        <w:rPr>
          <w:szCs w:val="24"/>
        </w:rPr>
        <w:t>),</w:t>
      </w:r>
    </w:p>
    <w:p w14:paraId="6BE34199" w14:textId="77777777" w:rsidR="002D387E" w:rsidRPr="00280A47" w:rsidRDefault="002D387E" w:rsidP="002D387E">
      <w:pPr>
        <w:pStyle w:val="NormalWeb"/>
        <w:spacing w:before="0" w:beforeAutospacing="0" w:after="240" w:afterAutospacing="0"/>
        <w:ind w:left="567" w:hanging="567"/>
      </w:pPr>
      <w:r w:rsidRPr="00280A47">
        <w:t>–</w:t>
      </w:r>
      <w:r w:rsidRPr="00280A47">
        <w:tab/>
        <w:t>der henviser til arbejdsdokumentet fra Kommissionens tjenestegrene med rapport om Ukraine 2023 (</w:t>
      </w:r>
      <w:proofErr w:type="gramStart"/>
      <w:r w:rsidRPr="00280A47">
        <w:t>SWD(</w:t>
      </w:r>
      <w:proofErr w:type="gramEnd"/>
      <w:r w:rsidRPr="00280A47">
        <w:t xml:space="preserve">2023)0699), der ledsager Kommissionens meddelelse fra 2023 om EU's udvidelsespolitik (COM(2023)0690), </w:t>
      </w:r>
    </w:p>
    <w:p w14:paraId="08587D60" w14:textId="77777777" w:rsidR="002D387E" w:rsidRPr="00280A47" w:rsidRDefault="002D387E" w:rsidP="002D387E">
      <w:pPr>
        <w:pStyle w:val="NormalWeb"/>
        <w:spacing w:before="0" w:beforeAutospacing="0" w:after="240" w:afterAutospacing="0"/>
        <w:ind w:left="567" w:hanging="567"/>
      </w:pPr>
      <w:r w:rsidRPr="00280A47">
        <w:t>–</w:t>
      </w:r>
      <w:r w:rsidRPr="00280A47">
        <w:tab/>
      </w:r>
      <w:bookmarkStart w:id="6" w:name="_Hlk204183886"/>
      <w:r w:rsidRPr="00280A47">
        <w:t xml:space="preserve">der henviser til Det Europæiske Råds konklusioner af 24. juni 2022 om tildeling af kandidatstatus til Ukraine, af 15. december 2023 om godkendelse af indledningen af tiltrædelsesforhandlinger og af 20. marts 2025, </w:t>
      </w:r>
      <w:bookmarkEnd w:id="6"/>
    </w:p>
    <w:p w14:paraId="45CE89D7" w14:textId="77777777" w:rsidR="002D387E" w:rsidRPr="00280A47" w:rsidRDefault="002D387E" w:rsidP="002D387E">
      <w:pPr>
        <w:pStyle w:val="NormalWeb"/>
        <w:spacing w:before="0" w:beforeAutospacing="0" w:after="240" w:afterAutospacing="0"/>
        <w:ind w:left="567" w:hanging="567"/>
      </w:pPr>
      <w:r w:rsidRPr="00280A47">
        <w:t>–</w:t>
      </w:r>
      <w:r w:rsidRPr="00280A47">
        <w:tab/>
        <w:t>der henviser til Europa-Parlamentets og Rådets forordning (EU) 2024/792 af 29. februar 2024 om oprettelse af Ukraine-faciliteten</w:t>
      </w:r>
      <w:r w:rsidRPr="00280A47">
        <w:rPr>
          <w:rStyle w:val="FootnoteReference"/>
        </w:rPr>
        <w:footnoteReference w:id="1"/>
      </w:r>
      <w:r w:rsidRPr="00280A47">
        <w:t>,</w:t>
      </w:r>
    </w:p>
    <w:p w14:paraId="1F8ADF44" w14:textId="77777777" w:rsidR="002D387E" w:rsidRPr="00280A47" w:rsidRDefault="002D387E" w:rsidP="002D387E">
      <w:pPr>
        <w:pStyle w:val="NormalWeb"/>
        <w:spacing w:before="0" w:beforeAutospacing="0" w:after="240" w:afterAutospacing="0"/>
        <w:ind w:left="567" w:hanging="567"/>
      </w:pPr>
      <w:r w:rsidRPr="00280A47">
        <w:t>–</w:t>
      </w:r>
      <w:r w:rsidRPr="00280A47">
        <w:tab/>
        <w:t xml:space="preserve">der henviser til rapport fra Organisationen for Økonomisk Samarbejde og Udvikling (OECD) fra 2021 med titlen "OECD Review of the </w:t>
      </w:r>
      <w:proofErr w:type="spellStart"/>
      <w:r w:rsidRPr="00280A47">
        <w:t>Corporate</w:t>
      </w:r>
      <w:proofErr w:type="spellEnd"/>
      <w:r w:rsidRPr="00280A47">
        <w:t xml:space="preserve"> </w:t>
      </w:r>
      <w:proofErr w:type="spellStart"/>
      <w:r w:rsidRPr="00280A47">
        <w:t>Governance</w:t>
      </w:r>
      <w:proofErr w:type="spellEnd"/>
      <w:r w:rsidRPr="00280A47">
        <w:t xml:space="preserve"> of State-</w:t>
      </w:r>
      <w:proofErr w:type="spellStart"/>
      <w:r w:rsidRPr="00280A47">
        <w:t>Owned</w:t>
      </w:r>
      <w:proofErr w:type="spellEnd"/>
      <w:r w:rsidRPr="00280A47">
        <w:t xml:space="preserve"> Enterprises: Ukraine" (OECD's gennemgang af virksomhedsledelsen i statsejede virksomheder: Ukraine) og de efterfølgende opfølgningsdialoger i 2024 </w:t>
      </w:r>
    </w:p>
    <w:p w14:paraId="2DA3E53B" w14:textId="77777777" w:rsidR="002D387E" w:rsidRPr="00280A47" w:rsidRDefault="002D387E" w:rsidP="002D387E">
      <w:pPr>
        <w:pStyle w:val="NormalWeb"/>
        <w:spacing w:before="0" w:beforeAutospacing="0" w:after="240" w:afterAutospacing="0"/>
        <w:ind w:left="567" w:hanging="567"/>
      </w:pPr>
      <w:r w:rsidRPr="00280A47">
        <w:t>–</w:t>
      </w:r>
      <w:r w:rsidRPr="00280A47">
        <w:tab/>
        <w:t xml:space="preserve">der henviser til Den Internationale Valutafonds ottende gennemgang af den udvidede lånefacilitet for Ukraine for 2023-2026, </w:t>
      </w:r>
    </w:p>
    <w:p w14:paraId="039DE4C0" w14:textId="77777777" w:rsidR="002D387E" w:rsidRPr="00280A47" w:rsidRDefault="002D387E" w:rsidP="002D387E">
      <w:pPr>
        <w:pStyle w:val="NormalWeb"/>
        <w:spacing w:before="0" w:beforeAutospacing="0" w:after="240" w:afterAutospacing="0"/>
        <w:ind w:left="567" w:hanging="567"/>
      </w:pPr>
      <w:r w:rsidRPr="00280A47">
        <w:t>–</w:t>
      </w:r>
      <w:r w:rsidRPr="00280A47">
        <w:tab/>
      </w:r>
      <w:bookmarkStart w:id="7" w:name="_Hlk204245553"/>
      <w:r w:rsidRPr="00280A47">
        <w:t xml:space="preserve">der henviser til udtalelserne fra Europarådets Venedigkommission, navnlig den opfølgende hasteudtalelse af 9. oktober 2023 til udtalelserne om loven om ændringer af visse af Ukraines lovgivningsmæssige retsakter for at præcisere bestemmelserne om konkurrencebaseret udvælgelse af kandidater til stillingen som dommer ved Ukraines forfatningsdomstol og den opfølgende udtalelse til udtalelsen om loven om nationale mindretal (samfund) af 9. oktober 2023, </w:t>
      </w:r>
      <w:bookmarkEnd w:id="7"/>
    </w:p>
    <w:p w14:paraId="5B5D44D5" w14:textId="77777777" w:rsidR="002D387E" w:rsidRPr="00280A47" w:rsidRDefault="002D387E" w:rsidP="002D387E">
      <w:pPr>
        <w:pStyle w:val="NormalWeb"/>
        <w:spacing w:before="0" w:beforeAutospacing="0" w:after="240" w:afterAutospacing="0"/>
        <w:ind w:left="567" w:hanging="567"/>
      </w:pPr>
      <w:r w:rsidRPr="00280A47">
        <w:lastRenderedPageBreak/>
        <w:t>–</w:t>
      </w:r>
      <w:r w:rsidRPr="00280A47">
        <w:tab/>
        <w:t>der henviser til rapporterne fra Sammenslutningen af Stater mod Korruption (</w:t>
      </w:r>
      <w:proofErr w:type="spellStart"/>
      <w:r w:rsidRPr="00280A47">
        <w:t>Greco</w:t>
      </w:r>
      <w:proofErr w:type="spellEnd"/>
      <w:r w:rsidRPr="00280A47">
        <w:t xml:space="preserve">) om Ukraine, navnlig den fjerde evalueringsrunde og tillægget til den anden overholdelsesrapport af 22. november 2024 om forebyggelse af korruption i forhold til parlamentsmedlemmer, dommere og anklagere i Ukraine, </w:t>
      </w:r>
    </w:p>
    <w:p w14:paraId="24268A3B" w14:textId="77777777" w:rsidR="002D387E" w:rsidRPr="00280A47" w:rsidRDefault="002D387E" w:rsidP="002D387E">
      <w:pPr>
        <w:pStyle w:val="NormalWeb"/>
        <w:spacing w:before="0" w:beforeAutospacing="0" w:after="240" w:afterAutospacing="0"/>
        <w:ind w:left="567" w:hanging="567"/>
      </w:pPr>
      <w:r w:rsidRPr="00280A47">
        <w:t>–</w:t>
      </w:r>
      <w:r w:rsidRPr="00280A47">
        <w:tab/>
        <w:t xml:space="preserve">der henviser til rapporten, der blev indgivet af Ukraine i henhold til artikel 68, stk. 1, i Europarådets konvention til forebyggelse og bekæmpelse af vold mod kvinder og vold i hjemmet (basistilstandsrapporten) af 3. juli 2025 og de yderligere oplysninger, som ekspertgruppen for indsatsen mod vold mod kvinder og vold i hjemmet har modtaget fra ukrainske civilsamfundsorganisationer, </w:t>
      </w:r>
    </w:p>
    <w:p w14:paraId="7591ADA8" w14:textId="77777777" w:rsidR="002D387E" w:rsidRPr="00280A47" w:rsidRDefault="002D387E" w:rsidP="002D387E">
      <w:pPr>
        <w:pStyle w:val="NormalWeb"/>
        <w:spacing w:before="0" w:beforeAutospacing="0" w:after="240" w:afterAutospacing="0"/>
        <w:ind w:left="567" w:hanging="567"/>
      </w:pPr>
      <w:r w:rsidRPr="00280A47">
        <w:t>–</w:t>
      </w:r>
      <w:r w:rsidRPr="00280A47">
        <w:tab/>
        <w:t xml:space="preserve">der henviser til Human Rights Watchs rapporter om Ukraine, herunder dens rapport af 5. december 2024 med titlen "All </w:t>
      </w:r>
      <w:proofErr w:type="spellStart"/>
      <w:r w:rsidRPr="00280A47">
        <w:t>She</w:t>
      </w:r>
      <w:proofErr w:type="spellEnd"/>
      <w:r w:rsidRPr="00280A47">
        <w:t xml:space="preserve"> Did </w:t>
      </w:r>
      <w:proofErr w:type="spellStart"/>
      <w:r w:rsidRPr="00280A47">
        <w:t>Was</w:t>
      </w:r>
      <w:proofErr w:type="spellEnd"/>
      <w:r w:rsidRPr="00280A47">
        <w:t xml:space="preserve"> Help People – </w:t>
      </w:r>
      <w:proofErr w:type="spellStart"/>
      <w:r w:rsidRPr="00280A47">
        <w:t>Flawed</w:t>
      </w:r>
      <w:proofErr w:type="spellEnd"/>
      <w:r w:rsidRPr="00280A47">
        <w:t xml:space="preserve"> </w:t>
      </w:r>
      <w:proofErr w:type="spellStart"/>
      <w:r w:rsidRPr="00280A47">
        <w:t>Anti</w:t>
      </w:r>
      <w:proofErr w:type="spellEnd"/>
      <w:r w:rsidRPr="00280A47">
        <w:t xml:space="preserve">-Collaboration </w:t>
      </w:r>
      <w:proofErr w:type="spellStart"/>
      <w:r w:rsidRPr="00280A47">
        <w:t>Legislation</w:t>
      </w:r>
      <w:proofErr w:type="spellEnd"/>
      <w:r w:rsidRPr="00280A47">
        <w:t xml:space="preserve"> in Ukraine" (Det eneste, hun gjorde, var at hjælpe mennesker – mangelfuld </w:t>
      </w:r>
      <w:proofErr w:type="spellStart"/>
      <w:r w:rsidRPr="00280A47">
        <w:t>antikollaborationslovgivning</w:t>
      </w:r>
      <w:proofErr w:type="spellEnd"/>
      <w:r w:rsidRPr="00280A47">
        <w:t xml:space="preserve"> i Ukraine), </w:t>
      </w:r>
    </w:p>
    <w:p w14:paraId="70BFF705" w14:textId="77777777" w:rsidR="002D387E" w:rsidRPr="00280A47" w:rsidRDefault="002D387E" w:rsidP="002D387E">
      <w:pPr>
        <w:pStyle w:val="NormalWeb"/>
        <w:spacing w:before="0" w:beforeAutospacing="0" w:after="240" w:afterAutospacing="0"/>
        <w:ind w:left="567" w:hanging="567"/>
      </w:pPr>
      <w:r w:rsidRPr="00280A47">
        <w:t>–</w:t>
      </w:r>
      <w:r w:rsidRPr="00280A47">
        <w:tab/>
        <w:t>der henviser til sin beslutning af 12. marts 2025 om hvidbogen om fremtiden for det europæiske forsvar</w:t>
      </w:r>
      <w:r w:rsidRPr="00280A47">
        <w:rPr>
          <w:rStyle w:val="FootnoteReference"/>
        </w:rPr>
        <w:footnoteReference w:id="2"/>
      </w:r>
      <w:r w:rsidRPr="00280A47">
        <w:t xml:space="preserve">, </w:t>
      </w:r>
    </w:p>
    <w:p w14:paraId="0F7477BA" w14:textId="77777777" w:rsidR="002D387E" w:rsidRPr="00517F7F" w:rsidRDefault="002D387E" w:rsidP="002D387E">
      <w:pPr>
        <w:pStyle w:val="NormalWeb"/>
        <w:spacing w:before="0" w:beforeAutospacing="0" w:after="240" w:afterAutospacing="0"/>
        <w:ind w:left="567" w:hanging="567"/>
      </w:pPr>
      <w:r w:rsidRPr="00517F7F">
        <w:t>–</w:t>
      </w:r>
      <w:r w:rsidRPr="00517F7F">
        <w:tab/>
        <w:t xml:space="preserve">der henviser til erklæringerne fra lederne af Finland, Frankrig, Tyskland, Italien, Det Forenede Kongerige og Ukraine efter mødet USA's præsident, Donald Trump, i Washington DC den 18. August 2025, </w:t>
      </w:r>
    </w:p>
    <w:p w14:paraId="0221C642" w14:textId="77777777" w:rsidR="002D387E" w:rsidRDefault="002D387E" w:rsidP="002D387E">
      <w:pPr>
        <w:pStyle w:val="NormalWeb"/>
        <w:spacing w:before="0" w:beforeAutospacing="0" w:after="240" w:afterAutospacing="0"/>
        <w:ind w:left="567" w:hanging="567"/>
      </w:pPr>
      <w:r w:rsidRPr="0086407C">
        <w:t>–</w:t>
      </w:r>
      <w:r w:rsidRPr="0086407C">
        <w:tab/>
        <w:t xml:space="preserve">der henviser til erklæringen fra Kommissionens formand, Ursula von der </w:t>
      </w:r>
      <w:proofErr w:type="spellStart"/>
      <w:r w:rsidRPr="0086407C">
        <w:t>Leyen</w:t>
      </w:r>
      <w:proofErr w:type="spellEnd"/>
      <w:r w:rsidRPr="0086407C">
        <w:t xml:space="preserve">, med Ukraines præsident, Volodymyr </w:t>
      </w:r>
      <w:proofErr w:type="spellStart"/>
      <w:r w:rsidRPr="0086407C">
        <w:t>Zelenskyj</w:t>
      </w:r>
      <w:proofErr w:type="spellEnd"/>
      <w:r w:rsidRPr="0086407C">
        <w:t>, efter deres møde i Bruxelles den 17. august 2025,</w:t>
      </w:r>
    </w:p>
    <w:p w14:paraId="64BF817B" w14:textId="77777777" w:rsidR="002D387E" w:rsidRDefault="002D387E" w:rsidP="002D387E">
      <w:pPr>
        <w:pStyle w:val="NormalWeb"/>
        <w:spacing w:before="0" w:beforeAutospacing="0" w:after="240" w:afterAutospacing="0"/>
        <w:ind w:left="567" w:hanging="567"/>
      </w:pPr>
      <w:r w:rsidRPr="0086407C">
        <w:t>–</w:t>
      </w:r>
      <w:r w:rsidRPr="0086407C">
        <w:tab/>
        <w:t xml:space="preserve">der henviser til den fælles erklæring af 16. august 2025 fra lederne af Frankrig, Italien, Tyskland, Det Forenede Kongerige, Finland, Polen, formanden for Det Europæiske Råd, </w:t>
      </w:r>
      <w:proofErr w:type="spellStart"/>
      <w:r w:rsidRPr="0086407C">
        <w:t>António</w:t>
      </w:r>
      <w:proofErr w:type="spellEnd"/>
      <w:r w:rsidRPr="0086407C">
        <w:t xml:space="preserve"> Costa, og Kommissionens formand, Ursula von der </w:t>
      </w:r>
      <w:proofErr w:type="spellStart"/>
      <w:r w:rsidRPr="0086407C">
        <w:t>Leyen</w:t>
      </w:r>
      <w:proofErr w:type="spellEnd"/>
      <w:r w:rsidRPr="0086407C">
        <w:t>, efter mødet mellem USA's præsident, Donald Trump, og præsidenten for Den Russiske Føderation, Vladimir Putin, i Anchorage, Alaska, den 15. august 2025,</w:t>
      </w:r>
    </w:p>
    <w:p w14:paraId="21D72BAC" w14:textId="77777777" w:rsidR="002D387E" w:rsidRDefault="002D387E" w:rsidP="002D387E">
      <w:pPr>
        <w:pStyle w:val="NormalWeb"/>
        <w:spacing w:before="0" w:beforeAutospacing="0" w:after="240" w:afterAutospacing="0"/>
        <w:ind w:left="567" w:hanging="567"/>
      </w:pPr>
      <w:r w:rsidRPr="0086407C">
        <w:t>–</w:t>
      </w:r>
      <w:r w:rsidRPr="0086407C">
        <w:tab/>
        <w:t xml:space="preserve">der henviser til de tidligere erklæringer, herunder den fælles erklæring fra lederne af Frankrig, Tyskland, Polen, Det Forenede Kongerige og Ukraine efter mødet i </w:t>
      </w:r>
      <w:proofErr w:type="spellStart"/>
      <w:r w:rsidRPr="0086407C">
        <w:t>Kyiv</w:t>
      </w:r>
      <w:proofErr w:type="spellEnd"/>
      <w:r w:rsidRPr="0086407C">
        <w:t xml:space="preserve"> den 10. maj 2025 og den fælles erklæring fra Weimar+ af 12. maj 2025 om Ukraine og den euro-atlantiske sikkerhed,</w:t>
      </w:r>
    </w:p>
    <w:p w14:paraId="56B323C0" w14:textId="77777777" w:rsidR="002D387E" w:rsidRPr="00280A47" w:rsidRDefault="002D387E" w:rsidP="002D387E">
      <w:pPr>
        <w:pStyle w:val="NormalWeb"/>
        <w:spacing w:before="0" w:beforeAutospacing="0" w:after="240" w:afterAutospacing="0"/>
        <w:ind w:left="567" w:hanging="567"/>
      </w:pPr>
      <w:r w:rsidRPr="0086407C">
        <w:t>–</w:t>
      </w:r>
      <w:r w:rsidRPr="0086407C">
        <w:tab/>
        <w:t>der henviser til den fælles erklæring fra flere medlemmer af Europa-Parlamentet af 11. august 2025 om forhandlingerne om en retfærdig fred for Ukraine baseret på folkeretten og det ukrainske folks vilje,</w:t>
      </w:r>
    </w:p>
    <w:p w14:paraId="316F546B" w14:textId="77777777" w:rsidR="002D387E" w:rsidRPr="00280A47" w:rsidRDefault="002D387E" w:rsidP="002D387E">
      <w:pPr>
        <w:pStyle w:val="NormalHanging12a"/>
        <w:rPr>
          <w:szCs w:val="24"/>
        </w:rPr>
      </w:pPr>
      <w:r w:rsidRPr="00280A47">
        <w:rPr>
          <w:szCs w:val="24"/>
        </w:rPr>
        <w:t>–</w:t>
      </w:r>
      <w:r w:rsidRPr="00280A47">
        <w:rPr>
          <w:szCs w:val="24"/>
        </w:rPr>
        <w:tab/>
        <w:t>der henviser til forretningsordenens artikel 55,</w:t>
      </w:r>
    </w:p>
    <w:p w14:paraId="17065448" w14:textId="77777777" w:rsidR="002D387E" w:rsidRPr="00280A47" w:rsidRDefault="002D387E" w:rsidP="002D387E">
      <w:pPr>
        <w:pStyle w:val="NormalHanging12a"/>
        <w:rPr>
          <w:szCs w:val="24"/>
        </w:rPr>
      </w:pPr>
      <w:r w:rsidRPr="00280A47">
        <w:rPr>
          <w:szCs w:val="24"/>
        </w:rPr>
        <w:t>–</w:t>
      </w:r>
      <w:r w:rsidRPr="00280A47">
        <w:rPr>
          <w:szCs w:val="24"/>
        </w:rPr>
        <w:tab/>
        <w:t>der henviser til betænkning fra Udenrigsudvalget (A10-0154/2025),</w:t>
      </w:r>
    </w:p>
    <w:p w14:paraId="68DC059A" w14:textId="77777777" w:rsidR="002D387E" w:rsidRPr="00735AE7" w:rsidRDefault="002D387E" w:rsidP="002D387E">
      <w:pPr>
        <w:pStyle w:val="NormalHanging12a"/>
        <w:rPr>
          <w:rStyle w:val="Strong"/>
          <w:rFonts w:eastAsiaTheme="majorEastAsia"/>
          <w:b w:val="0"/>
          <w:bCs w:val="0"/>
          <w:iCs/>
          <w:szCs w:val="24"/>
        </w:rPr>
      </w:pPr>
      <w:r w:rsidRPr="00735AE7">
        <w:rPr>
          <w:szCs w:val="24"/>
        </w:rPr>
        <w:t>A.</w:t>
      </w:r>
      <w:r w:rsidRPr="00735AE7">
        <w:rPr>
          <w:szCs w:val="24"/>
        </w:rPr>
        <w:tab/>
        <w:t xml:space="preserve">der henviser til, at Parlamentet på det kraftigste fordømmer det russiske </w:t>
      </w:r>
      <w:r w:rsidRPr="00735AE7">
        <w:rPr>
          <w:rStyle w:val="Strong"/>
          <w:szCs w:val="24"/>
        </w:rPr>
        <w:t>ulovlige, ubegrundede og uprovokerede</w:t>
      </w:r>
      <w:r w:rsidRPr="00735AE7">
        <w:rPr>
          <w:szCs w:val="24"/>
        </w:rPr>
        <w:t xml:space="preserve"> angreb på Ukraine og støtter Ukraines ret til suverænitet, uafhængighed og territorial integritet inden for dets internationalt anerkendte grænser; </w:t>
      </w:r>
      <w:r w:rsidRPr="00735AE7">
        <w:rPr>
          <w:rStyle w:val="Strong"/>
          <w:szCs w:val="24"/>
        </w:rPr>
        <w:t xml:space="preserve">der henviser til, at Rusland invaderede Ukraine, og at den mest ligetil og eneste retfærdige vej mod fred i Ukraine derfor består i, at Rusland </w:t>
      </w:r>
      <w:r w:rsidRPr="00735AE7">
        <w:rPr>
          <w:rStyle w:val="Strong"/>
          <w:szCs w:val="24"/>
        </w:rPr>
        <w:lastRenderedPageBreak/>
        <w:t>trækker sine styrker tilbage fra hele det ukrainske territorium og betaler erstatning for den skade, landet har forårsaget i løbet af sin ulovlige angrebskrig;</w:t>
      </w:r>
    </w:p>
    <w:p w14:paraId="5BCFCEAB" w14:textId="77777777" w:rsidR="002D387E" w:rsidRPr="00735AE7" w:rsidRDefault="002D387E" w:rsidP="002D387E">
      <w:pPr>
        <w:pStyle w:val="NormalWeb"/>
        <w:spacing w:before="0" w:beforeAutospacing="0" w:after="240" w:afterAutospacing="0"/>
        <w:ind w:left="567" w:hanging="567"/>
        <w:rPr>
          <w:rStyle w:val="Strong"/>
          <w:b w:val="0"/>
          <w:bCs w:val="0"/>
        </w:rPr>
      </w:pPr>
      <w:r w:rsidRPr="00735AE7">
        <w:t>B.</w:t>
      </w:r>
      <w:r w:rsidRPr="00735AE7">
        <w:tab/>
      </w:r>
      <w:r w:rsidRPr="00735AE7">
        <w:rPr>
          <w:rStyle w:val="Strong"/>
        </w:rPr>
        <w:t>der henviser til, at Rusland</w:t>
      </w:r>
      <w:r w:rsidRPr="00735AE7">
        <w:t xml:space="preserve"> med politisk, materiel og militær støtte fra sine allierede – navnlig Belarus, Iran og Nordkorea</w:t>
      </w:r>
      <w:r w:rsidRPr="00735AE7">
        <w:rPr>
          <w:rStyle w:val="Strong"/>
        </w:rPr>
        <w:t xml:space="preserve"> – har ført en ulovlig, uprovokeret og uberettiget omfattende angrebskrig mod Ukraine siden den 24. februar 2022; der henviser til, at Ruslands krig mod Ukraine begyndte i 2014 med den ulovlige besættelse og annektering af Krimhalvøen og den efterfølgende besættelse af dele af regionerne Donetsk og </w:t>
      </w:r>
      <w:proofErr w:type="spellStart"/>
      <w:r w:rsidRPr="00735AE7">
        <w:rPr>
          <w:rStyle w:val="Strong"/>
        </w:rPr>
        <w:t>Luhansk</w:t>
      </w:r>
      <w:proofErr w:type="spellEnd"/>
      <w:r w:rsidRPr="00735AE7">
        <w:rPr>
          <w:rStyle w:val="Strong"/>
        </w:rPr>
        <w:t>; der henviser til, at denne angrebskrig udgør en grov og åbenlys krænkelse af FN-pagten og de grundlæggende principper i folkeretten og den humanitære folkeret som fastsat i Genèvekonventionerne af 1949;</w:t>
      </w:r>
    </w:p>
    <w:p w14:paraId="4E385B46" w14:textId="77777777" w:rsidR="002D387E" w:rsidRPr="00735AE7" w:rsidRDefault="002D387E" w:rsidP="002D387E">
      <w:pPr>
        <w:pStyle w:val="NormalWeb"/>
        <w:spacing w:before="0" w:beforeAutospacing="0" w:after="240" w:afterAutospacing="0"/>
        <w:ind w:left="567" w:hanging="567"/>
        <w:rPr>
          <w:rStyle w:val="Strong"/>
          <w:b w:val="0"/>
          <w:bCs w:val="0"/>
        </w:rPr>
      </w:pPr>
      <w:r w:rsidRPr="00735AE7">
        <w:rPr>
          <w:rStyle w:val="Strong"/>
        </w:rPr>
        <w:t>C.</w:t>
      </w:r>
      <w:r w:rsidRPr="00735AE7">
        <w:rPr>
          <w:rStyle w:val="Strong"/>
        </w:rPr>
        <w:tab/>
        <w:t>der henviser til, at antallet af russiske missilangreb og angreb med ubemandede luftfartøjer steg drastisk i juni og juli 2025, og at de var rettet mod civil infrastruktur, herunder hospitaler, skoler, beboelsesejendomme og kulturinstitutioner, hvilket resulterede i det højeste antal civile ofre siden maj 2022; der henviser til, at ifølge data fra FN's observatørmission for menneskerettigheder i Ukraine blev mindst 232 civile dræbt og 1 343 såret i juni 2025, mens der i juli 2025 blev registreret 286 civile dødsfald og 1 388 sårede, hvilket udgør det højeste månedlige antal civile ofre siden maj 2022;</w:t>
      </w:r>
    </w:p>
    <w:p w14:paraId="63126E82" w14:textId="77777777" w:rsidR="002D387E" w:rsidRPr="00735AE7" w:rsidRDefault="002D387E" w:rsidP="002D387E">
      <w:pPr>
        <w:pStyle w:val="NormalWeb"/>
        <w:spacing w:before="0" w:beforeAutospacing="0" w:after="240" w:afterAutospacing="0"/>
        <w:ind w:left="567" w:hanging="567"/>
        <w:rPr>
          <w:rFonts w:eastAsiaTheme="majorEastAsia"/>
          <w:iCs/>
        </w:rPr>
      </w:pPr>
      <w:r w:rsidRPr="00735AE7">
        <w:rPr>
          <w:rFonts w:eastAsiaTheme="majorEastAsia"/>
          <w:iCs/>
        </w:rPr>
        <w:t>D.</w:t>
      </w:r>
      <w:r w:rsidRPr="00735AE7">
        <w:rPr>
          <w:rFonts w:eastAsiaTheme="majorEastAsia"/>
          <w:iCs/>
        </w:rPr>
        <w:tab/>
        <w:t xml:space="preserve">der henviser til, at Rusland udfører mord og sabotage mod fremtrædende ukrainske offentlige personer, militærfolk og kritisk infrastruktur; der henviser til, at </w:t>
      </w:r>
      <w:proofErr w:type="spellStart"/>
      <w:r w:rsidRPr="00735AE7">
        <w:rPr>
          <w:rFonts w:eastAsiaTheme="majorEastAsia"/>
          <w:iCs/>
        </w:rPr>
        <w:t>Andrij</w:t>
      </w:r>
      <w:proofErr w:type="spellEnd"/>
      <w:r w:rsidRPr="00735AE7">
        <w:rPr>
          <w:rFonts w:eastAsiaTheme="majorEastAsia"/>
          <w:iCs/>
        </w:rPr>
        <w:t xml:space="preserve"> </w:t>
      </w:r>
      <w:proofErr w:type="spellStart"/>
      <w:r w:rsidRPr="00735AE7">
        <w:rPr>
          <w:rFonts w:eastAsiaTheme="majorEastAsia"/>
          <w:iCs/>
        </w:rPr>
        <w:t>Parubij</w:t>
      </w:r>
      <w:proofErr w:type="spellEnd"/>
      <w:r w:rsidRPr="00735AE7">
        <w:rPr>
          <w:rFonts w:eastAsiaTheme="majorEastAsia"/>
          <w:iCs/>
        </w:rPr>
        <w:t xml:space="preserve">, den tidligere formand for </w:t>
      </w:r>
      <w:proofErr w:type="spellStart"/>
      <w:r w:rsidRPr="00735AE7">
        <w:rPr>
          <w:rFonts w:eastAsiaTheme="majorEastAsia"/>
          <w:iCs/>
        </w:rPr>
        <w:t>Verkhovna</w:t>
      </w:r>
      <w:proofErr w:type="spellEnd"/>
      <w:r w:rsidRPr="00735AE7">
        <w:rPr>
          <w:rFonts w:eastAsiaTheme="majorEastAsia"/>
          <w:iCs/>
        </w:rPr>
        <w:t xml:space="preserve"> </w:t>
      </w:r>
      <w:proofErr w:type="spellStart"/>
      <w:r w:rsidRPr="00735AE7">
        <w:rPr>
          <w:rFonts w:eastAsiaTheme="majorEastAsia"/>
          <w:iCs/>
        </w:rPr>
        <w:t>Rada</w:t>
      </w:r>
      <w:proofErr w:type="spellEnd"/>
      <w:r w:rsidRPr="00735AE7">
        <w:rPr>
          <w:rFonts w:eastAsiaTheme="majorEastAsia"/>
          <w:iCs/>
        </w:rPr>
        <w:t xml:space="preserve"> og tidligere sekretær for det nationale sikkerheds- og forsvarsråd, blev brutalt myrdet i </w:t>
      </w:r>
      <w:proofErr w:type="spellStart"/>
      <w:r w:rsidRPr="00735AE7">
        <w:rPr>
          <w:rFonts w:eastAsiaTheme="majorEastAsia"/>
          <w:iCs/>
        </w:rPr>
        <w:t>Lviv</w:t>
      </w:r>
      <w:proofErr w:type="spellEnd"/>
      <w:r w:rsidRPr="00735AE7">
        <w:rPr>
          <w:rFonts w:eastAsiaTheme="majorEastAsia"/>
          <w:iCs/>
        </w:rPr>
        <w:t xml:space="preserve"> den 30. august 2025;</w:t>
      </w:r>
    </w:p>
    <w:p w14:paraId="55266883" w14:textId="77777777" w:rsidR="002D387E" w:rsidRPr="00735AE7" w:rsidRDefault="002D387E" w:rsidP="002D387E">
      <w:pPr>
        <w:pStyle w:val="NormalHanging12a"/>
        <w:rPr>
          <w:rStyle w:val="Strong"/>
          <w:b w:val="0"/>
          <w:bCs w:val="0"/>
          <w:szCs w:val="24"/>
        </w:rPr>
      </w:pPr>
      <w:r w:rsidRPr="00735AE7">
        <w:rPr>
          <w:szCs w:val="24"/>
        </w:rPr>
        <w:t>E.</w:t>
      </w:r>
      <w:r w:rsidRPr="00735AE7">
        <w:rPr>
          <w:szCs w:val="24"/>
        </w:rPr>
        <w:tab/>
      </w:r>
      <w:r w:rsidRPr="00735AE7">
        <w:rPr>
          <w:rStyle w:val="Strong"/>
          <w:szCs w:val="24"/>
        </w:rPr>
        <w:t xml:space="preserve">der henviser til, at Rusland har begået dokumenterede krigsforbrydelser og deportationer i alle ukrainske territorier, som landet ulovligt okkuperer, samt i høj grad har benyttet informationsmanipulation, desinformation og udbredelse af propaganda for målrettet at holde befolkningen fejlinformeret og </w:t>
      </w:r>
      <w:proofErr w:type="spellStart"/>
      <w:r w:rsidRPr="00735AE7">
        <w:rPr>
          <w:rStyle w:val="Strong"/>
          <w:szCs w:val="24"/>
        </w:rPr>
        <w:t>uinformeret</w:t>
      </w:r>
      <w:proofErr w:type="spellEnd"/>
      <w:r w:rsidRPr="00735AE7">
        <w:rPr>
          <w:rStyle w:val="Strong"/>
          <w:szCs w:val="24"/>
        </w:rPr>
        <w:t>;</w:t>
      </w:r>
    </w:p>
    <w:p w14:paraId="3D844A06" w14:textId="77777777" w:rsidR="002D387E" w:rsidRPr="00735AE7" w:rsidRDefault="002D387E" w:rsidP="002D387E">
      <w:pPr>
        <w:pStyle w:val="NormalHanging12a"/>
        <w:rPr>
          <w:szCs w:val="24"/>
        </w:rPr>
      </w:pPr>
      <w:r w:rsidRPr="00735AE7">
        <w:rPr>
          <w:rStyle w:val="Strong"/>
          <w:szCs w:val="24"/>
        </w:rPr>
        <w:t>F.</w:t>
      </w:r>
      <w:r w:rsidRPr="00735AE7">
        <w:rPr>
          <w:rStyle w:val="Strong"/>
          <w:szCs w:val="24"/>
        </w:rPr>
        <w:tab/>
        <w:t xml:space="preserve">der henviser til, at Rusland den 28. august 2025 iværksatte endnu et yderst brutalt drone- og missilangreb på flere bygninger i </w:t>
      </w:r>
      <w:proofErr w:type="spellStart"/>
      <w:r w:rsidRPr="00735AE7">
        <w:rPr>
          <w:rStyle w:val="Strong"/>
          <w:szCs w:val="24"/>
        </w:rPr>
        <w:t>Kyiv</w:t>
      </w:r>
      <w:proofErr w:type="spellEnd"/>
      <w:r w:rsidRPr="00735AE7">
        <w:rPr>
          <w:rStyle w:val="Strong"/>
          <w:szCs w:val="24"/>
        </w:rPr>
        <w:t xml:space="preserve">, som dræbte mindst 23 personer og efterlod mere end 63 sårede, herunder børn; der henviser til, at lokalerne for EU-delegationen i Ukraine blev alvorligt beskadiget under angrebet, hvilket udgør en alvorlig overtrædelse af Wienerkonventionen om diplomatiske forbindelser; der henviser til, at British Councils kontorer i </w:t>
      </w:r>
      <w:proofErr w:type="spellStart"/>
      <w:r w:rsidRPr="00735AE7">
        <w:rPr>
          <w:rStyle w:val="Strong"/>
          <w:szCs w:val="24"/>
        </w:rPr>
        <w:t>Kyiv</w:t>
      </w:r>
      <w:proofErr w:type="spellEnd"/>
      <w:r w:rsidRPr="00735AE7">
        <w:rPr>
          <w:rStyle w:val="Strong"/>
          <w:szCs w:val="24"/>
        </w:rPr>
        <w:t xml:space="preserve"> også blev ramt under angrebene, at de led alvorlig skade, og at én person blev såret;</w:t>
      </w:r>
    </w:p>
    <w:p w14:paraId="17189941" w14:textId="77777777" w:rsidR="002D387E" w:rsidRPr="00735AE7" w:rsidRDefault="002D387E" w:rsidP="002D387E">
      <w:pPr>
        <w:pStyle w:val="NormalWeb"/>
        <w:spacing w:before="0" w:beforeAutospacing="0" w:after="240" w:afterAutospacing="0"/>
        <w:ind w:left="567" w:hanging="567"/>
        <w:rPr>
          <w:rStyle w:val="Strong"/>
          <w:b w:val="0"/>
          <w:bCs w:val="0"/>
        </w:rPr>
      </w:pPr>
      <w:r w:rsidRPr="00735AE7">
        <w:t>G.</w:t>
      </w:r>
      <w:r w:rsidRPr="00735AE7">
        <w:tab/>
      </w:r>
      <w:r w:rsidRPr="00735AE7">
        <w:rPr>
          <w:rStyle w:val="Strong"/>
        </w:rPr>
        <w:t xml:space="preserve">der henviser til, at kernegruppen om oprettelse af en særlig domstol for aggressionsforbrydelsen mod Ukraine blev lanceret i januar 2023 som reaktion på Ruslands angrebskrig; der henviser til, at Det Internationale Center for Retsforfølgning af Aggressionsforbrydelsen mod Ukraine blev oprettet i Haag i marts 2023 under </w:t>
      </w:r>
      <w:proofErr w:type="spellStart"/>
      <w:r w:rsidRPr="00735AE7">
        <w:rPr>
          <w:rStyle w:val="Strong"/>
        </w:rPr>
        <w:t>Eurojust</w:t>
      </w:r>
      <w:proofErr w:type="spellEnd"/>
      <w:r w:rsidRPr="00735AE7">
        <w:rPr>
          <w:rStyle w:val="Strong"/>
        </w:rPr>
        <w:t>; der henviser til, at kernegruppen færdiggjorde de retlige rammer for domstolen i marts 2025; der henviser til, at over 40 lande godkendte oprettelsen heraf gennem den fælles erklæring fra udenrigsministrenes møde den 9. maj 2025 om afslutningen af kernegruppens arbejde (</w:t>
      </w:r>
      <w:proofErr w:type="spellStart"/>
      <w:r w:rsidRPr="00735AE7">
        <w:rPr>
          <w:rStyle w:val="Strong"/>
        </w:rPr>
        <w:t>Lviverklæringen</w:t>
      </w:r>
      <w:proofErr w:type="spellEnd"/>
      <w:r w:rsidRPr="00735AE7">
        <w:rPr>
          <w:rStyle w:val="Strong"/>
        </w:rPr>
        <w:t>); der henviser til,</w:t>
      </w:r>
      <w:r w:rsidRPr="00735AE7">
        <w:t xml:space="preserve"> at Ukraines præsident Volodymyr </w:t>
      </w:r>
      <w:proofErr w:type="spellStart"/>
      <w:r w:rsidRPr="00735AE7">
        <w:t>Zelenskyj</w:t>
      </w:r>
      <w:proofErr w:type="spellEnd"/>
      <w:r w:rsidRPr="00735AE7">
        <w:t xml:space="preserve"> og Europarådets generalsekretær Alain </w:t>
      </w:r>
      <w:proofErr w:type="spellStart"/>
      <w:r w:rsidRPr="00735AE7">
        <w:t>Berset</w:t>
      </w:r>
      <w:proofErr w:type="spellEnd"/>
      <w:r w:rsidRPr="00735AE7">
        <w:t xml:space="preserve"> undertegnede den formelle aftale om oprettelse af den særlige domstol for aggressionsforbrydelsen mod Ukraine den 25. juni 2025 i Strasbourg</w:t>
      </w:r>
      <w:r w:rsidRPr="00735AE7">
        <w:rPr>
          <w:rStyle w:val="Strong"/>
        </w:rPr>
        <w:t>;</w:t>
      </w:r>
    </w:p>
    <w:p w14:paraId="25BC1A9F" w14:textId="77777777" w:rsidR="002D387E" w:rsidRPr="00735AE7" w:rsidRDefault="002D387E" w:rsidP="002D387E">
      <w:pPr>
        <w:pStyle w:val="NormalWeb"/>
        <w:spacing w:before="0" w:beforeAutospacing="0" w:after="240" w:afterAutospacing="0"/>
        <w:ind w:left="567" w:hanging="567"/>
        <w:rPr>
          <w:rFonts w:eastAsiaTheme="majorEastAsia"/>
          <w:iCs/>
        </w:rPr>
      </w:pPr>
      <w:r w:rsidRPr="00735AE7">
        <w:rPr>
          <w:rStyle w:val="Strong"/>
        </w:rPr>
        <w:lastRenderedPageBreak/>
        <w:t>H.</w:t>
      </w:r>
      <w:r w:rsidRPr="00735AE7">
        <w:rPr>
          <w:rStyle w:val="Strong"/>
        </w:rPr>
        <w:tab/>
        <w:t xml:space="preserve">der henviser til, at USA's præsident, Donald Trump, og Den Russiske Føderations præsident, Vladimir Putin, afholdt et bilateralt topmøde i Anchorage, Alaska, den 15. august 2025; der henviser til, at dette topmøde blev efterfulgt af møder mellem præsident Trump og præsident </w:t>
      </w:r>
      <w:proofErr w:type="spellStart"/>
      <w:r w:rsidRPr="00735AE7">
        <w:rPr>
          <w:rStyle w:val="Strong"/>
        </w:rPr>
        <w:t>Zelenskyj</w:t>
      </w:r>
      <w:proofErr w:type="spellEnd"/>
      <w:r w:rsidRPr="00735AE7">
        <w:rPr>
          <w:rStyle w:val="Strong"/>
        </w:rPr>
        <w:t xml:space="preserve"> sammen med europæiske ledere den 18. august 2025 i Washington DC;</w:t>
      </w:r>
    </w:p>
    <w:p w14:paraId="3C560E98" w14:textId="77777777" w:rsidR="002D387E" w:rsidRPr="00735AE7" w:rsidRDefault="002D387E" w:rsidP="002D387E">
      <w:pPr>
        <w:pStyle w:val="NormalHanging12a"/>
        <w:rPr>
          <w:szCs w:val="24"/>
        </w:rPr>
      </w:pPr>
      <w:r w:rsidRPr="00735AE7">
        <w:rPr>
          <w:szCs w:val="24"/>
        </w:rPr>
        <w:t>I.</w:t>
      </w:r>
      <w:r w:rsidRPr="00735AE7">
        <w:rPr>
          <w:szCs w:val="24"/>
        </w:rPr>
        <w:tab/>
        <w:t>der henviser til, at Ukraine har udvist bemærkelsesværdig modstandsdygtighed og engagement i at holde fast i vejen mod EU og har gjort håndgribelige fremskridt i den forbindelse på trods af den igangværende russiske angrebskrig</w:t>
      </w:r>
      <w:r w:rsidRPr="00735AE7">
        <w:rPr>
          <w:rStyle w:val="Strong"/>
          <w:szCs w:val="24"/>
        </w:rPr>
        <w:t>, som har resulteret i tusindvis af dødsfald, påført veteraner og deres familier dybe traumer, efterladt mange byer og vital civil infrastruktur i ruiner og ført til den fortsatte okkupation af dele af landets territorium fra russiske styrkers side;</w:t>
      </w:r>
    </w:p>
    <w:p w14:paraId="4C7AA5F9" w14:textId="77777777" w:rsidR="002D387E" w:rsidRPr="00735AE7" w:rsidRDefault="002D387E" w:rsidP="002D387E">
      <w:pPr>
        <w:pStyle w:val="NormalHanging12a"/>
        <w:rPr>
          <w:szCs w:val="24"/>
        </w:rPr>
      </w:pPr>
      <w:r w:rsidRPr="00735AE7">
        <w:rPr>
          <w:szCs w:val="24"/>
        </w:rPr>
        <w:t>J.</w:t>
      </w:r>
      <w:r w:rsidRPr="00735AE7">
        <w:rPr>
          <w:szCs w:val="24"/>
        </w:rPr>
        <w:tab/>
      </w:r>
      <w:r w:rsidRPr="00735AE7">
        <w:rPr>
          <w:rStyle w:val="Strong"/>
          <w:szCs w:val="24"/>
        </w:rPr>
        <w:t>der henviser til, at over 4 millioner ukrainere som følge af den russiske invasion i øjeblikket bor i EU-medlemsstater under den midlertidige beskyttelsesmekanisme og nyder godt af opholdsret, adgang til arbejdsmarkedet, bolig, lægehjælp, social bistand og uddannelse til deres børn;</w:t>
      </w:r>
    </w:p>
    <w:p w14:paraId="183E299C" w14:textId="77777777" w:rsidR="002D387E" w:rsidRPr="00735AE7" w:rsidRDefault="002D387E" w:rsidP="002D387E">
      <w:pPr>
        <w:pStyle w:val="NormalHanging12a"/>
        <w:rPr>
          <w:szCs w:val="24"/>
        </w:rPr>
      </w:pPr>
      <w:r w:rsidRPr="00735AE7">
        <w:rPr>
          <w:szCs w:val="24"/>
        </w:rPr>
        <w:t>K.</w:t>
      </w:r>
      <w:r w:rsidRPr="00735AE7">
        <w:rPr>
          <w:szCs w:val="24"/>
        </w:rPr>
        <w:tab/>
      </w:r>
      <w:proofErr w:type="gramStart"/>
      <w:r w:rsidRPr="00735AE7">
        <w:t>er henviser</w:t>
      </w:r>
      <w:proofErr w:type="gramEnd"/>
      <w:r w:rsidRPr="00735AE7">
        <w:t xml:space="preserve"> til, at Ukraines EU-tiltrædelsesproces udgør et vigtigt bidrag til og en vej mod fred og velstand for Ukraine, et strategisk svar på Ruslands aggression og en troværdig sikkerhedsgaranti for Ukraine, der styrker EU's geopolitiske modstandsdygtighed;</w:t>
      </w:r>
    </w:p>
    <w:p w14:paraId="23CF0B95" w14:textId="77777777" w:rsidR="002D387E" w:rsidRPr="00735AE7" w:rsidRDefault="002D387E" w:rsidP="002D387E">
      <w:pPr>
        <w:pStyle w:val="NormalHanging12a"/>
        <w:rPr>
          <w:szCs w:val="24"/>
        </w:rPr>
      </w:pPr>
      <w:r w:rsidRPr="00735AE7">
        <w:rPr>
          <w:szCs w:val="24"/>
        </w:rPr>
        <w:t>L.</w:t>
      </w:r>
      <w:r w:rsidRPr="00735AE7">
        <w:rPr>
          <w:szCs w:val="24"/>
        </w:rPr>
        <w:tab/>
        <w:t>der henviser til, at de lovgivningsmæssige reformer, som Ukraine har indledt, afspejler landets engagement i tilpasningen til gældende EU-ret;</w:t>
      </w:r>
    </w:p>
    <w:p w14:paraId="58FC18A9" w14:textId="77777777" w:rsidR="002D387E" w:rsidRPr="00735AE7" w:rsidRDefault="002D387E" w:rsidP="002D387E">
      <w:pPr>
        <w:pStyle w:val="NormalHanging12a"/>
        <w:rPr>
          <w:szCs w:val="24"/>
        </w:rPr>
      </w:pPr>
      <w:r w:rsidRPr="00735AE7">
        <w:rPr>
          <w:szCs w:val="24"/>
        </w:rPr>
        <w:t>M.</w:t>
      </w:r>
      <w:r w:rsidRPr="00735AE7">
        <w:rPr>
          <w:szCs w:val="24"/>
        </w:rPr>
        <w:tab/>
      </w:r>
      <w:r w:rsidRPr="00735AE7">
        <w:rPr>
          <w:rStyle w:val="Strong"/>
          <w:szCs w:val="24"/>
        </w:rPr>
        <w:t xml:space="preserve">der henviser til, at </w:t>
      </w:r>
      <w:proofErr w:type="spellStart"/>
      <w:r w:rsidRPr="00735AE7">
        <w:rPr>
          <w:rStyle w:val="Strong"/>
          <w:szCs w:val="24"/>
        </w:rPr>
        <w:t>Greco</w:t>
      </w:r>
      <w:proofErr w:type="spellEnd"/>
      <w:r w:rsidRPr="00735AE7">
        <w:rPr>
          <w:rStyle w:val="Strong"/>
          <w:szCs w:val="24"/>
        </w:rPr>
        <w:t xml:space="preserve"> fortsat anerkender Ukraines stærke engagement i arbejdet med at bekæmpe korruption på et tidspunkt, der er ekstremt vanskeligt for landet; der henviser til, at </w:t>
      </w:r>
      <w:proofErr w:type="spellStart"/>
      <w:r w:rsidRPr="00735AE7">
        <w:rPr>
          <w:rStyle w:val="Strong"/>
          <w:szCs w:val="24"/>
        </w:rPr>
        <w:t>Greco</w:t>
      </w:r>
      <w:proofErr w:type="spellEnd"/>
      <w:r w:rsidRPr="00735AE7">
        <w:rPr>
          <w:rStyle w:val="Strong"/>
          <w:szCs w:val="24"/>
        </w:rPr>
        <w:t xml:space="preserve"> navnlig anerkendte Ukraines fremskridt med hensyn til at forebygge korruption blandt parlamentarikere, dommere og anklagere; </w:t>
      </w:r>
      <w:r w:rsidRPr="00735AE7">
        <w:rPr>
          <w:szCs w:val="24"/>
        </w:rPr>
        <w:t>der henviser til, at der på trods af fremskridt på områder som retsvæsenets uafhængighed og systemisk korruption, fortsat er udfordringer, som skal tackles gennem større statslig ansvarlighed, yderligere styrkelse af institutionelle kapaciteter og internationalt tilsyn;</w:t>
      </w:r>
    </w:p>
    <w:p w14:paraId="5A4AFAD0" w14:textId="77777777" w:rsidR="002D387E" w:rsidRPr="00735AE7" w:rsidRDefault="002D387E" w:rsidP="002D387E">
      <w:pPr>
        <w:pStyle w:val="NormalHanging12a"/>
        <w:rPr>
          <w:rStyle w:val="Strong"/>
          <w:b w:val="0"/>
          <w:bCs w:val="0"/>
          <w:szCs w:val="24"/>
        </w:rPr>
      </w:pPr>
      <w:r w:rsidRPr="00735AE7">
        <w:rPr>
          <w:szCs w:val="24"/>
        </w:rPr>
        <w:t>N.</w:t>
      </w:r>
      <w:r w:rsidRPr="00735AE7">
        <w:rPr>
          <w:szCs w:val="24"/>
        </w:rPr>
        <w:tab/>
      </w:r>
      <w:r w:rsidRPr="00735AE7">
        <w:rPr>
          <w:rStyle w:val="Strong"/>
          <w:szCs w:val="24"/>
        </w:rPr>
        <w:t>der henviser til, at OECD bemærkede, at Ukraine har gjort betydelige fremskridt med at reformere sine rammer for bekæmpelse af korruption i det seneste årti ved at øge gennemsigtigheden, ansvarligheden og integriteten gennem åbne data, digitalisering og styrkelse af uafhængigheden i organer til bekæmpelse af korruption;</w:t>
      </w:r>
    </w:p>
    <w:p w14:paraId="0984DB3A" w14:textId="77777777" w:rsidR="002D387E" w:rsidRPr="00735AE7" w:rsidRDefault="002D387E" w:rsidP="002D387E">
      <w:pPr>
        <w:pStyle w:val="NormalHanging12a"/>
        <w:rPr>
          <w:szCs w:val="24"/>
        </w:rPr>
      </w:pPr>
      <w:r w:rsidRPr="00735AE7">
        <w:rPr>
          <w:rStyle w:val="Strong"/>
          <w:szCs w:val="24"/>
        </w:rPr>
        <w:t>O.</w:t>
      </w:r>
      <w:r w:rsidRPr="00735AE7">
        <w:rPr>
          <w:rStyle w:val="Strong"/>
          <w:szCs w:val="24"/>
        </w:rPr>
        <w:tab/>
        <w:t xml:space="preserve">der henviser til, at de ukrainske myndigheder i midten af juli 2025 forsøgte at undergrave uafhængigheden af Ukraines nationale kontor for bekæmpelse af korruption (NABU) og den specialiserede anklagemyndighed for korruptionsbekæmpelse (SAPO) ved at vedtage lov 12414, der gav anklagemyndigheden omfattende beføjelser til at gribe ind i deres efterforskninger; der henviser til, at </w:t>
      </w:r>
      <w:proofErr w:type="spellStart"/>
      <w:r w:rsidRPr="00735AE7">
        <w:rPr>
          <w:rStyle w:val="Strong"/>
          <w:szCs w:val="24"/>
        </w:rPr>
        <w:t>Verkhovna</w:t>
      </w:r>
      <w:proofErr w:type="spellEnd"/>
      <w:r w:rsidRPr="00735AE7">
        <w:rPr>
          <w:rStyle w:val="Strong"/>
          <w:szCs w:val="24"/>
        </w:rPr>
        <w:t xml:space="preserve"> </w:t>
      </w:r>
      <w:proofErr w:type="spellStart"/>
      <w:r w:rsidRPr="00735AE7">
        <w:rPr>
          <w:rStyle w:val="Strong"/>
          <w:szCs w:val="24"/>
        </w:rPr>
        <w:t>Rada</w:t>
      </w:r>
      <w:proofErr w:type="spellEnd"/>
      <w:r w:rsidRPr="00735AE7">
        <w:rPr>
          <w:rStyle w:val="Strong"/>
          <w:szCs w:val="24"/>
        </w:rPr>
        <w:t xml:space="preserve"> den 31. august 2025 som følge af et omfattende internt og eksternt pres vedtog lov nr. 13533 med det formål at genoprette den tidligere status quo og dermed træffe de nødvendige foranstaltninger til fuldt ud at genoprette </w:t>
      </w:r>
      <w:proofErr w:type="spellStart"/>
      <w:r w:rsidRPr="00735AE7">
        <w:rPr>
          <w:rStyle w:val="Strong"/>
          <w:szCs w:val="24"/>
        </w:rPr>
        <w:t>NABU's</w:t>
      </w:r>
      <w:proofErr w:type="spellEnd"/>
      <w:r w:rsidRPr="00735AE7">
        <w:rPr>
          <w:rStyle w:val="Strong"/>
          <w:szCs w:val="24"/>
        </w:rPr>
        <w:t xml:space="preserve"> og </w:t>
      </w:r>
      <w:proofErr w:type="spellStart"/>
      <w:r w:rsidRPr="00735AE7">
        <w:rPr>
          <w:rStyle w:val="Strong"/>
          <w:szCs w:val="24"/>
        </w:rPr>
        <w:t>SAPO's</w:t>
      </w:r>
      <w:proofErr w:type="spellEnd"/>
      <w:r w:rsidRPr="00735AE7">
        <w:rPr>
          <w:rStyle w:val="Strong"/>
          <w:szCs w:val="24"/>
        </w:rPr>
        <w:t xml:space="preserve"> uafhængighed;</w:t>
      </w:r>
    </w:p>
    <w:p w14:paraId="48DAF57E" w14:textId="77777777" w:rsidR="002D387E" w:rsidRPr="00735AE7" w:rsidRDefault="002D387E" w:rsidP="002D387E">
      <w:pPr>
        <w:pStyle w:val="NormalHanging12a"/>
        <w:rPr>
          <w:szCs w:val="24"/>
        </w:rPr>
      </w:pPr>
      <w:r w:rsidRPr="00735AE7">
        <w:rPr>
          <w:szCs w:val="24"/>
        </w:rPr>
        <w:lastRenderedPageBreak/>
        <w:t>P.</w:t>
      </w:r>
      <w:r w:rsidRPr="00735AE7">
        <w:rPr>
          <w:szCs w:val="24"/>
        </w:rPr>
        <w:tab/>
        <w:t xml:space="preserve">der henviser til, at Ukraine ganske vist scorede 35 ud af 100 point og fik en placering som nr. 105 ud af 180 lande på </w:t>
      </w:r>
      <w:proofErr w:type="spellStart"/>
      <w:r w:rsidRPr="00735AE7">
        <w:rPr>
          <w:szCs w:val="24"/>
        </w:rPr>
        <w:t>Transparency</w:t>
      </w:r>
      <w:proofErr w:type="spellEnd"/>
      <w:r w:rsidRPr="00735AE7">
        <w:rPr>
          <w:szCs w:val="24"/>
        </w:rPr>
        <w:t xml:space="preserve"> </w:t>
      </w:r>
      <w:proofErr w:type="spellStart"/>
      <w:r w:rsidRPr="00735AE7">
        <w:rPr>
          <w:szCs w:val="24"/>
        </w:rPr>
        <w:t>Internationals</w:t>
      </w:r>
      <w:proofErr w:type="spellEnd"/>
      <w:r w:rsidRPr="00735AE7">
        <w:rPr>
          <w:szCs w:val="24"/>
        </w:rPr>
        <w:t xml:space="preserve"> korruptionsindeks for 2024, og at der har været et stærkt engagement i indsatsen for bekæmpelse af korruption, men at der stadig er behov for egentlige reformer for at gennemføre disse intentioner;</w:t>
      </w:r>
      <w:r w:rsidRPr="00735AE7">
        <w:rPr>
          <w:rStyle w:val="Strong"/>
          <w:szCs w:val="24"/>
        </w:rPr>
        <w:t xml:space="preserve"> </w:t>
      </w:r>
      <w:r w:rsidRPr="00735AE7">
        <w:rPr>
          <w:szCs w:val="24"/>
        </w:rPr>
        <w:t>der henviser til, at en omfattende reform af den offentlige forvaltning, bekæmpelse af korruption, fremme af grundlæggende rettigheder og demokratiske institutioners effektive funktion er centrale betingelser for tiltrædelse af EU;</w:t>
      </w:r>
    </w:p>
    <w:p w14:paraId="1308D02C" w14:textId="77777777" w:rsidR="002D387E" w:rsidRPr="00735AE7" w:rsidRDefault="002D387E" w:rsidP="002D387E">
      <w:pPr>
        <w:pStyle w:val="NormalHanging12a"/>
        <w:rPr>
          <w:szCs w:val="24"/>
        </w:rPr>
      </w:pPr>
      <w:r w:rsidRPr="00735AE7">
        <w:rPr>
          <w:szCs w:val="24"/>
        </w:rPr>
        <w:t>Q.</w:t>
      </w:r>
      <w:r w:rsidRPr="00735AE7">
        <w:rPr>
          <w:szCs w:val="24"/>
        </w:rPr>
        <w:tab/>
        <w:t>der henviser til, at Ukraine har gjort fremskridt inden for regionalt samarbejde og for så vidt angår socioøkonomiske reformer til at tilpasse landets politikker til EU's standarder;</w:t>
      </w:r>
    </w:p>
    <w:p w14:paraId="5426E2F4" w14:textId="77777777" w:rsidR="002D387E" w:rsidRPr="00735AE7" w:rsidRDefault="002D387E" w:rsidP="002D387E">
      <w:pPr>
        <w:pStyle w:val="NormalWeb"/>
        <w:spacing w:before="0" w:beforeAutospacing="0" w:after="240" w:afterAutospacing="0"/>
        <w:ind w:left="567" w:hanging="567"/>
        <w:rPr>
          <w:rStyle w:val="Strong"/>
          <w:b w:val="0"/>
          <w:bCs w:val="0"/>
        </w:rPr>
      </w:pPr>
      <w:r w:rsidRPr="00735AE7">
        <w:t>R.</w:t>
      </w:r>
      <w:r w:rsidRPr="00735AE7">
        <w:tab/>
        <w:t>der henviser til, at Ukraines demokratiske institutioner har udvist tilpasningsevne ved at vise, at Ukraine selv midt i Ruslands igangværende angrebskrig og under en militær undtagelsestilstand er en institutionelt, demokratisk og økonomisk levedygtig stat;</w:t>
      </w:r>
      <w:r w:rsidRPr="00735AE7">
        <w:rPr>
          <w:rStyle w:val="Strong"/>
        </w:rPr>
        <w:t xml:space="preserve"> der henviser til, at det, så længe Ukraine fortsat er i krig og er i militær undtagelsestilstand, er juridisk forbudt og ikke kan lade sig gøre at afholde valg; der henviser til, at Parlamentet glæder sig over indikationer af, at der måske vil blive påbegyndt forberedelser til et valg, når undtagelsestilstanden er ophørt;</w:t>
      </w:r>
    </w:p>
    <w:p w14:paraId="72DD829B" w14:textId="77777777" w:rsidR="002D387E" w:rsidRPr="00735AE7" w:rsidRDefault="002D387E" w:rsidP="002D387E">
      <w:pPr>
        <w:pStyle w:val="NormalWeb"/>
        <w:spacing w:before="0" w:beforeAutospacing="0" w:after="240" w:afterAutospacing="0"/>
        <w:ind w:left="567" w:hanging="567"/>
      </w:pPr>
      <w:r w:rsidRPr="00735AE7">
        <w:t>S.</w:t>
      </w:r>
      <w:r w:rsidRPr="00735AE7">
        <w:tab/>
        <w:t>der henviser til, at der er gjort fremskridt med reformen af den offentlige forvaltning, men at der stadig er behov for yderligere kapacitetsopbygning, evidensbaseret politikudformning og forbedringer af forvaltningen af menneskelige ressourcer;</w:t>
      </w:r>
    </w:p>
    <w:p w14:paraId="36E85797" w14:textId="77777777" w:rsidR="002D387E" w:rsidRPr="00735AE7" w:rsidRDefault="002D387E" w:rsidP="002D387E">
      <w:pPr>
        <w:pStyle w:val="NormalHanging12a"/>
        <w:rPr>
          <w:szCs w:val="24"/>
        </w:rPr>
      </w:pPr>
      <w:r w:rsidRPr="00735AE7">
        <w:rPr>
          <w:szCs w:val="24"/>
        </w:rPr>
        <w:t>T.</w:t>
      </w:r>
      <w:r w:rsidRPr="00735AE7">
        <w:rPr>
          <w:szCs w:val="24"/>
        </w:rPr>
        <w:tab/>
        <w:t>der henviser til, at retsvæsenet har genoptaget centrale funktioner, herunder screening af dommere og gennemførelse af foranstaltninger til bekæmpelse af korruption, omend integritets- og gennemsigtighedsstandarderne skal styrkes, og der bør være et løbende tilsyn fra internationale partneres side;</w:t>
      </w:r>
    </w:p>
    <w:p w14:paraId="0A750943" w14:textId="77777777" w:rsidR="002D387E" w:rsidRPr="00735AE7" w:rsidRDefault="002D387E" w:rsidP="002D387E">
      <w:pPr>
        <w:pStyle w:val="NormalHanging12a"/>
        <w:rPr>
          <w:szCs w:val="24"/>
        </w:rPr>
      </w:pPr>
      <w:r w:rsidRPr="00735AE7">
        <w:rPr>
          <w:szCs w:val="24"/>
        </w:rPr>
        <w:t>U.</w:t>
      </w:r>
      <w:r w:rsidRPr="00735AE7">
        <w:rPr>
          <w:szCs w:val="24"/>
        </w:rPr>
        <w:tab/>
      </w:r>
      <w:r w:rsidRPr="00735AE7">
        <w:rPr>
          <w:rStyle w:val="Strong"/>
          <w:szCs w:val="24"/>
        </w:rPr>
        <w:t>der henviser til, at man ved styrkelsen af retsvæsenets uafhængighed har nydt godt af bistand fra internationale eksperter i retslige udvælgelseskommissioner, hvilket også har opbygget offentlighedens tillid til retssystemet;</w:t>
      </w:r>
    </w:p>
    <w:p w14:paraId="46F0F4CE" w14:textId="77777777" w:rsidR="002D387E" w:rsidRPr="00735AE7" w:rsidRDefault="002D387E" w:rsidP="002D387E">
      <w:pPr>
        <w:pStyle w:val="NormalHanging12a"/>
        <w:rPr>
          <w:szCs w:val="24"/>
        </w:rPr>
      </w:pPr>
      <w:r w:rsidRPr="00735AE7">
        <w:rPr>
          <w:szCs w:val="24"/>
        </w:rPr>
        <w:t>V.</w:t>
      </w:r>
      <w:r w:rsidRPr="00735AE7">
        <w:rPr>
          <w:szCs w:val="24"/>
        </w:rPr>
        <w:tab/>
      </w:r>
      <w:r w:rsidRPr="00735AE7">
        <w:rPr>
          <w:rStyle w:val="Strong"/>
          <w:szCs w:val="24"/>
        </w:rPr>
        <w:t>der henviser til, at internationale eksperters deltagelse i udvælgelsen af den høje kvalifikationskommission for dommere sluttede den 1. juni 2025;</w:t>
      </w:r>
    </w:p>
    <w:p w14:paraId="24EC55C9" w14:textId="77777777" w:rsidR="002D387E" w:rsidRPr="00735AE7" w:rsidRDefault="002D387E" w:rsidP="002D387E">
      <w:pPr>
        <w:pStyle w:val="NormalHanging12a"/>
        <w:rPr>
          <w:szCs w:val="24"/>
        </w:rPr>
      </w:pPr>
      <w:r w:rsidRPr="00735AE7">
        <w:rPr>
          <w:szCs w:val="24"/>
        </w:rPr>
        <w:t>W.</w:t>
      </w:r>
      <w:r w:rsidRPr="00735AE7">
        <w:rPr>
          <w:szCs w:val="24"/>
        </w:rPr>
        <w:tab/>
        <w:t>der henviser til, at Ukraine på trods af Ruslands fortsatte ødelæggelse af energifaciliteter har udvist engagement i den grønne dagsorden gennem lovgivning om vedvarende energi og ved at tilpasse sig målene i den europæiske grønne pagt;</w:t>
      </w:r>
    </w:p>
    <w:p w14:paraId="19A3B66C" w14:textId="77777777" w:rsidR="002D387E" w:rsidRPr="00735AE7" w:rsidRDefault="002D387E" w:rsidP="002D387E">
      <w:pPr>
        <w:pStyle w:val="NormalWeb"/>
        <w:spacing w:before="0" w:beforeAutospacing="0" w:after="240" w:afterAutospacing="0"/>
        <w:ind w:left="567" w:hanging="567"/>
        <w:rPr>
          <w:rStyle w:val="Strong"/>
          <w:rFonts w:eastAsiaTheme="majorEastAsia"/>
          <w:b w:val="0"/>
          <w:bCs w:val="0"/>
          <w:iCs/>
        </w:rPr>
      </w:pPr>
      <w:r w:rsidRPr="00735AE7">
        <w:t>X.</w:t>
      </w:r>
      <w:r w:rsidRPr="00735AE7">
        <w:tab/>
      </w:r>
      <w:r w:rsidRPr="00735AE7">
        <w:rPr>
          <w:rStyle w:val="Strong"/>
        </w:rPr>
        <w:t xml:space="preserve">der henviser til, at de </w:t>
      </w:r>
      <w:proofErr w:type="spellStart"/>
      <w:r w:rsidRPr="00735AE7">
        <w:rPr>
          <w:rStyle w:val="Strong"/>
        </w:rPr>
        <w:t>miljøskader</w:t>
      </w:r>
      <w:proofErr w:type="spellEnd"/>
      <w:r w:rsidRPr="00735AE7">
        <w:rPr>
          <w:rStyle w:val="Strong"/>
        </w:rPr>
        <w:t>, som Rusland har forårsaget, har haft ødelæggende konsekvenser for Ukraines naturressourcer, kritiske økosystemer og folks sundhed, levebrød og sikkerhed; der henviser til, at grøn genopretning handler om at afhjælpe denne skade og bringe Ukraine ind på en ny vej med miljømæssig og social bæredygtighed, der er tilpasset miljølovgivningen i EU-retten; der henviser til, at Ukraine ophørte med at fungere som transitland for russisk gas den 1. januar 2025;</w:t>
      </w:r>
    </w:p>
    <w:p w14:paraId="3899FBC4" w14:textId="77777777" w:rsidR="002D387E" w:rsidRPr="00735AE7" w:rsidRDefault="002D387E" w:rsidP="002D387E">
      <w:pPr>
        <w:pStyle w:val="NormalHanging12a"/>
        <w:rPr>
          <w:szCs w:val="24"/>
        </w:rPr>
      </w:pPr>
      <w:r w:rsidRPr="00735AE7">
        <w:rPr>
          <w:szCs w:val="24"/>
        </w:rPr>
        <w:t>Y.</w:t>
      </w:r>
      <w:r w:rsidRPr="00735AE7">
        <w:rPr>
          <w:szCs w:val="24"/>
        </w:rPr>
        <w:tab/>
        <w:t xml:space="preserve">der henviser til, at udenlandske investorer og multinationale selskaber i betydelig grad har udvidet deres kontrol over Ukraines naturressourcer, herunder landbrugsjord, mineraler og kritisk infrastruktur; der henviser til, at en sådan udvikling risikerer at </w:t>
      </w:r>
      <w:r w:rsidRPr="00735AE7">
        <w:rPr>
          <w:szCs w:val="24"/>
        </w:rPr>
        <w:lastRenderedPageBreak/>
        <w:t>underminere den nationale suverænitet, fødevaresikkerheden og den økonomiske selvbestemmelse;</w:t>
      </w:r>
    </w:p>
    <w:p w14:paraId="065C6054" w14:textId="77777777" w:rsidR="002D387E" w:rsidRPr="00735AE7" w:rsidRDefault="002D387E" w:rsidP="002D387E">
      <w:pPr>
        <w:pStyle w:val="NormalWeb"/>
        <w:spacing w:before="0" w:beforeAutospacing="0" w:after="240" w:afterAutospacing="0"/>
        <w:ind w:left="567" w:hanging="567"/>
        <w:rPr>
          <w:rFonts w:eastAsiaTheme="majorEastAsia"/>
          <w:iCs/>
        </w:rPr>
      </w:pPr>
      <w:r w:rsidRPr="00735AE7">
        <w:t>Z.</w:t>
      </w:r>
      <w:r w:rsidRPr="00735AE7">
        <w:tab/>
        <w:t>der henviser til, at EU's indkøb af russiske fossile brændstoffer i 2024 udgjorde 21,9 mia. EUR, hvilket oversteg de 18,7 mia. EUR i finansiel støtte, der blev ydet til Ukraine samme år; der henviser til, at EU siden starten af den omfattende invasion har brugt mere end 200 mia. euro på russiske fossile brændstoffer og dermed bidraget til at finansiere Ruslands krigsreserve; der henviser til, at Kommissionen har bebudet et ophør af russisk gasimport senest i 2027; der henviser til, at hvis EU fortsætter med at importere russisk energi i samme takt, som det gjorde i 2024, vil EU have betalt yderligere 57,4 mia. EUR til Rusland inden udgangen af 2027;</w:t>
      </w:r>
    </w:p>
    <w:p w14:paraId="20E82CFE" w14:textId="77777777" w:rsidR="002D387E" w:rsidRPr="00735AE7" w:rsidRDefault="002D387E" w:rsidP="002D387E">
      <w:pPr>
        <w:pStyle w:val="NormalHanging12a"/>
        <w:rPr>
          <w:szCs w:val="24"/>
        </w:rPr>
      </w:pPr>
      <w:r w:rsidRPr="00735AE7">
        <w:rPr>
          <w:szCs w:val="24"/>
        </w:rPr>
        <w:t>AA.</w:t>
      </w:r>
      <w:r w:rsidRPr="00735AE7">
        <w:rPr>
          <w:szCs w:val="24"/>
        </w:rPr>
        <w:tab/>
        <w:t>der henviser til, at civilsamfundet fortsat er en søjle af modstandsdygtighed og demokrati i Ukraine;</w:t>
      </w:r>
      <w:r w:rsidRPr="00735AE7">
        <w:rPr>
          <w:rStyle w:val="Strong"/>
          <w:szCs w:val="24"/>
        </w:rPr>
        <w:t xml:space="preserve"> </w:t>
      </w:r>
      <w:r w:rsidRPr="00735AE7">
        <w:rPr>
          <w:szCs w:val="24"/>
        </w:rPr>
        <w:t>der henviser til, at NGO'er fortsætter deres arbejde relativt uhindret, på trods af de restriktioner der er pålagt som følge af undtagelsestilstanden, selv om tilfælde af pres mod aktivister giver anledning til bekymring og kræver handling fra regeringens side;</w:t>
      </w:r>
      <w:r w:rsidRPr="00735AE7">
        <w:rPr>
          <w:rStyle w:val="Strong"/>
          <w:szCs w:val="24"/>
        </w:rPr>
        <w:t xml:space="preserve"> </w:t>
      </w:r>
      <w:r w:rsidRPr="00735AE7">
        <w:rPr>
          <w:szCs w:val="24"/>
        </w:rPr>
        <w:t>der henviser til, at de nylige og pludselige nedskæringer i den amerikanske finansiering har haft ødelæggende konsekvenser for det ukrainske civilsamfund;</w:t>
      </w:r>
    </w:p>
    <w:p w14:paraId="0612C1C7" w14:textId="77777777" w:rsidR="002D387E" w:rsidRPr="00735AE7" w:rsidRDefault="002D387E" w:rsidP="002D387E">
      <w:pPr>
        <w:pStyle w:val="NormalHanging12a"/>
        <w:rPr>
          <w:rStyle w:val="Strong"/>
          <w:b w:val="0"/>
          <w:bCs w:val="0"/>
          <w:szCs w:val="24"/>
        </w:rPr>
      </w:pPr>
      <w:r w:rsidRPr="00735AE7">
        <w:rPr>
          <w:szCs w:val="24"/>
        </w:rPr>
        <w:t>AB.</w:t>
      </w:r>
      <w:r w:rsidRPr="00735AE7">
        <w:rPr>
          <w:szCs w:val="24"/>
        </w:rPr>
        <w:tab/>
        <w:t xml:space="preserve">der henviser til, at ytringsfriheden og mediernes uafhængighed er under pres, navnlig i en tid med undtagelsestilstand; </w:t>
      </w:r>
      <w:r w:rsidRPr="00735AE7">
        <w:rPr>
          <w:rStyle w:val="Strong"/>
          <w:szCs w:val="24"/>
        </w:rPr>
        <w:t>der henviser til, at der er behov for foranstaltninger til at genoprette pluralismen, beskytte journalister og skabe et finansielt gunstigt miljø; der henviser til, at det er forståeligt, at det er nødvendigt med visse begrænsninger under en undtagelsestilstand;</w:t>
      </w:r>
    </w:p>
    <w:p w14:paraId="18A096EF" w14:textId="77777777" w:rsidR="002D387E" w:rsidRPr="00735AE7" w:rsidRDefault="002D387E" w:rsidP="002D387E">
      <w:pPr>
        <w:pStyle w:val="NormalHanging12a"/>
        <w:rPr>
          <w:szCs w:val="24"/>
        </w:rPr>
      </w:pPr>
      <w:r w:rsidRPr="00735AE7">
        <w:rPr>
          <w:rStyle w:val="Strong"/>
          <w:szCs w:val="24"/>
        </w:rPr>
        <w:t>AC.</w:t>
      </w:r>
      <w:r w:rsidRPr="00735AE7">
        <w:rPr>
          <w:rStyle w:val="Strong"/>
          <w:szCs w:val="24"/>
        </w:rPr>
        <w:tab/>
        <w:t>der henviser til, at Den Europæiske Faglige Samarbejdsorganisation (EFS) har givet udtryk for alvorlig bekymring over forringelsen af arbejdstagernes rettigheder i Ukraine, herunder krænkelser af fagforeningsfriheder og social dialog; der henviser til, at foreningsfrihed, kollektive forhandlinger og strejkeret er beskyttet i henhold til Den Internationale Arbejdsorganisations (ILO's) konventioner, som Ukraine er part i, og er centrale elementer i EU-retten og Københavnskriterierne;</w:t>
      </w:r>
    </w:p>
    <w:p w14:paraId="63CB05AB" w14:textId="77777777" w:rsidR="002D387E" w:rsidRPr="00735AE7" w:rsidRDefault="002D387E" w:rsidP="002D387E">
      <w:pPr>
        <w:pStyle w:val="NormalHanging12a"/>
        <w:rPr>
          <w:szCs w:val="24"/>
        </w:rPr>
      </w:pPr>
      <w:r w:rsidRPr="00735AE7">
        <w:rPr>
          <w:szCs w:val="24"/>
        </w:rPr>
        <w:t>AD.</w:t>
      </w:r>
      <w:r w:rsidRPr="00735AE7">
        <w:rPr>
          <w:szCs w:val="24"/>
        </w:rPr>
        <w:tab/>
        <w:t>der henviser til, at Ukraines EU-integrationsproces støttes bredt af offentlig og institutionel konsensus, hvilket afspejler et stærkt samfundsmæssigt engagement i et EU-medlemskab på trods af de nuværende vanskeligheder;</w:t>
      </w:r>
    </w:p>
    <w:p w14:paraId="7EA56FD2" w14:textId="77777777" w:rsidR="002D387E" w:rsidRPr="00735AE7" w:rsidRDefault="002D387E" w:rsidP="002D387E">
      <w:pPr>
        <w:pStyle w:val="NormalHanging12a"/>
        <w:rPr>
          <w:szCs w:val="24"/>
        </w:rPr>
      </w:pPr>
      <w:r w:rsidRPr="00735AE7">
        <w:rPr>
          <w:szCs w:val="24"/>
        </w:rPr>
        <w:t>AE.</w:t>
      </w:r>
      <w:r w:rsidRPr="00735AE7">
        <w:rPr>
          <w:szCs w:val="24"/>
        </w:rPr>
        <w:tab/>
      </w:r>
      <w:r w:rsidRPr="00735AE7">
        <w:rPr>
          <w:rStyle w:val="Strong"/>
          <w:szCs w:val="24"/>
        </w:rPr>
        <w:t xml:space="preserve">der henviser til, at tiltrædelse af EU har en tydelig sikkerhedsdimension og en stærk symbolsk betydning for landet og dets befolkning på baggrund af Ukraines eksistentielle krig mod den igangværende russiske aggression; </w:t>
      </w:r>
      <w:r w:rsidRPr="00735AE7">
        <w:rPr>
          <w:szCs w:val="24"/>
        </w:rPr>
        <w:t>der henviser til, at EU's urokkelige støtte til Ukraines suverænitet, territoriale integritet og uafhængighed ikke afhænger af hastigheden af landets europæiske integration;</w:t>
      </w:r>
    </w:p>
    <w:p w14:paraId="2BBFD16A" w14:textId="77777777" w:rsidR="002D387E" w:rsidRPr="00735AE7" w:rsidRDefault="002D387E" w:rsidP="002D387E">
      <w:pPr>
        <w:pStyle w:val="NormalHanging12a"/>
        <w:rPr>
          <w:szCs w:val="24"/>
        </w:rPr>
      </w:pPr>
      <w:r w:rsidRPr="00735AE7">
        <w:rPr>
          <w:szCs w:val="24"/>
        </w:rPr>
        <w:t>AF.</w:t>
      </w:r>
      <w:r w:rsidRPr="00735AE7">
        <w:rPr>
          <w:szCs w:val="24"/>
        </w:rPr>
        <w:tab/>
        <w:t>der henviser til, at et EU-medlemskab fortsat er en afgørende drivkraft for Ukraines demokratiske udvikling og vil udgøre en afgørende faktor med hensyn til at sikre landets fremtidige sikkerhed, stabilitet og uafhængighed;</w:t>
      </w:r>
      <w:r w:rsidRPr="00735AE7">
        <w:rPr>
          <w:rStyle w:val="Strong"/>
          <w:szCs w:val="24"/>
        </w:rPr>
        <w:t xml:space="preserve"> </w:t>
      </w:r>
      <w:r w:rsidRPr="00735AE7">
        <w:rPr>
          <w:szCs w:val="24"/>
        </w:rPr>
        <w:t>der henviser til, at Ukraines EU-medlemskab er en strategisk investering i fred, sikkerhed, demokrati og velstand for hele kontinentet, da det vil styrke Unionen ved at bidrage til dens geopolitiske modstandsdygtighed, øge dens økonomiske potentiale og styrke dens engagement i fælles værdier som demokrati, retsstatsprincippet og frihed;</w:t>
      </w:r>
    </w:p>
    <w:p w14:paraId="78D18860" w14:textId="77777777" w:rsidR="002D387E" w:rsidRPr="00735AE7" w:rsidRDefault="002D387E" w:rsidP="002D387E">
      <w:pPr>
        <w:pStyle w:val="NormalHanging12a"/>
        <w:rPr>
          <w:szCs w:val="24"/>
        </w:rPr>
      </w:pPr>
      <w:r w:rsidRPr="00735AE7">
        <w:rPr>
          <w:szCs w:val="24"/>
        </w:rPr>
        <w:lastRenderedPageBreak/>
        <w:t>AG.</w:t>
      </w:r>
      <w:r w:rsidRPr="00735AE7">
        <w:rPr>
          <w:szCs w:val="24"/>
        </w:rPr>
        <w:tab/>
        <w:t>der henviser til, at en tiltrædelse fortsat er en meritbaseret proces, og at fremskridt med reformgennemførelsen skal vurderes grundigt og omhyggeligt</w:t>
      </w:r>
      <w:bookmarkStart w:id="8" w:name="_Hlk204184035"/>
      <w:r w:rsidRPr="00735AE7">
        <w:rPr>
          <w:szCs w:val="24"/>
        </w:rPr>
        <w:t>, hvilket også er i Ukraines interesse;</w:t>
      </w:r>
    </w:p>
    <w:bookmarkEnd w:id="8"/>
    <w:p w14:paraId="1969C5E9" w14:textId="77777777" w:rsidR="002D387E" w:rsidRPr="00280A47" w:rsidRDefault="002D387E" w:rsidP="002D387E">
      <w:pPr>
        <w:pStyle w:val="NormalWeb"/>
        <w:spacing w:before="0" w:beforeAutospacing="0" w:after="240" w:afterAutospacing="0"/>
        <w:rPr>
          <w:rFonts w:eastAsiaTheme="majorEastAsia"/>
          <w:bCs/>
        </w:rPr>
      </w:pPr>
      <w:r w:rsidRPr="00280A47">
        <w:rPr>
          <w:rStyle w:val="BoldItalic"/>
        </w:rPr>
        <w:t>Ruslands angrebskrig som konteksten for Ukraines EU-tiltrædelsesforberedelser</w:t>
      </w:r>
    </w:p>
    <w:p w14:paraId="09DA3904" w14:textId="77777777" w:rsidR="002D387E" w:rsidRDefault="002D387E" w:rsidP="002D387E">
      <w:pPr>
        <w:pStyle w:val="NormalHanging12a"/>
        <w:rPr>
          <w:szCs w:val="24"/>
        </w:rPr>
      </w:pPr>
      <w:r w:rsidRPr="00280A47">
        <w:rPr>
          <w:szCs w:val="24"/>
        </w:rPr>
        <w:t>1.</w:t>
      </w:r>
      <w:r w:rsidRPr="00280A47">
        <w:rPr>
          <w:szCs w:val="24"/>
        </w:rPr>
        <w:tab/>
        <w:t xml:space="preserve">fordømmer på det kraftigste Den Russiske Føderations igangværende angrebskrig mod Ukraine og Ruslands vilkårlige angreb på civile og civil infrastruktur; bekræfter på ny sin urokkelige solidaritet med det modige ukrainske folk, som </w:t>
      </w:r>
      <w:r w:rsidRPr="00C5197F">
        <w:rPr>
          <w:szCs w:val="24"/>
        </w:rPr>
        <w:t>siden 2014</w:t>
      </w:r>
      <w:r>
        <w:rPr>
          <w:szCs w:val="24"/>
        </w:rPr>
        <w:t xml:space="preserve"> </w:t>
      </w:r>
      <w:r w:rsidRPr="00280A47">
        <w:rPr>
          <w:szCs w:val="24"/>
        </w:rPr>
        <w:t>har betalt den højeste pris  for at forsvare Ukraines suverænitet og territoriale integritet samt for at beskytte Europa og vores fælles demokratiske værdier og principper; udtrykker sin dybeste medfølelse med familierne til de faldne helte og uskyldige civile ofre for den russiske aggression, herunder de mere end 600 børn, der er blevet dræbt;</w:t>
      </w:r>
    </w:p>
    <w:p w14:paraId="13C9F8DE" w14:textId="77777777" w:rsidR="002D387E" w:rsidRDefault="002D387E" w:rsidP="002D387E">
      <w:pPr>
        <w:pStyle w:val="NormalHanging12a"/>
        <w:rPr>
          <w:szCs w:val="24"/>
        </w:rPr>
      </w:pPr>
      <w:r>
        <w:rPr>
          <w:szCs w:val="24"/>
        </w:rPr>
        <w:t>2.</w:t>
      </w:r>
      <w:r>
        <w:rPr>
          <w:szCs w:val="24"/>
        </w:rPr>
        <w:tab/>
      </w:r>
      <w:r w:rsidRPr="00BC3410">
        <w:rPr>
          <w:szCs w:val="24"/>
        </w:rPr>
        <w:t xml:space="preserve">fordømmer på det kraftigste Ruslands organiserede drab på fremtrædende ukrainske offentlige personer og militærfolk og dets sabotage af Ukraines kritiske infrastruktur; udtrykker skræk og forfærdelse over det rystende drab den 30. august 2025 i </w:t>
      </w:r>
      <w:proofErr w:type="spellStart"/>
      <w:r w:rsidRPr="00BC3410">
        <w:rPr>
          <w:szCs w:val="24"/>
        </w:rPr>
        <w:t>Lviv</w:t>
      </w:r>
      <w:proofErr w:type="spellEnd"/>
      <w:r w:rsidRPr="00BC3410">
        <w:rPr>
          <w:szCs w:val="24"/>
        </w:rPr>
        <w:t xml:space="preserve"> på </w:t>
      </w:r>
      <w:proofErr w:type="spellStart"/>
      <w:r w:rsidRPr="00BC3410">
        <w:rPr>
          <w:szCs w:val="24"/>
        </w:rPr>
        <w:t>Andrij</w:t>
      </w:r>
      <w:proofErr w:type="spellEnd"/>
      <w:r w:rsidRPr="00BC3410">
        <w:rPr>
          <w:szCs w:val="24"/>
        </w:rPr>
        <w:t xml:space="preserve"> </w:t>
      </w:r>
      <w:proofErr w:type="spellStart"/>
      <w:r w:rsidRPr="00BC3410">
        <w:rPr>
          <w:szCs w:val="24"/>
        </w:rPr>
        <w:t>Parubij</w:t>
      </w:r>
      <w:proofErr w:type="spellEnd"/>
      <w:r w:rsidRPr="00BC3410">
        <w:rPr>
          <w:szCs w:val="24"/>
        </w:rPr>
        <w:t xml:space="preserve">, den tidligere formand for </w:t>
      </w:r>
      <w:proofErr w:type="spellStart"/>
      <w:r w:rsidRPr="00BC3410">
        <w:rPr>
          <w:szCs w:val="24"/>
        </w:rPr>
        <w:t>Verkhovna</w:t>
      </w:r>
      <w:proofErr w:type="spellEnd"/>
      <w:r w:rsidRPr="00BC3410">
        <w:rPr>
          <w:szCs w:val="24"/>
        </w:rPr>
        <w:t xml:space="preserve"> </w:t>
      </w:r>
      <w:proofErr w:type="spellStart"/>
      <w:r w:rsidRPr="00BC3410">
        <w:rPr>
          <w:szCs w:val="24"/>
        </w:rPr>
        <w:t>Rada</w:t>
      </w:r>
      <w:proofErr w:type="spellEnd"/>
      <w:r w:rsidRPr="00BC3410">
        <w:rPr>
          <w:szCs w:val="24"/>
        </w:rPr>
        <w:t xml:space="preserve"> og tidligere sekretær for det nationale sikkerheds- og forsvarsråd, som havde udvist et stærkt engagement i Ukraines europæiske ambitioner;</w:t>
      </w:r>
    </w:p>
    <w:p w14:paraId="465D08C8" w14:textId="77777777" w:rsidR="002D387E" w:rsidRPr="00280A47" w:rsidRDefault="002D387E" w:rsidP="002D387E">
      <w:pPr>
        <w:pStyle w:val="NormalHanging12a"/>
        <w:rPr>
          <w:szCs w:val="24"/>
        </w:rPr>
      </w:pPr>
      <w:r>
        <w:rPr>
          <w:szCs w:val="24"/>
        </w:rPr>
        <w:t>3.</w:t>
      </w:r>
      <w:r>
        <w:rPr>
          <w:szCs w:val="24"/>
        </w:rPr>
        <w:tab/>
      </w:r>
      <w:r w:rsidRPr="00BC3410">
        <w:rPr>
          <w:szCs w:val="24"/>
        </w:rPr>
        <w:t>udtrykker sin forfærdelse over Ruslands intensiverede drone- og missilangreb mod civile mål, herunder angrebet på Kiev den 28. august 2025, hvor EU's delegation i Ukraine og British Council var direkte mål; understreger, at det nylige angreb såvel som alle andre angreb rettet mod civil infrastruktur udgør en krigsforbrydelse og endnu en gang viser Ruslands åbenlyse manglende respekt for menneskeliv, folkeretten, USA's indsats for fred og de grundlæggende principper for beskyttelse af civile;</w:t>
      </w:r>
    </w:p>
    <w:p w14:paraId="7A26B9F8" w14:textId="77777777" w:rsidR="002D387E" w:rsidRPr="00280A47" w:rsidRDefault="002D387E" w:rsidP="002D387E">
      <w:pPr>
        <w:pStyle w:val="NormalHanging12a"/>
        <w:rPr>
          <w:szCs w:val="24"/>
        </w:rPr>
      </w:pPr>
      <w:r>
        <w:rPr>
          <w:szCs w:val="24"/>
        </w:rPr>
        <w:t>4</w:t>
      </w:r>
      <w:r w:rsidRPr="00280A47">
        <w:rPr>
          <w:szCs w:val="24"/>
        </w:rPr>
        <w:t>.</w:t>
      </w:r>
      <w:r w:rsidRPr="00280A47">
        <w:rPr>
          <w:szCs w:val="24"/>
        </w:rPr>
        <w:tab/>
        <w:t xml:space="preserve">bekræfter sit urokkelige engagement i Ukraines uafhængighed, suverænitet og territoriale integritet inden for landets internationalt anerkendte grænser; gentager sin politik om ikke at anerkende de områder i Ukraine, som Rusland midlertidigt har besat, herunder, Krimhalvøen; understreger kraftigt Ukraines naturlige ret til selvforsvar i overensstemmelse med artikel 51 i FN-pagten, som indebærer retten til at ramme militære mål på russisk jord; bekræfter EU's engagement i en retfærdig og varig fred i Ukraine på vilkår, der er acceptable for Ukraine og dets folk og som bevarer landets suverænitet og territoriale integritet og sikrer, at de ansvarlige for krigsforbrydelser retsforfølges, samt at der betales erstatning; opfordrer EU og dets medlemsstater til aktivt at arbejde hen imod at opretholde og opnå den bredest mulige internationale støtte til Ukraine og finde en fredelig løsning på krigen, som skal være baseret på fuld respekt for folkeretten og Ukraines uafhængighed, suverænitet og territoriale integritet og på </w:t>
      </w:r>
      <w:proofErr w:type="spellStart"/>
      <w:r w:rsidRPr="00280A47">
        <w:rPr>
          <w:szCs w:val="24"/>
        </w:rPr>
        <w:t>ansvarliggørelse</w:t>
      </w:r>
      <w:proofErr w:type="spellEnd"/>
      <w:r w:rsidRPr="00280A47">
        <w:rPr>
          <w:szCs w:val="24"/>
        </w:rPr>
        <w:t xml:space="preserve"> for krigsforbrydelser og aggressionsforbrydelsen samt russiske betalinger for de massive skader, der er forvoldt i Ukraine; understreger, at enhver fredelig løsning skal respektere det ukrainske folks vilje og ikke pålægges af nogen anden international aktør og ikke må belønne aggression eller undergrave Ukraines fremtidige sikkerhed; betragter den uærlige tilgang til forhandlinger og de useriøse forslag fra russiske ledere i de seneste måneder som yderligere beviser på, at Rusland har til hensigt at forlænge sin krig på hele det ukrainske territorium, så længe det kan og får lov til det; understreger, at fredsforhandlinger kræver en forudgående ubetinget våbenhvile; opfordrer til fortsat EU-støtte til ukrainske og internationale bestræbelser på at styrke dokumentationen og efterforskningen af krigsforbrydelser begået af russiske styrker;</w:t>
      </w:r>
    </w:p>
    <w:p w14:paraId="3AB94CB7" w14:textId="77777777" w:rsidR="002D387E" w:rsidRPr="00280A47" w:rsidRDefault="002D387E" w:rsidP="002D387E">
      <w:pPr>
        <w:spacing w:after="240"/>
        <w:ind w:left="567" w:hanging="567"/>
        <w:rPr>
          <w:bCs/>
          <w:iCs/>
          <w:szCs w:val="24"/>
        </w:rPr>
      </w:pPr>
      <w:r>
        <w:rPr>
          <w:szCs w:val="24"/>
        </w:rPr>
        <w:lastRenderedPageBreak/>
        <w:t>5</w:t>
      </w:r>
      <w:r w:rsidRPr="00280A47">
        <w:rPr>
          <w:szCs w:val="24"/>
        </w:rPr>
        <w:t>.</w:t>
      </w:r>
      <w:r w:rsidRPr="00280A47">
        <w:rPr>
          <w:szCs w:val="24"/>
        </w:rPr>
        <w:tab/>
        <w:t xml:space="preserve">udtrykker dyb bekymring over ændringen i USA's holdning til Ruslands angrebskrig, som har omfattet indgåelse af et direkte samarbejde med Rusland uden at udøve et meningsfuldt pres, offentligt at give afkald på stor indflydelse, afvisning af yderligere sanktioner og drøftelse af ophævelse af sanktioner og forsøg på at tvinge Ukraine til at gøre territoriale indrømmelser og give afkald på sin legitime ret til selvforsvar; understreger, at EU og dets medlemsstater i lyset af disse udviklinger fortsat skal være Ukraines primære strategiske allierede og bør styrke deres ledende rolle med hensyn til at støtte Ukraines kamp for suverænitet, fred og retfærdighed; </w:t>
      </w:r>
      <w:r w:rsidRPr="00BC3410">
        <w:rPr>
          <w:szCs w:val="24"/>
        </w:rPr>
        <w:t>anerkender, at Ukraines sikkerhed udgør en afgørende del af EU's sikkerhed</w:t>
      </w:r>
      <w:r>
        <w:rPr>
          <w:szCs w:val="24"/>
        </w:rPr>
        <w:t xml:space="preserve">; </w:t>
      </w:r>
      <w:r w:rsidRPr="00280A47">
        <w:rPr>
          <w:szCs w:val="24"/>
        </w:rPr>
        <w:t>bemærker, at EU's støtte til Ukraine nu har overhalet USA's, hvilket understreger EU's afgørende rolle i opretholdelsen af Ukraines modstand og genopretning;</w:t>
      </w:r>
    </w:p>
    <w:p w14:paraId="71C0D86D" w14:textId="77777777" w:rsidR="002D387E" w:rsidRDefault="002D387E" w:rsidP="002D387E">
      <w:pPr>
        <w:pStyle w:val="NormalHanging12a"/>
        <w:rPr>
          <w:szCs w:val="24"/>
        </w:rPr>
      </w:pPr>
      <w:r>
        <w:rPr>
          <w:szCs w:val="24"/>
        </w:rPr>
        <w:t>6</w:t>
      </w:r>
      <w:r w:rsidRPr="00280A47">
        <w:rPr>
          <w:szCs w:val="24"/>
        </w:rPr>
        <w:t>.</w:t>
      </w:r>
      <w:r w:rsidRPr="00280A47">
        <w:rPr>
          <w:szCs w:val="24"/>
        </w:rPr>
        <w:tab/>
        <w:t>understreger, at EU og dets medlemsstater i væsentlig grad må øge effektiviteten og fremskynde leveringen af den militære, materielle og finansielle støtte, de yder til at værne om Ukraines ret til selvforsvar; betoner, at EU og dets medlemsstater sammen med sine partnere og allierede er nødt til at bidrage til solide sikkerhedsgarantier for Ukraine for at afskrække Rusland fra yderligere angreb og sætte Ukraine i stand til fuldt ud at fokusere på at forfølge de nødvendige reformer på vejen mod EU-medlemskab; understreger vigtigheden af permanent at styrke sikkerheden på EU's og NATO's østlige flanke som reaktion på trusler fra Rusland; opfordrer til, at der udvikles militær og logistisk infrastruktur i de lande, der grænser op til Ukraine; anerkender Ukraines suveræne ret til at vælge sine militære alliancer;</w:t>
      </w:r>
    </w:p>
    <w:p w14:paraId="0E3BC689" w14:textId="77777777" w:rsidR="002D387E" w:rsidRPr="00280A47" w:rsidRDefault="002D387E" w:rsidP="002D387E">
      <w:pPr>
        <w:pStyle w:val="NormalHanging12a"/>
        <w:rPr>
          <w:szCs w:val="24"/>
        </w:rPr>
      </w:pPr>
      <w:r>
        <w:rPr>
          <w:szCs w:val="24"/>
        </w:rPr>
        <w:t>7.</w:t>
      </w:r>
      <w:r>
        <w:rPr>
          <w:szCs w:val="24"/>
        </w:rPr>
        <w:tab/>
      </w:r>
      <w:r w:rsidRPr="00CA4195">
        <w:rPr>
          <w:szCs w:val="24"/>
        </w:rPr>
        <w:t xml:space="preserve">noterer sig det nylige møde mellem USA's præsident Donald Trump og Vladimir Putin og understreger, at det står i klar kontrast til Ruslands massive optrapning af angrebene på Ukraine, hvilket endnu en gang viser, at Rusland slet ikke er interesseret i fred, men snarere i at underlægge sig Ukraine; understreger, at Vladimir Putin er upålidelig i sit engagement i USA's fredsbestræbelser og blot forsøger at vinde tid for at fortsætte Ruslands angrebskrig; opfordrer præsident Trump til at følge op på sin meddelelse om, at USA vil vedtage yderligere resolutte økonomiske sanktioner mod Rusland og de lande, der giver næring til landets krigsmaskine; understreger, at der ikke kan forhandles nogen varig og retfærdig fred i Ukraine uden fuld deltagelse af Ukraines lederskab og støtte fra landets befolkning såvel som Den Europæiske Unions deltagelse; bemærker med tilfredshed, at der fandt et møde sted mellem præsident Trump og præsident </w:t>
      </w:r>
      <w:proofErr w:type="spellStart"/>
      <w:r w:rsidRPr="00CA4195">
        <w:rPr>
          <w:szCs w:val="24"/>
        </w:rPr>
        <w:t>Zelenskyj</w:t>
      </w:r>
      <w:proofErr w:type="spellEnd"/>
      <w:r w:rsidRPr="00CA4195">
        <w:rPr>
          <w:szCs w:val="24"/>
        </w:rPr>
        <w:t xml:space="preserve"> og en række europæiske ledere den 18. august 2025; bekræfter på ny sit urokkelige tilsagn om at yde sikkerhedsgarantier og tage alle nødvendige skridt til at styrke Ukraines væbnede styrker og forsvarsindustri; afviser ethvert russisk krav om at være garant for fremtidige sikkerhedsordninger for Ukraine og ethvert forsøg på at opstille betingelser for de ukrainske væbnede styrkers numeriske og operationelle suverænitet;</w:t>
      </w:r>
    </w:p>
    <w:p w14:paraId="263C2FD7" w14:textId="77777777" w:rsidR="002D387E" w:rsidRPr="00280A47" w:rsidRDefault="002D387E" w:rsidP="002D387E">
      <w:pPr>
        <w:pStyle w:val="NormalHanging12a"/>
        <w:rPr>
          <w:bCs/>
          <w:iCs/>
          <w:szCs w:val="24"/>
        </w:rPr>
      </w:pPr>
      <w:r>
        <w:rPr>
          <w:szCs w:val="24"/>
        </w:rPr>
        <w:t>8</w:t>
      </w:r>
      <w:r w:rsidRPr="00280A47">
        <w:rPr>
          <w:szCs w:val="24"/>
        </w:rPr>
        <w:t>.</w:t>
      </w:r>
      <w:r w:rsidRPr="00280A47">
        <w:rPr>
          <w:szCs w:val="24"/>
        </w:rPr>
        <w:tab/>
        <w:t xml:space="preserve">minder om, at Europa allerede har støttet Ukraine med 50 mia. EUR i militær bistand, men understreger, at der er behov for yderligere bistand, og at en sådan støtte nu i høj grad afhænger af Europa selv; opfordrer indtrængende medlemsstaterne til at levere flere våben og mere ammunition til Ukraine, inden forhandlingerne afsluttes, og til i væsentlig grad at styrke efterretningsudvekslingen med Ukraine; opfordrer EU's medlemsstater, internationale partnere og NATO-allierede til at ophæve alle restriktioner på brugen af vestlige våbensystemer, der leveres til Ukraine, mod militære mål på russisk territorium; glæder sig over Ukraines bestræbelser på at styrke sin indenlandske forsvarsindustrielle base, herunder produktionen af droner og andre kritiske teknologier; insisterer på den afgørende betydning af samarbejdet med og integrationen af Ukraine i EU's forsvarsinitiativer, herunder integrationen af den </w:t>
      </w:r>
      <w:r w:rsidRPr="00280A47">
        <w:rPr>
          <w:szCs w:val="24"/>
        </w:rPr>
        <w:lastRenderedPageBreak/>
        <w:t>ukrainske forsvarsindustri i den europæiske forsvarsteknologiske og -industrielle base med henblik på at styrke EU's strategiske autonomi; tilskynder til udvikling af fælles våbenfremstillingsprojekter med EU- og NATO-partnere; opfordrer Kommissionen og medlemsstaterne til at støtte disse initiativer gennem strategien for den europæiske forsvarsindustri og relevante instrumenter for at styrke Ukraines selvforsvarskapacitet på lang sigt; fremhæver, at det haster med en ordentlig finansiering af støtteinstrumentet for Ukraine under programmet for den europæiske forsvarsindustri, som endnu ikke har fået tildelt nogen midler;</w:t>
      </w:r>
    </w:p>
    <w:p w14:paraId="6E041C2D" w14:textId="77777777" w:rsidR="002D387E" w:rsidRPr="00280A47" w:rsidRDefault="002D387E" w:rsidP="002D387E">
      <w:pPr>
        <w:pStyle w:val="NormalHanging12a"/>
        <w:rPr>
          <w:szCs w:val="24"/>
        </w:rPr>
      </w:pPr>
      <w:r>
        <w:rPr>
          <w:szCs w:val="24"/>
        </w:rPr>
        <w:t>9</w:t>
      </w:r>
      <w:r w:rsidRPr="00280A47">
        <w:rPr>
          <w:szCs w:val="24"/>
        </w:rPr>
        <w:t>.</w:t>
      </w:r>
      <w:r w:rsidRPr="00280A47">
        <w:rPr>
          <w:szCs w:val="24"/>
        </w:rPr>
        <w:tab/>
        <w:t>gentager sin opfordring til EU-medlemsstaterne om at følge det danske og nederlandske eksempel på samarbejde med den ukrainske forsvarsindustri og støtte deres produktionskapacitet på den mest effektive måde;</w:t>
      </w:r>
    </w:p>
    <w:p w14:paraId="2EB9D8B8" w14:textId="77777777" w:rsidR="002D387E" w:rsidRPr="00280A47" w:rsidRDefault="002D387E" w:rsidP="002D387E">
      <w:pPr>
        <w:spacing w:after="240"/>
        <w:ind w:left="567" w:hanging="567"/>
        <w:rPr>
          <w:bCs/>
          <w:iCs/>
          <w:szCs w:val="24"/>
        </w:rPr>
      </w:pPr>
      <w:r>
        <w:rPr>
          <w:szCs w:val="24"/>
        </w:rPr>
        <w:t>10</w:t>
      </w:r>
      <w:r w:rsidRPr="00280A47">
        <w:rPr>
          <w:szCs w:val="24"/>
        </w:rPr>
        <w:t>.</w:t>
      </w:r>
      <w:r w:rsidRPr="00280A47">
        <w:rPr>
          <w:szCs w:val="24"/>
        </w:rPr>
        <w:tab/>
        <w:t xml:space="preserve">glæder sig over resultaterne af Den Europæiske Unions militære bistandsmission til støtte for Ukraine (EUMAM), der har sørget for uddannelse til ukrainsk militært personel; bakker op om Rådets afgørelse af 8. november 2024 om at forlænge mandatet for missionen med to år; opfordrer til, at </w:t>
      </w:r>
      <w:proofErr w:type="spellStart"/>
      <w:r w:rsidRPr="00280A47">
        <w:rPr>
          <w:szCs w:val="24"/>
        </w:rPr>
        <w:t>EUMAM's</w:t>
      </w:r>
      <w:proofErr w:type="spellEnd"/>
      <w:r w:rsidRPr="00280A47">
        <w:rPr>
          <w:szCs w:val="24"/>
        </w:rPr>
        <w:t xml:space="preserve"> finansielle, logistiske og menneskelige ressourcer udvides og tilpasses til de ukrainske væbnede styrkers skiftende militære træningsbehov samt til den ønskede langsigtede reformindsats i overensstemmelse med de fælles sikkerhedsforpligtelser mellem EU og Ukraine; fremhæver, at EUMAM også burde fungere som en platform for udveksling af bedste praksis og sikre, at europæiske væbnede styrker drager nytte af de erfaringer, som den ukrainske hærs væbnede styrker har høstet på slagmarken; </w:t>
      </w:r>
    </w:p>
    <w:p w14:paraId="2ABBD3C0" w14:textId="77777777" w:rsidR="002D387E" w:rsidRPr="00280A47" w:rsidRDefault="002D387E" w:rsidP="002D387E">
      <w:pPr>
        <w:spacing w:after="240"/>
        <w:ind w:left="567" w:hanging="567"/>
        <w:rPr>
          <w:b/>
          <w:bCs/>
          <w:i/>
          <w:iCs/>
          <w:szCs w:val="24"/>
        </w:rPr>
      </w:pPr>
      <w:r>
        <w:rPr>
          <w:szCs w:val="24"/>
        </w:rPr>
        <w:t>11</w:t>
      </w:r>
      <w:r w:rsidRPr="00280A47">
        <w:rPr>
          <w:szCs w:val="24"/>
        </w:rPr>
        <w:t>.</w:t>
      </w:r>
      <w:r w:rsidRPr="00280A47">
        <w:rPr>
          <w:szCs w:val="24"/>
        </w:rPr>
        <w:tab/>
        <w:t>fordømmer på det kraftigste Ruslands voldelige handlinger og Belarus' medvirken til mishandling af ukrainske børn, herunder mord, tvungen overførsel, deportation og ulovlig adoption, og til at udviske den ukrainske identitet gennem tvungen russificering; opfordrer EU til at arbejde tæt sammen med og støtte ukrainske myndigheder, internationale organisationer og NGO'er i at dokumentere alle savnede og deporterede børn, garantere deres sikre tilbagevenden og reintegration og yde den nødvendige juridiske, psykologiske og sociale støtte;</w:t>
      </w:r>
    </w:p>
    <w:p w14:paraId="02B73C7A" w14:textId="77777777" w:rsidR="002D387E" w:rsidRPr="00280A47" w:rsidRDefault="002D387E" w:rsidP="002D387E">
      <w:pPr>
        <w:spacing w:after="240"/>
        <w:ind w:left="567" w:hanging="567"/>
        <w:rPr>
          <w:bCs/>
          <w:iCs/>
          <w:szCs w:val="24"/>
        </w:rPr>
      </w:pPr>
      <w:r>
        <w:rPr>
          <w:szCs w:val="24"/>
        </w:rPr>
        <w:t>12</w:t>
      </w:r>
      <w:r w:rsidRPr="00280A47">
        <w:rPr>
          <w:szCs w:val="24"/>
        </w:rPr>
        <w:t>.</w:t>
      </w:r>
      <w:r w:rsidRPr="00280A47">
        <w:rPr>
          <w:szCs w:val="24"/>
        </w:rPr>
        <w:tab/>
        <w:t>fordømmer Ruslands umenneskelige behandling af ukrainske krigsfanger, herunder tortur og henrettelser, som groft overtræder Genèvekonventionerne, mens russiske krigsfanger i Ukraine nyder alle de rettigheder, som folkeretten giver dem, herunder besøg og bistand fra internationale organisationer såsom Den Internationale Røde Kors Komité (ICRC); glæder sig over den hidtil største udveksling af fanger, der fandt sted i maj 2025, og opfordrer EU, dets medlemsstater og det internationale samfund til at lette yderligere udvekslinger og lægge det nødvendige pres på for at sikre, at de fortsætter; beklager Ruslands ulovlige fængsling af ukrainske civile, som holdes i isolation og under umenneskelige forhold, hvilket omfatter tortur og udenretslig henrettelse; opfordrer til øget internationalt pres for at sikre løsladelse af alle tilbageholdte ukrainere; opfordrer ICRC til at insistere på, at de russiske myndigheder giver internationale repræsentanter for ICRC uhindret adgang til alle lokaliteter, hvor der tilbageholdes ukrainske krigsfanger;</w:t>
      </w:r>
    </w:p>
    <w:p w14:paraId="4A97D1FC" w14:textId="77777777" w:rsidR="002D387E" w:rsidRDefault="002D387E" w:rsidP="002D387E">
      <w:pPr>
        <w:pStyle w:val="NormalHanging12a"/>
        <w:rPr>
          <w:szCs w:val="24"/>
        </w:rPr>
      </w:pPr>
      <w:r>
        <w:rPr>
          <w:szCs w:val="24"/>
        </w:rPr>
        <w:t>13</w:t>
      </w:r>
      <w:r w:rsidRPr="00280A47">
        <w:rPr>
          <w:szCs w:val="24"/>
        </w:rPr>
        <w:t>.</w:t>
      </w:r>
      <w:r w:rsidRPr="00280A47">
        <w:rPr>
          <w:szCs w:val="24"/>
        </w:rPr>
        <w:tab/>
        <w:t xml:space="preserve">understreger betydningen af omfattende ansvarligheds- og </w:t>
      </w:r>
      <w:proofErr w:type="spellStart"/>
      <w:r w:rsidRPr="00280A47">
        <w:rPr>
          <w:szCs w:val="24"/>
        </w:rPr>
        <w:t>retsmekanismer</w:t>
      </w:r>
      <w:proofErr w:type="spellEnd"/>
      <w:r w:rsidRPr="00280A47">
        <w:rPr>
          <w:szCs w:val="24"/>
        </w:rPr>
        <w:t>; glæder sig over Ukraines ratificering af Romstatutten for Den Internationale Straffedomstol og indførelsen af de relaterede ændringer af straffeloven; glæder sig over kernegruppens udenrigsministres fælles erklæring (</w:t>
      </w:r>
      <w:proofErr w:type="spellStart"/>
      <w:r w:rsidRPr="00280A47">
        <w:rPr>
          <w:szCs w:val="24"/>
        </w:rPr>
        <w:t>Lviverklæringen</w:t>
      </w:r>
      <w:proofErr w:type="spellEnd"/>
      <w:r w:rsidRPr="00280A47">
        <w:rPr>
          <w:szCs w:val="24"/>
        </w:rPr>
        <w:t xml:space="preserve">) af 9. maj 2025 om oprettelse af en særlig domstol for aggressionsforbrydelsen mod Ukraine; understreger, at retsforfølgelse af aggressionsforbrydelser er afgørende for at opretholde den </w:t>
      </w:r>
      <w:r w:rsidRPr="00280A47">
        <w:rPr>
          <w:szCs w:val="24"/>
        </w:rPr>
        <w:lastRenderedPageBreak/>
        <w:t>regelbaserede internationale orden og forhindre straffrihed; opfordrer EU-institutionerne og medlemsstaterne til fortsat at støtte processen med at oprette den særlige domstol inden for rammerne af Europarådet og få den til at fungere effektivt; opfordrer alle parter til at garantere, at ukrainske civilsamfundsorganisationer og krigsofre kan spille en meningsfuld rolle i domstolens arbejde; er overbevist om, at en retfærdig og varig fred først er mulig, når de ukrainske børn og andre civile, som er blevet tvangsdeporteret eller tilbageholdt, og krigsfangerne løslades og genforenes med deres familier, og når de ansvarlige retsforfølges;</w:t>
      </w:r>
    </w:p>
    <w:p w14:paraId="3D5F9D32" w14:textId="77777777" w:rsidR="002D387E" w:rsidRPr="00280A47" w:rsidRDefault="002D387E" w:rsidP="002D387E">
      <w:pPr>
        <w:pStyle w:val="NormalHanging12a"/>
        <w:rPr>
          <w:szCs w:val="24"/>
        </w:rPr>
      </w:pPr>
      <w:r>
        <w:rPr>
          <w:szCs w:val="24"/>
        </w:rPr>
        <w:t>14.</w:t>
      </w:r>
      <w:r>
        <w:rPr>
          <w:szCs w:val="24"/>
        </w:rPr>
        <w:tab/>
      </w:r>
      <w:r w:rsidRPr="00CA4195">
        <w:rPr>
          <w:szCs w:val="24"/>
        </w:rPr>
        <w:t>glæder sig over Den Europæiske Menneskerettighedsdomstols dom af 9. juli 2025 i sagen Ukraine og Nederlandene mod Rusland, hvori Rusland blev holdt ansvarlig for udbredte og åbenlyse krænkelser af menneskerettighederne i Ukraine, herunder nedskydningen af MH17, tortur, voldtægt som krigsvåben, summariske henrettelser, ulovlige og vilkårlige tilbageholdelser og den organiserede fjernelse af børn til Rusland og deres adoption der;</w:t>
      </w:r>
    </w:p>
    <w:p w14:paraId="181E602E" w14:textId="77777777" w:rsidR="002D387E" w:rsidRPr="00280A47" w:rsidRDefault="002D387E" w:rsidP="002D387E">
      <w:pPr>
        <w:spacing w:after="240"/>
        <w:ind w:left="567" w:hanging="567"/>
        <w:rPr>
          <w:szCs w:val="24"/>
        </w:rPr>
      </w:pPr>
      <w:r>
        <w:rPr>
          <w:szCs w:val="24"/>
        </w:rPr>
        <w:t>15</w:t>
      </w:r>
      <w:r w:rsidRPr="00280A47">
        <w:rPr>
          <w:szCs w:val="24"/>
        </w:rPr>
        <w:t>.</w:t>
      </w:r>
      <w:r w:rsidRPr="00280A47">
        <w:rPr>
          <w:szCs w:val="24"/>
        </w:rPr>
        <w:tab/>
        <w:t xml:space="preserve">understreger, at sanktioner sammen med forebyggelse og bekæmpelse af omgåelse af sanktioner fortsat er afgørende instrumenter til at undergrave Ruslands evne til at fortsætte sin angrebskrig og neutralisere truslerne mod den europæiske sikkerhed; opfordrer til en udvidelse af sanktionerne rettet mod den russiske økonomi, herunder inden for metalindustrien, den nukleare sektor, den kemiske sektor, energisektoren og den finansielle sektor; glæder sig over vedtagelsen af </w:t>
      </w:r>
      <w:r w:rsidRPr="00B7222D">
        <w:rPr>
          <w:szCs w:val="24"/>
        </w:rPr>
        <w:t>18 pakker</w:t>
      </w:r>
      <w:r w:rsidRPr="00280A47">
        <w:rPr>
          <w:szCs w:val="24"/>
        </w:rPr>
        <w:t xml:space="preserve"> af sanktioner mod Den Russiske Føderation og opfordrer EU og dets medlemsstater til at vedtage yderligere sanktionspakker, navnlig med henblik på at tackle omgåelsen af eksisterende foranstaltninger; understreger, at streng gennemførelse og håndhævelse af sanktioner er afgørende for at fratage Ruslands krigsmaskine ressourcer og styrke Ukraines modstandsdygtighed; opfordrer Kommissionen og medlemsstaterne til at arbejde for at sikre fortsat amerikansk deltagelse i gennemførelsen af sanktioner mod Rusland for at opretholde presset på Ruslands økonomi og statsbudget; er af den opfattelse, at sanktionerne skal forlænges og videreføres, indtil Rusland afslutter sin angrebskrig mod Ukraine og betaler krigserstatning;</w:t>
      </w:r>
    </w:p>
    <w:p w14:paraId="605C9675" w14:textId="77777777" w:rsidR="002D387E" w:rsidRPr="00280A47" w:rsidRDefault="002D387E" w:rsidP="002D387E">
      <w:pPr>
        <w:spacing w:after="240"/>
        <w:ind w:left="567" w:hanging="567"/>
        <w:rPr>
          <w:szCs w:val="24"/>
        </w:rPr>
      </w:pPr>
      <w:r>
        <w:rPr>
          <w:szCs w:val="24"/>
        </w:rPr>
        <w:t>16</w:t>
      </w:r>
      <w:r w:rsidRPr="00280A47">
        <w:rPr>
          <w:szCs w:val="24"/>
        </w:rPr>
        <w:t>.</w:t>
      </w:r>
      <w:r w:rsidRPr="00280A47">
        <w:rPr>
          <w:szCs w:val="24"/>
        </w:rPr>
        <w:tab/>
        <w:t>opfordrer indtrængende til en fremskyndet udfasning af russiske kulbrinteprodukter i EU for endelig at opnå et totalt forbud; gentager, at det er afgørende for Europas energisikkerhed at bringe EU's energiafhængighed af Ruslands kulbrinter til ophør; glæder sig over den effektive gennemførelse af EU's fulde embargo mod russisk kul, som har bragt EU’s afhængighed af russisk kul til ophør; minder om EU's embargo mod russisk olie, men beklager, at</w:t>
      </w:r>
      <w:r w:rsidRPr="001A3195">
        <w:rPr>
          <w:szCs w:val="24"/>
        </w:rPr>
        <w:t xml:space="preserve"> </w:t>
      </w:r>
      <w:r w:rsidRPr="00E47360">
        <w:rPr>
          <w:szCs w:val="24"/>
        </w:rPr>
        <w:t xml:space="preserve">den ungarske regering og den slovakiske regering </w:t>
      </w:r>
      <w:r w:rsidRPr="00280A47">
        <w:rPr>
          <w:szCs w:val="24"/>
        </w:rPr>
        <w:t xml:space="preserve">har valgt at forblive afhængige af den, og opfordrer dem indtrængende til hurtigt at sætte en stopper for denne skadelige afhængighed, hvor dette er nødvendigt, med specifikke støtteforanstaltninger; opfordrer Rådet til at sanktionere alle fartøjer, der opererer i den russiske skyggeflåde, og kontakte flagstaterne for at fjerne disse fartøjer fra deres skibsregister og dermed gøre dem "umulige af forsikre" for forsikringsselskaber; opfordrer indtrængende til en øget indsats for at forhindre omgåelse af eksisterende sanktioner mod russisk olie; opfordrer indtrængende EU og G7-koalitionen til at sænke prisloftet på olie for yderligere at ramme Ruslands finansielle evne til at føre krig; glæder sig over Re-Power EU-planen, som Kommissionen for nylig har bebudet; opfordrer imidlertid indtrængende Kommissionen til at fremskynde tidsfristerne herfor, hvor det er muligt, og til om nødvendigt at træffe midlertidige foranstaltninger såsom at sænke olieprisloftet og gennemføre et prisloft for flydende naturgas og en importkvote; afviser på det kraftigste opfordringerne til at genoptage projekter som Nord Stream 1 og 2; beklager dybt, at Rådet mere end tre år efter starten på den omfattende invasion ikke </w:t>
      </w:r>
      <w:r w:rsidRPr="00280A47">
        <w:rPr>
          <w:szCs w:val="24"/>
        </w:rPr>
        <w:lastRenderedPageBreak/>
        <w:t>er nået til enighed om en fuldstændig embargo mod russisk gas; opfordrer til en hurtig vedtagelse af en sådan foranstaltning;</w:t>
      </w:r>
    </w:p>
    <w:p w14:paraId="5B04E6DC" w14:textId="77777777" w:rsidR="002D387E" w:rsidRPr="00280A47" w:rsidRDefault="002D387E" w:rsidP="002D387E">
      <w:pPr>
        <w:spacing w:after="240"/>
        <w:ind w:left="567" w:hanging="567"/>
        <w:rPr>
          <w:szCs w:val="24"/>
        </w:rPr>
      </w:pPr>
      <w:r>
        <w:rPr>
          <w:szCs w:val="24"/>
        </w:rPr>
        <w:t>17</w:t>
      </w:r>
      <w:r w:rsidRPr="00280A47">
        <w:rPr>
          <w:szCs w:val="24"/>
        </w:rPr>
        <w:t>.</w:t>
      </w:r>
      <w:r w:rsidRPr="00280A47">
        <w:rPr>
          <w:szCs w:val="24"/>
        </w:rPr>
        <w:tab/>
        <w:t xml:space="preserve">beklager den blokerende adfærd hos regeringer i EU, der har truet med at nedlægge veto eller undergrave restriktive foranstaltninger over for Rusland; støtter hensigten om at kriminalisere overtrædelse og omgåelse af sanktioner i Ukraine som foreslået i hastelovforslag nr. 12406; understreger, at håndhævelse af en sådan lovgivning er afgørende for at lukke smuthuller, der gør det muligt at hæve sanktionerede aktiver i løbet af blokeringsfasen, og for at retsforfølge dem, der muliggør Ruslands angrebskrig; </w:t>
      </w:r>
      <w:bookmarkStart w:id="9" w:name="_Hlk204184405"/>
      <w:r w:rsidRPr="00280A47">
        <w:rPr>
          <w:szCs w:val="24"/>
        </w:rPr>
        <w:t xml:space="preserve">opfordrer indtrængende Ukraine til at vedtage dette lovforslag i overensstemmelse med den relevante bedste EU-praksis; </w:t>
      </w:r>
    </w:p>
    <w:bookmarkEnd w:id="9"/>
    <w:p w14:paraId="66197663" w14:textId="77777777" w:rsidR="002D387E" w:rsidRPr="00280A47" w:rsidRDefault="002D387E" w:rsidP="002D387E">
      <w:pPr>
        <w:pStyle w:val="NormalHanging12a"/>
        <w:rPr>
          <w:bCs/>
          <w:iCs/>
          <w:szCs w:val="24"/>
        </w:rPr>
      </w:pPr>
      <w:r>
        <w:rPr>
          <w:szCs w:val="24"/>
        </w:rPr>
        <w:t>18</w:t>
      </w:r>
      <w:r w:rsidRPr="00280A47">
        <w:rPr>
          <w:szCs w:val="24"/>
        </w:rPr>
        <w:t>.</w:t>
      </w:r>
      <w:r w:rsidRPr="00280A47">
        <w:rPr>
          <w:szCs w:val="24"/>
        </w:rPr>
        <w:tab/>
        <w:t>opfordrer indtrængende Kommissionen og medlemsstaterne til at konfiskere de immobiliserede russiske aktiver og stille dem til rådighed for Ukraines forsvar, genopbygning og erstatning til ofre i overensstemmelse med folkeretten og princippet om statens ansvar; understreger med henblik på at opnå førstnævnte den altafgørende betydning af at sikre, at suveræne russiske aktiver forbliver immobiliserede i EU;</w:t>
      </w:r>
    </w:p>
    <w:p w14:paraId="79DFA674" w14:textId="77777777" w:rsidR="002D387E" w:rsidRPr="00280A47" w:rsidRDefault="002D387E" w:rsidP="002D387E">
      <w:pPr>
        <w:spacing w:after="240"/>
        <w:ind w:left="567" w:hanging="567"/>
        <w:rPr>
          <w:bCs/>
          <w:iCs/>
          <w:szCs w:val="24"/>
        </w:rPr>
      </w:pPr>
      <w:r>
        <w:rPr>
          <w:szCs w:val="24"/>
        </w:rPr>
        <w:t>19</w:t>
      </w:r>
      <w:r w:rsidRPr="00280A47">
        <w:rPr>
          <w:szCs w:val="24"/>
        </w:rPr>
        <w:t>.</w:t>
      </w:r>
      <w:r w:rsidRPr="00280A47">
        <w:rPr>
          <w:szCs w:val="24"/>
        </w:rPr>
        <w:tab/>
        <w:t>opfordrer til, at Rådet og Kommissionen udviser et stærkt lederskab for at finde en bæredygtig løsning vedrørende EU's midlertidige beskyttelsesmekanisme for over 4 millioner ukrainere, som er blevet forlænget indtil marts 2026; understreger behovet for at sikre ligebehandling og forhindre fragmentering i hele EU; fremhæver betydningen af at værne om rettighederne for ukrainere, der ikke kan vende tilbage og ønsker at forblive i EU, og samtidig støtte dem, der vælger at vende tilbage og genopbygge deres liv i Ukraine;</w:t>
      </w:r>
    </w:p>
    <w:p w14:paraId="14019EF6" w14:textId="77777777" w:rsidR="002D387E" w:rsidRDefault="002D387E" w:rsidP="002D387E">
      <w:pPr>
        <w:pStyle w:val="NormalHanging12a"/>
        <w:rPr>
          <w:szCs w:val="24"/>
        </w:rPr>
      </w:pPr>
      <w:r>
        <w:rPr>
          <w:szCs w:val="24"/>
        </w:rPr>
        <w:t>20</w:t>
      </w:r>
      <w:r w:rsidRPr="00280A47">
        <w:rPr>
          <w:szCs w:val="24"/>
        </w:rPr>
        <w:t>.</w:t>
      </w:r>
      <w:r w:rsidRPr="00280A47">
        <w:rPr>
          <w:szCs w:val="24"/>
        </w:rPr>
        <w:tab/>
        <w:t xml:space="preserve">tilskynder Ukraine og EU-medlemsstaterne til at arbejde tæt sammen med henblik på at maksimere den potentielle økonomiske deltagelse af Ukraines flygtninge- og diasporasamfund for at sikre modstandsdygtighed og </w:t>
      </w:r>
      <w:proofErr w:type="spellStart"/>
      <w:r w:rsidRPr="00280A47">
        <w:rPr>
          <w:szCs w:val="24"/>
        </w:rPr>
        <w:t>inklusivitet</w:t>
      </w:r>
      <w:proofErr w:type="spellEnd"/>
      <w:r w:rsidRPr="00280A47">
        <w:rPr>
          <w:szCs w:val="24"/>
        </w:rPr>
        <w:t xml:space="preserve"> i Ukraines igangværende og fremtidige økonomiske genopretning og genopbygning;</w:t>
      </w:r>
    </w:p>
    <w:p w14:paraId="1D3C0FB9" w14:textId="77777777" w:rsidR="002D387E" w:rsidRPr="00280A47" w:rsidRDefault="002D387E" w:rsidP="002D387E">
      <w:pPr>
        <w:pStyle w:val="NormalHanging12a"/>
        <w:rPr>
          <w:szCs w:val="24"/>
        </w:rPr>
      </w:pPr>
      <w:r>
        <w:rPr>
          <w:szCs w:val="24"/>
        </w:rPr>
        <w:t>21.</w:t>
      </w:r>
      <w:r>
        <w:rPr>
          <w:szCs w:val="24"/>
        </w:rPr>
        <w:tab/>
      </w:r>
      <w:r w:rsidRPr="005D6E05">
        <w:rPr>
          <w:szCs w:val="24"/>
        </w:rPr>
        <w:t>opfordrer de politiske kræfter i Ukraine til fortsat at stå sammen og fortsat være styret af en følelse af fast politisk enhed og samhørighed, hvilket har vist sig at forstærke Ukraines modstandsdygtighed over for den vedvarende eksistentielle trussel mod landets frihed og uafhængighed; opfordrer alle politiske aktører i Ukraine, navnlig dem, der i øjeblikket er ved magten, til at anvende deres krigstidsbeføjelser til at fremme politisk enhed og sammenhængende og inklusiv politikudformning;</w:t>
      </w:r>
    </w:p>
    <w:p w14:paraId="2433E335" w14:textId="77777777" w:rsidR="002D387E" w:rsidRPr="00280A47" w:rsidRDefault="002D387E" w:rsidP="002D387E">
      <w:pPr>
        <w:pStyle w:val="Normal12a24b"/>
        <w:spacing w:before="0"/>
        <w:rPr>
          <w:szCs w:val="24"/>
        </w:rPr>
      </w:pPr>
      <w:r w:rsidRPr="00280A47">
        <w:rPr>
          <w:rStyle w:val="BoldItalic"/>
          <w:szCs w:val="24"/>
        </w:rPr>
        <w:t>Engagement i EU-medlemskab</w:t>
      </w:r>
    </w:p>
    <w:p w14:paraId="75A0282A" w14:textId="77777777" w:rsidR="002D387E" w:rsidRPr="00280A47" w:rsidRDefault="002D387E" w:rsidP="002D387E">
      <w:pPr>
        <w:pStyle w:val="NormalHanging12a"/>
        <w:rPr>
          <w:szCs w:val="24"/>
        </w:rPr>
      </w:pPr>
      <w:r>
        <w:rPr>
          <w:szCs w:val="24"/>
        </w:rPr>
        <w:t>22</w:t>
      </w:r>
      <w:r w:rsidRPr="00280A47">
        <w:rPr>
          <w:szCs w:val="24"/>
        </w:rPr>
        <w:t>.</w:t>
      </w:r>
      <w:r w:rsidRPr="00280A47">
        <w:rPr>
          <w:szCs w:val="24"/>
        </w:rPr>
        <w:tab/>
        <w:t xml:space="preserve">glæder sig over Ukraines urokkelige bestræbelser på at opfylde kravene til EU-medlemskab, herunder overholdelse af gældende EU-ret, på trods af Ruslands brutale og ubarmhjertige angrebskrig og dens nyligt fornyede eskalering; opfordrer indtrængende Ukraine til at fastholde sit engagement og sit reformtempo; fremhæver det stærke momentum i gennemførelsen af reformer i Ukraine og glæder sig over Ukraines stigende grad af tilpasning til EU's fælles udenrigs- og sikkerhedspolitik, som beløb sig til 95 % i 2024; bemærker, at EU's reformkrav under tiltrædelsesprocessen støttes af over 70 % af ukrainerne, hvilket understreger betydningen af, at EU fortsætter med sin indflydelse, strukturerede </w:t>
      </w:r>
      <w:proofErr w:type="spellStart"/>
      <w:r w:rsidRPr="00280A47">
        <w:rPr>
          <w:szCs w:val="24"/>
        </w:rPr>
        <w:t>konditionalitet</w:t>
      </w:r>
      <w:proofErr w:type="spellEnd"/>
      <w:r w:rsidRPr="00280A47">
        <w:rPr>
          <w:szCs w:val="24"/>
        </w:rPr>
        <w:t xml:space="preserve"> og offentlige kommunikation i denne periode;</w:t>
      </w:r>
    </w:p>
    <w:p w14:paraId="1C31D124" w14:textId="77777777" w:rsidR="002D387E" w:rsidRPr="00280A47" w:rsidRDefault="002D387E" w:rsidP="002D387E">
      <w:pPr>
        <w:pStyle w:val="Normal12a24b"/>
        <w:spacing w:before="0"/>
        <w:rPr>
          <w:rStyle w:val="BoldItalic"/>
          <w:szCs w:val="24"/>
        </w:rPr>
      </w:pPr>
      <w:r w:rsidRPr="00280A47">
        <w:rPr>
          <w:rStyle w:val="BoldItalic"/>
          <w:szCs w:val="24"/>
        </w:rPr>
        <w:t>Demokrati, retsstatsprincippet og kampen mod korruption</w:t>
      </w:r>
    </w:p>
    <w:p w14:paraId="3E310B8C" w14:textId="77777777" w:rsidR="002D387E" w:rsidRPr="00280A47" w:rsidRDefault="002D387E" w:rsidP="002D387E">
      <w:pPr>
        <w:pStyle w:val="NormalHanging12a"/>
        <w:rPr>
          <w:szCs w:val="24"/>
        </w:rPr>
      </w:pPr>
      <w:r>
        <w:rPr>
          <w:szCs w:val="24"/>
        </w:rPr>
        <w:lastRenderedPageBreak/>
        <w:t>23</w:t>
      </w:r>
      <w:r w:rsidRPr="00280A47">
        <w:rPr>
          <w:szCs w:val="24"/>
        </w:rPr>
        <w:t>.</w:t>
      </w:r>
      <w:r w:rsidRPr="00280A47">
        <w:rPr>
          <w:szCs w:val="24"/>
        </w:rPr>
        <w:tab/>
        <w:t xml:space="preserve">roser Ukraines ekstraordinære indsats for at styrke de demokratiske institutioner i en tid med krig; opfordrer Ukraine og dets regering til at holde tempoet i reformerne oppe; minder om, at der i henhold til bredt anerkendte demokratiske principper og Ukraines forfatning ikke kan afholdes valg i krigstid og under militær undtagelsestilstand; understreger, at demokratiske valg kræver tilstrækkelig tid til forberedelse og adgang til oplysninger for at opfylde internationale standarder; opfordrer de ukrainske myndigheder til at afstå fra </w:t>
      </w:r>
      <w:proofErr w:type="spellStart"/>
      <w:r w:rsidRPr="00280A47">
        <w:rPr>
          <w:szCs w:val="24"/>
        </w:rPr>
        <w:t>urettidige</w:t>
      </w:r>
      <w:proofErr w:type="spellEnd"/>
      <w:r w:rsidRPr="00280A47">
        <w:rPr>
          <w:szCs w:val="24"/>
        </w:rPr>
        <w:t xml:space="preserve"> og politisk motiverede retssager og sanktioner mod oppositionsrepræsentanter og til at opretholde parlamentarisk pluralisme og fremme konstruktiv dialog på tværs af politiske grupperinger i </w:t>
      </w:r>
      <w:proofErr w:type="spellStart"/>
      <w:r w:rsidRPr="00280A47">
        <w:rPr>
          <w:szCs w:val="24"/>
        </w:rPr>
        <w:t>Verkhovna</w:t>
      </w:r>
      <w:proofErr w:type="spellEnd"/>
      <w:r w:rsidRPr="00280A47">
        <w:rPr>
          <w:szCs w:val="24"/>
        </w:rPr>
        <w:t xml:space="preserve"> </w:t>
      </w:r>
      <w:proofErr w:type="spellStart"/>
      <w:r w:rsidRPr="00280A47">
        <w:rPr>
          <w:szCs w:val="24"/>
        </w:rPr>
        <w:t>Rada</w:t>
      </w:r>
      <w:proofErr w:type="spellEnd"/>
      <w:r w:rsidRPr="00280A47">
        <w:rPr>
          <w:szCs w:val="24"/>
        </w:rPr>
        <w:t>;</w:t>
      </w:r>
    </w:p>
    <w:p w14:paraId="7A94DFE9" w14:textId="77777777" w:rsidR="002D387E" w:rsidRPr="00280A47" w:rsidRDefault="002D387E" w:rsidP="002D387E">
      <w:pPr>
        <w:pStyle w:val="NormalHanging12a"/>
        <w:rPr>
          <w:szCs w:val="24"/>
        </w:rPr>
      </w:pPr>
      <w:r>
        <w:rPr>
          <w:szCs w:val="24"/>
        </w:rPr>
        <w:t>24</w:t>
      </w:r>
      <w:r w:rsidRPr="00280A47">
        <w:rPr>
          <w:szCs w:val="24"/>
        </w:rPr>
        <w:t>.</w:t>
      </w:r>
      <w:r w:rsidRPr="00280A47">
        <w:rPr>
          <w:szCs w:val="24"/>
        </w:rPr>
        <w:tab/>
        <w:t xml:space="preserve">gentager henstillingen om i forbindelse med EU-tiltrædelsen at ophæve alle restriktioner for mandatrelaterede og politiske udlandsrejser for medlemmer af </w:t>
      </w:r>
      <w:proofErr w:type="spellStart"/>
      <w:r w:rsidRPr="00280A47">
        <w:rPr>
          <w:szCs w:val="24"/>
        </w:rPr>
        <w:t>Verkhovna</w:t>
      </w:r>
      <w:proofErr w:type="spellEnd"/>
      <w:r w:rsidRPr="00280A47">
        <w:rPr>
          <w:szCs w:val="24"/>
        </w:rPr>
        <w:t xml:space="preserve"> </w:t>
      </w:r>
      <w:proofErr w:type="spellStart"/>
      <w:r w:rsidRPr="00280A47">
        <w:rPr>
          <w:szCs w:val="24"/>
        </w:rPr>
        <w:t>Rada</w:t>
      </w:r>
      <w:proofErr w:type="spellEnd"/>
      <w:r w:rsidRPr="00280A47">
        <w:rPr>
          <w:szCs w:val="24"/>
        </w:rPr>
        <w:t xml:space="preserve">; understreger betydningen af at respektere og styrke </w:t>
      </w:r>
      <w:proofErr w:type="spellStart"/>
      <w:r w:rsidRPr="00280A47">
        <w:rPr>
          <w:szCs w:val="24"/>
        </w:rPr>
        <w:t>Verkhovna</w:t>
      </w:r>
      <w:proofErr w:type="spellEnd"/>
      <w:r w:rsidRPr="00280A47">
        <w:rPr>
          <w:szCs w:val="24"/>
        </w:rPr>
        <w:t xml:space="preserve"> </w:t>
      </w:r>
      <w:proofErr w:type="spellStart"/>
      <w:r w:rsidRPr="00280A47">
        <w:rPr>
          <w:szCs w:val="24"/>
        </w:rPr>
        <w:t>Radas</w:t>
      </w:r>
      <w:proofErr w:type="spellEnd"/>
      <w:r w:rsidRPr="00280A47">
        <w:rPr>
          <w:szCs w:val="24"/>
        </w:rPr>
        <w:t xml:space="preserve"> institutionelle rolle og støtter de igangværende reformbestræbelser for at styrke dets lovgivningsmæssige kapacitet, tilsyn med den udøvende magt og ansvarlighed over for offentligheden;</w:t>
      </w:r>
    </w:p>
    <w:p w14:paraId="3C5ED69F" w14:textId="77777777" w:rsidR="002D387E" w:rsidRPr="00280A47" w:rsidRDefault="002D387E" w:rsidP="002D387E">
      <w:pPr>
        <w:pStyle w:val="NormalHanging12a"/>
        <w:rPr>
          <w:szCs w:val="24"/>
        </w:rPr>
      </w:pPr>
      <w:r>
        <w:rPr>
          <w:szCs w:val="24"/>
        </w:rPr>
        <w:t>25</w:t>
      </w:r>
      <w:r w:rsidRPr="00280A47">
        <w:rPr>
          <w:szCs w:val="24"/>
        </w:rPr>
        <w:t>.</w:t>
      </w:r>
      <w:r w:rsidRPr="00280A47">
        <w:rPr>
          <w:szCs w:val="24"/>
        </w:rPr>
        <w:tab/>
        <w:t xml:space="preserve">glæder sig over vedtagelsen af loven om lovgivning, som Kommissionen har vurderet som et grundlæggende skridt hen imod en mere struktureret og effektiv lovgivningsproces i Ukraine, når engang undtagelsestilstanden er ophævet og Ukraines centrale valgkommissions har gennemført bestræbelser på at ajourføre det nationale vælgerregister; </w:t>
      </w:r>
    </w:p>
    <w:p w14:paraId="1D5C57AC" w14:textId="77777777" w:rsidR="002D387E" w:rsidRPr="00280A47" w:rsidRDefault="002D387E" w:rsidP="002D387E">
      <w:pPr>
        <w:spacing w:after="240"/>
        <w:ind w:left="567" w:hanging="567"/>
        <w:rPr>
          <w:bCs/>
          <w:iCs/>
          <w:szCs w:val="24"/>
        </w:rPr>
      </w:pPr>
      <w:r>
        <w:rPr>
          <w:szCs w:val="24"/>
        </w:rPr>
        <w:t>26</w:t>
      </w:r>
      <w:r w:rsidRPr="00280A47">
        <w:rPr>
          <w:szCs w:val="24"/>
        </w:rPr>
        <w:t>.</w:t>
      </w:r>
      <w:r w:rsidRPr="00280A47">
        <w:rPr>
          <w:szCs w:val="24"/>
        </w:rPr>
        <w:tab/>
        <w:t>glæder sig over Ukraines udvikling i samarbejde med Kommissionen af tre reformkøreplaner, der dækker retsstatsprincippet, en reform af den offentlige forvaltning og funktionen af demokratiske institutioner, med indsatser til bekæmpelse af korruption gennem hele processen; bemærker, at disse køreplaner, når de er godkendt af Kommissionen, vil tjene som et afgørende benchmark for overvågning af Ukraines reformfremskridt; glæder sig over inddragelsen af indsatser til bekæmpelse af korruption som et integreret element i alle tre køreplaner; understreger, at det er vigtigt at forankre reformer i bredere samfundsmæssige og politiske forandringer for at sikre deres holdbarhed på lang sigt, deres effektive gennemførelse og de offentlige institutioners uafhængige funktion; understreger vigtigheden af at nære en konstruktiv politisk kultur og fremme tillidsbaseret samarbejde mellem politiske partier i Ukraine; noterer sig med tilfredshed ukrainske parlamentarikeres aktive deltagelse i Jean Monnet-dialogen og tilskynder til anvendelse af europæisk bedste praksis for at fremme samarbejde på tværs af partierne i lyset af fælles udfordringer på vejen mod EU-medlemskab;</w:t>
      </w:r>
    </w:p>
    <w:p w14:paraId="7A9C2704" w14:textId="77777777" w:rsidR="002D387E" w:rsidRPr="00280A47" w:rsidRDefault="002D387E" w:rsidP="002D387E">
      <w:pPr>
        <w:pStyle w:val="NormalHanging12a"/>
        <w:rPr>
          <w:szCs w:val="24"/>
        </w:rPr>
      </w:pPr>
      <w:r>
        <w:rPr>
          <w:szCs w:val="24"/>
        </w:rPr>
        <w:t>27</w:t>
      </w:r>
      <w:r w:rsidRPr="00280A47">
        <w:rPr>
          <w:szCs w:val="24"/>
        </w:rPr>
        <w:t>.</w:t>
      </w:r>
      <w:r w:rsidRPr="00280A47">
        <w:rPr>
          <w:szCs w:val="24"/>
        </w:rPr>
        <w:tab/>
        <w:t>glæder sig over fremskridtene med reformen af retsvæsenet i rapporteringsperioden og opfordrer Ukraine til yderligere at øge gennemsigtigheden i sine lovgivningsprocesser og til at tildele landet øgede finansielle, menneskelige og tekniske ressourcer til at tackle de udfordringer, der hindrer retsvæsenets udvikling, øge retsvæsenets uafhængighed og styrke bekæmpelsen af korruption og dermed sikre tilpasning til EU's standarder og samtidig undgå overfladiske foranstaltninger, der kan hindre tiltrædelse af EU;</w:t>
      </w:r>
    </w:p>
    <w:p w14:paraId="5391B3DF" w14:textId="77777777" w:rsidR="002D387E" w:rsidRPr="00280A47" w:rsidRDefault="002D387E" w:rsidP="002D387E">
      <w:pPr>
        <w:spacing w:after="240"/>
        <w:ind w:left="567" w:hanging="567"/>
        <w:rPr>
          <w:bCs/>
          <w:iCs/>
          <w:szCs w:val="24"/>
        </w:rPr>
      </w:pPr>
      <w:r>
        <w:rPr>
          <w:szCs w:val="24"/>
        </w:rPr>
        <w:t>28</w:t>
      </w:r>
      <w:r w:rsidRPr="00280A47">
        <w:rPr>
          <w:szCs w:val="24"/>
        </w:rPr>
        <w:t xml:space="preserve">. </w:t>
      </w:r>
      <w:r w:rsidRPr="00280A47">
        <w:rPr>
          <w:szCs w:val="24"/>
        </w:rPr>
        <w:tab/>
        <w:t xml:space="preserve">bemærker, at retsvæsenet, på trods af de forbedrede lovgivningsmæssige rammer, fortsat er en af de sektorer, der er mest sårbare over for korruption og politisk indblanding, som det fremgår af gentagne tilfælde af omfattende korruption og utilbørlig påvirkning af arbejdet i retter og domstolsinstitutioner, herunder Ukraines forfatningsdomstol og den høje kvalifikationskommission for dommere i Ukraine; </w:t>
      </w:r>
      <w:r w:rsidRPr="00280A47">
        <w:rPr>
          <w:szCs w:val="24"/>
        </w:rPr>
        <w:lastRenderedPageBreak/>
        <w:t xml:space="preserve">bemærker med bekymring den fortsatte lammelse af Ukraines forfatningsdomstol og opfordrer indtrængende til hurtig udnævnelse af de resterende dommere og besættelse af ledige stillinger i det øverste domstolsråd; opfordrer endvidere </w:t>
      </w:r>
      <w:proofErr w:type="spellStart"/>
      <w:r w:rsidRPr="00280A47">
        <w:rPr>
          <w:szCs w:val="24"/>
        </w:rPr>
        <w:t>Verkhovna</w:t>
      </w:r>
      <w:proofErr w:type="spellEnd"/>
      <w:r w:rsidRPr="00280A47">
        <w:rPr>
          <w:szCs w:val="24"/>
        </w:rPr>
        <w:t xml:space="preserve"> </w:t>
      </w:r>
      <w:proofErr w:type="spellStart"/>
      <w:r w:rsidRPr="00280A47">
        <w:rPr>
          <w:szCs w:val="24"/>
        </w:rPr>
        <w:t>Rada</w:t>
      </w:r>
      <w:proofErr w:type="spellEnd"/>
      <w:r w:rsidRPr="00280A47">
        <w:rPr>
          <w:szCs w:val="24"/>
        </w:rPr>
        <w:t xml:space="preserve"> til at vedtage en lov om forfatningsdomstolen i overensstemmelse med Venedigkommissionens udtalelser og opfordrer Ukraine til at vedtage en handlingsplan og interne reformer til at forhindre utilbørlig indblanding og styrke retsvæsenets etik; understreger den særlige betydning af at sikre den høje kvalifikationskommission for dommeres institutionelle uafhængighed, også i lyset af de forpligtelser, der er indgået i henhold til internationale aftaler, herunder med Den Internationale Valutafond; understreger, at der er behov for at intensivere bekæmpelsen af korruption og særinteresser i retsvæsenet, hvilket er absolut nødvendigt for at opbygge offentlighedens tillid og fremme Ukraines tiltrædelsesproces; fremhæver betydningen af gennemsigtige og meritbaserede udvælgelsesprocesser for retslige forvaltningsorganer og ledende stillinger, herunder inddragelse af uafhængige nationale og internationale eksperter; understreger behovet for afpolitiserede udnævnelser af dommere, garantier for funktionel integritet, gennemsigtighed, integritet, ansvarlighed og øget international overvågning for at forhindre selektiv retfærdighed og fremme offentlighedens tillid til retsvæsenet;</w:t>
      </w:r>
    </w:p>
    <w:p w14:paraId="17AE4FC0" w14:textId="77777777" w:rsidR="002D387E" w:rsidRPr="00280A47" w:rsidRDefault="002D387E" w:rsidP="002D387E">
      <w:pPr>
        <w:spacing w:after="240"/>
        <w:ind w:left="567" w:hanging="567"/>
        <w:rPr>
          <w:bCs/>
          <w:iCs/>
          <w:szCs w:val="24"/>
        </w:rPr>
      </w:pPr>
      <w:r>
        <w:rPr>
          <w:szCs w:val="24"/>
        </w:rPr>
        <w:t>29</w:t>
      </w:r>
      <w:r w:rsidRPr="00280A47">
        <w:rPr>
          <w:szCs w:val="24"/>
        </w:rPr>
        <w:t xml:space="preserve">. </w:t>
      </w:r>
      <w:r w:rsidRPr="00280A47">
        <w:rPr>
          <w:szCs w:val="24"/>
        </w:rPr>
        <w:tab/>
        <w:t xml:space="preserve">bemærker med bekymring den kritiske mangel på dommere, den ekstremt store arbejdsbyrde i de fleste domstole, betydelige finansieringsmangler og den ulige fordeling af det retslige arbejde, hvilket alt sammen undergraver kvaliteten og rettidigheden af ​retstvister og besværliggør borgernes adgang til domstolene; understreger, at der er behov for at gøre noget ved disse problemer, herunder gennem brug af mægling og proceduremæssige filtreringsmekanismer for at lette presset på retsvæsenet; bemærker, at </w:t>
      </w:r>
      <w:proofErr w:type="spellStart"/>
      <w:r w:rsidRPr="00280A47">
        <w:rPr>
          <w:szCs w:val="24"/>
        </w:rPr>
        <w:t>Transparency</w:t>
      </w:r>
      <w:proofErr w:type="spellEnd"/>
      <w:r w:rsidRPr="00280A47">
        <w:rPr>
          <w:szCs w:val="24"/>
        </w:rPr>
        <w:t xml:space="preserve"> International rangerede Ukraine som nr. 105 ud af 180 lande i sit korruptionsindeks for 2024 med 35 ud af 100 point, hvilket understreger omfanget af de aktuelle udfordringer inden for korruptionsbekæmpelse; understreger, at en forbedring af </w:t>
      </w:r>
      <w:proofErr w:type="spellStart"/>
      <w:r w:rsidRPr="00280A47">
        <w:rPr>
          <w:szCs w:val="24"/>
        </w:rPr>
        <w:t>retsuddannelsen</w:t>
      </w:r>
      <w:proofErr w:type="spellEnd"/>
      <w:r w:rsidRPr="00280A47">
        <w:rPr>
          <w:szCs w:val="24"/>
        </w:rPr>
        <w:t xml:space="preserve"> og fuldførelse af digitaliseringen af Ukraines domstole er afgørende for Ukraines bredere reform af retsvæsenet;</w:t>
      </w:r>
    </w:p>
    <w:p w14:paraId="15363525" w14:textId="77777777" w:rsidR="002D387E" w:rsidRPr="00280A47" w:rsidRDefault="002D387E" w:rsidP="002D387E">
      <w:pPr>
        <w:pStyle w:val="NormalHanging12a"/>
        <w:rPr>
          <w:szCs w:val="24"/>
        </w:rPr>
      </w:pPr>
      <w:r>
        <w:rPr>
          <w:szCs w:val="24"/>
        </w:rPr>
        <w:t>30</w:t>
      </w:r>
      <w:r w:rsidRPr="00280A47">
        <w:rPr>
          <w:szCs w:val="24"/>
        </w:rPr>
        <w:t>.</w:t>
      </w:r>
      <w:r w:rsidRPr="00280A47">
        <w:rPr>
          <w:szCs w:val="24"/>
        </w:rPr>
        <w:tab/>
        <w:t xml:space="preserve">glæder sig over udnævnelsen af en ny leder af det nationale agentur for forebyggelse af korruption og påbegyndelsen af uafhængig revision til at vurdere effektiviteten af Ukraines nationale kontor for bekæmpelse af korruption i forbindelse med korruptionsbekæmpelse; glæder sig over ikrafttrædelsen af den ændrede straffelov og strafferetsplejeloven, som forventes at øge effektiviteten af bekæmpelsen af korruption, navnlig gennem forbedringer af tilståelsesaftalerammen; anerkender stigningen i det årlige antal domme afsagt af den høje </w:t>
      </w:r>
      <w:proofErr w:type="spellStart"/>
      <w:r w:rsidRPr="00280A47">
        <w:rPr>
          <w:szCs w:val="24"/>
        </w:rPr>
        <w:t>antikorruptionsdomstol</w:t>
      </w:r>
      <w:proofErr w:type="spellEnd"/>
      <w:r w:rsidRPr="00280A47">
        <w:rPr>
          <w:szCs w:val="24"/>
        </w:rPr>
        <w:t xml:space="preserve"> (HACC) og stigningen i antallet af tiltaler indgivet af Ukraines nationale kontor for bekæmpelse af korruption (NABU) og den specialiserede anklagemyndighed for korruptionsbekæmpelse (SAPO), hvilket viser stabile fremskridt i anklagemyndighedens aktiviteter; glæder sig over genindførelsen af procedurerne for formueangivelse og den offentlige adgang og styrkelsen af bestemmelserne om interessekonflikter og forbedringerne i uafhængigheden af den særlige anklagemyndighed for korruptionsbekæmpelse; roser vedtagelsen af handlingsplanen for gennemførelsen af strategien for inddrivelse af aktiver for 2024-2025 og dertil knyttede foranstaltninger; opfordrer til en hurtig reform af agenturet for inddrivelse og forvaltning af aktiver og støtter en hurtig vedtagelse af lovforslag nr. 12374-d for at forbedre dets funktion; glæder sig over udvidelsen af personalestaben hos den specialiserede miljøanklagemyndighed under anklagemyndigheden og opfordrer indtrængende til fortsat udvikling af politikker til bekæmpelse af korruption inden for forvaltning af naturressourcer;</w:t>
      </w:r>
    </w:p>
    <w:p w14:paraId="5BA18F5A" w14:textId="77777777" w:rsidR="002D387E" w:rsidRPr="00280A47" w:rsidRDefault="002D387E" w:rsidP="002D387E">
      <w:pPr>
        <w:spacing w:after="240"/>
        <w:ind w:left="567" w:hanging="567"/>
        <w:rPr>
          <w:bCs/>
          <w:iCs/>
          <w:szCs w:val="24"/>
        </w:rPr>
      </w:pPr>
      <w:r>
        <w:rPr>
          <w:szCs w:val="24"/>
        </w:rPr>
        <w:lastRenderedPageBreak/>
        <w:t>31</w:t>
      </w:r>
      <w:r w:rsidRPr="00280A47">
        <w:rPr>
          <w:szCs w:val="24"/>
        </w:rPr>
        <w:t xml:space="preserve">. </w:t>
      </w:r>
      <w:r w:rsidRPr="00280A47">
        <w:rPr>
          <w:szCs w:val="24"/>
        </w:rPr>
        <w:tab/>
        <w:t xml:space="preserve">bemærker den fortsatte mangel på dommere ved den høje </w:t>
      </w:r>
      <w:proofErr w:type="spellStart"/>
      <w:r w:rsidRPr="00280A47">
        <w:rPr>
          <w:szCs w:val="24"/>
        </w:rPr>
        <w:t>antikorruptionsdomstol</w:t>
      </w:r>
      <w:proofErr w:type="spellEnd"/>
      <w:r w:rsidRPr="00280A47">
        <w:rPr>
          <w:szCs w:val="24"/>
        </w:rPr>
        <w:t xml:space="preserve"> og understreger, at det haster med at iværksætte en ny gennemsigtig udvælgelsesprøve for at besætte ledige stillinger og sikre, at domstolen har tilstrækkeligt med personale og lokaler til at fungere effektivt; understreger, at det er nødvendigt straks at besætte den ledige stilling som rigsadvokat og understreger vigtigheden af at styrke kontorets institutionelle uafhængighed, samtidig med at der sikres behørig kontrol med dets beføjelser;</w:t>
      </w:r>
    </w:p>
    <w:p w14:paraId="60055166" w14:textId="77777777" w:rsidR="002D387E" w:rsidRDefault="002D387E" w:rsidP="002D387E">
      <w:pPr>
        <w:pStyle w:val="NormalHanging12a"/>
        <w:rPr>
          <w:szCs w:val="24"/>
        </w:rPr>
      </w:pPr>
      <w:r>
        <w:rPr>
          <w:szCs w:val="24"/>
        </w:rPr>
        <w:t>32</w:t>
      </w:r>
      <w:r w:rsidRPr="00280A47">
        <w:rPr>
          <w:szCs w:val="24"/>
        </w:rPr>
        <w:t>.</w:t>
      </w:r>
      <w:r w:rsidRPr="00280A47">
        <w:rPr>
          <w:szCs w:val="24"/>
        </w:rPr>
        <w:tab/>
        <w:t>opfordrer Ukraine til at sikre uafhængigheden og effektiviteten af de korruptionsbekæmpende institutioner, herunder SAPO og NABU, ved at sikre gennemsigtige udnævnelsesprocedurer, beskytte disse organer mod politisk indblanding og styrke deres institutionelle autonomi; understreger vigtigheden af at give SAPO større uafhængighed af statsadvokaturen og af at udstyre NABU med midlerne til rettidig adgang til kriminalteknisk ekspertise og selvstændig aflytningskapacitet til at gennemføre effektive efterforskninger; roser Ukraine for at øge antallet af ansatte i SAPO og understreger, at der er behov for at matche denne vækst med tilstrækkelige finansielle og tekniske ressourcer til at sikre operationel kapacitet;</w:t>
      </w:r>
      <w:r>
        <w:rPr>
          <w:szCs w:val="24"/>
        </w:rPr>
        <w:t xml:space="preserve"> </w:t>
      </w:r>
      <w:r w:rsidRPr="005D6E05">
        <w:rPr>
          <w:szCs w:val="24"/>
        </w:rPr>
        <w:t>opfordrer Ukraine til at overveje en strukturel reform af statskontoret for efterforskning med henblik på at styrke dets uafhængighed og effektivitet for at forhindre, at det bliver misbrugt i forbindelse med den politiske udvikling i Ukraine i efterkrigstiden, navnlig i forbindelse med valgkampagner;</w:t>
      </w:r>
    </w:p>
    <w:p w14:paraId="4710B0DD" w14:textId="77777777" w:rsidR="002D387E" w:rsidRPr="00280A47" w:rsidRDefault="002D387E" w:rsidP="002D387E">
      <w:pPr>
        <w:pStyle w:val="NormalHanging12a"/>
        <w:rPr>
          <w:szCs w:val="24"/>
        </w:rPr>
      </w:pPr>
      <w:r>
        <w:rPr>
          <w:szCs w:val="24"/>
        </w:rPr>
        <w:t>33.</w:t>
      </w:r>
      <w:r>
        <w:rPr>
          <w:szCs w:val="24"/>
        </w:rPr>
        <w:tab/>
      </w:r>
      <w:r w:rsidRPr="005D6E05">
        <w:rPr>
          <w:szCs w:val="24"/>
        </w:rPr>
        <w:t>udtrykker bekymring over de ukrainske myndigheders mislykkede forsøg på at undergrave de korruptionsbekæmpende institutioners uafhængighed; glæder sig over civilsamfundets stærke modstand mod disse uacceptable forsøg, som tvang myndighederne til at afstå fra dem; mener, at dette skridt fra myndighedernes side er et farligt forsøg på at undergrave resultaterne af en reel bekæmpelse af korruption; understreger, at dette skridt – hvis det havde været en succes – blot ville have været til gavn for Ukraines fjender; understreger, at dette bør tjene som en kraftig påmindelse til alle dem i Ukraine, som på grund af snæversindede interesser ikke viger tilbage for at bringe landets fremtid i fare; gentager, at bekæmpelse af korruption kræver et langsigtet engagement og en omfattende indsats for at etablere god regeringsførelse med velfungerende kontrolforanstaltninger; bakker op om Kommissionens holdning om, at disse institutioner er afgørende for Ukraines reformdagsorden og skal fungere uafhængigt for at bekæmpe korruption og bevare offentlighedens tillid;</w:t>
      </w:r>
    </w:p>
    <w:p w14:paraId="665DDCF5" w14:textId="77777777" w:rsidR="002D387E" w:rsidRPr="00280A47" w:rsidRDefault="002D387E" w:rsidP="002D387E">
      <w:pPr>
        <w:pStyle w:val="NormalHanging12a"/>
        <w:rPr>
          <w:szCs w:val="24"/>
        </w:rPr>
      </w:pPr>
      <w:r>
        <w:rPr>
          <w:szCs w:val="24"/>
        </w:rPr>
        <w:t>34</w:t>
      </w:r>
      <w:r w:rsidRPr="00280A47">
        <w:rPr>
          <w:szCs w:val="24"/>
        </w:rPr>
        <w:t>.</w:t>
      </w:r>
      <w:r w:rsidRPr="00280A47">
        <w:rPr>
          <w:szCs w:val="24"/>
        </w:rPr>
        <w:tab/>
        <w:t>glæder sig over vedtagelsen af loven om lobbyvirksomhed som led i Ukraines dagsorden om afskaffelse af oligarkiet; understreger, at der er behov for en ny og omfattende strategi til at modvirke oligarkisk indflydelse, der sikrer inddragelse af nationale interessenter, internationale eksperter og civilsamfundsorganisationer; opfordrer de ukrainske myndigheder til fortsat at arbejde på at reformere forvaltningen af statsejede virksomheder i overensstemmelse med OECD's retningslinjer for at minimere potentialet for protektion og forebygge korruption, herunder ved at offentliggøre alle data om statsejede virksomheders reelle ejerskab og sikre, at alle større statsejede virksomheder har uafhængige, kønsafbalancerede bestyrelser;</w:t>
      </w:r>
    </w:p>
    <w:p w14:paraId="39F29891" w14:textId="77777777" w:rsidR="002D387E" w:rsidRPr="00280A47" w:rsidRDefault="002D387E" w:rsidP="002D387E">
      <w:pPr>
        <w:pStyle w:val="NormalHanging12a"/>
        <w:rPr>
          <w:bCs/>
          <w:iCs/>
          <w:szCs w:val="24"/>
        </w:rPr>
      </w:pPr>
      <w:r>
        <w:rPr>
          <w:szCs w:val="24"/>
        </w:rPr>
        <w:t>35</w:t>
      </w:r>
      <w:r w:rsidRPr="00280A47">
        <w:rPr>
          <w:szCs w:val="24"/>
        </w:rPr>
        <w:t xml:space="preserve">. </w:t>
      </w:r>
      <w:r w:rsidRPr="00280A47">
        <w:rPr>
          <w:szCs w:val="24"/>
        </w:rPr>
        <w:tab/>
        <w:t>understreger betydningen af yderligere reformer af finanskontrollen, herunder forbedring af den statslige revisionstjenestes overvågningsresultater og korrekt gennemførelse af reformen af revisionskammeret for at beskytte de nationale udgifter;</w:t>
      </w:r>
    </w:p>
    <w:p w14:paraId="2AD3CC4B" w14:textId="77777777" w:rsidR="002D387E" w:rsidRPr="00280A47" w:rsidRDefault="002D387E" w:rsidP="002D387E">
      <w:pPr>
        <w:pStyle w:val="NormalHanging12a"/>
        <w:rPr>
          <w:szCs w:val="24"/>
        </w:rPr>
      </w:pPr>
      <w:r>
        <w:rPr>
          <w:szCs w:val="24"/>
        </w:rPr>
        <w:t>36</w:t>
      </w:r>
      <w:r w:rsidRPr="00280A47">
        <w:rPr>
          <w:szCs w:val="24"/>
        </w:rPr>
        <w:t>.</w:t>
      </w:r>
      <w:r w:rsidRPr="00280A47">
        <w:rPr>
          <w:szCs w:val="24"/>
        </w:rPr>
        <w:tab/>
        <w:t xml:space="preserve">anerkender konklusionerne i addendummet til den anden overholdelsesrapport, der blev vedtaget af Europarådets Sammenslutning af Stater mod Korruption den 22. november </w:t>
      </w:r>
      <w:r w:rsidRPr="00280A47">
        <w:rPr>
          <w:szCs w:val="24"/>
        </w:rPr>
        <w:lastRenderedPageBreak/>
        <w:t>2024, ifølge hvilke Ukraine har gennemført eller behandlet 18 ud af 31 henstillinger fra rapporten på tilfredsstillende vis; opfordrer Ukraine til fuldt ud at gennemføre de resterende henstillinger, navnlig ved at indføre et system for tilfældig fordeling af sager til anklagere, præcisere definitionerne af disciplinære forseelser og udvide rækken af disciplinære sanktioner til at sikre proportionalitet og effektivitet under hensyntagen til Ukraines særlige omstændigheder;</w:t>
      </w:r>
    </w:p>
    <w:p w14:paraId="1A511604" w14:textId="77777777" w:rsidR="002D387E" w:rsidRPr="00280A47" w:rsidRDefault="002D387E" w:rsidP="002D387E">
      <w:pPr>
        <w:pStyle w:val="NormalHanging12a"/>
        <w:rPr>
          <w:bCs/>
          <w:iCs/>
          <w:szCs w:val="24"/>
        </w:rPr>
      </w:pPr>
      <w:r>
        <w:rPr>
          <w:szCs w:val="24"/>
        </w:rPr>
        <w:t>37</w:t>
      </w:r>
      <w:r w:rsidRPr="00280A47">
        <w:rPr>
          <w:szCs w:val="24"/>
        </w:rPr>
        <w:t>.</w:t>
      </w:r>
      <w:r w:rsidRPr="00280A47">
        <w:rPr>
          <w:szCs w:val="24"/>
        </w:rPr>
        <w:tab/>
        <w:t>opfordrer indtrængende Ukraine til at prioritere styrkelsen af retsstatsprincippet, reformen af retsvæsenet og bekæmpelsen af korruption og opfordrer EU og medlemsstaterne til at intensivere støtten til disse bestræbelser, da fremskridt på disse områder er afgørende ikke blot for EU-medlemskab, men også for en vellykket genopbygning og økonomisk tillid; anbefaler, at der vedtages en solid lovgivning om beskyttelse af whistleblowere i overensstemmelse med gældende EU-ret; bemærker, at Ukraines nuværende politiske ramme for bekæmpelse af korruption udløber i 2025, og fremhæver behovet for et fornyet statsligt korruptionsbekæmpelsesprogram, der afspejler civilsamfundets input og fastsætter ambitiøse mål, målbare kriterier og klare tidsfrister;</w:t>
      </w:r>
    </w:p>
    <w:p w14:paraId="33C656D8" w14:textId="77777777" w:rsidR="002D387E" w:rsidRPr="00280A47" w:rsidRDefault="002D387E" w:rsidP="002D387E">
      <w:pPr>
        <w:pStyle w:val="NormalHanging12a"/>
        <w:rPr>
          <w:bCs/>
          <w:iCs/>
          <w:szCs w:val="24"/>
        </w:rPr>
      </w:pPr>
      <w:r>
        <w:rPr>
          <w:szCs w:val="24"/>
        </w:rPr>
        <w:t>38</w:t>
      </w:r>
      <w:r w:rsidRPr="00280A47">
        <w:rPr>
          <w:szCs w:val="24"/>
        </w:rPr>
        <w:t>.</w:t>
      </w:r>
      <w:r w:rsidRPr="00280A47">
        <w:rPr>
          <w:szCs w:val="24"/>
        </w:rPr>
        <w:tab/>
        <w:t>opfordrer Kommissionen til at medtage Ukraine i EU's nyligt udviklede retsstatsværktøjskasse med henblik på at styrke gennemførelsen af demokratiske reformer forud for tiltrædelsen; tilskynder til at øge retshåndhævelseskapaciteten til finansielle efterforskninger ved at udvikle en metodologisk vejledning og præcisere ansvarsområder, herunder en bedre indsats mod kriminelle metoder såsom brugen af pengekurerer;</w:t>
      </w:r>
    </w:p>
    <w:p w14:paraId="5AFE6992" w14:textId="77777777" w:rsidR="002D387E" w:rsidRPr="00280A47" w:rsidRDefault="002D387E" w:rsidP="002D387E">
      <w:pPr>
        <w:spacing w:after="240"/>
        <w:ind w:left="567" w:hanging="567"/>
        <w:rPr>
          <w:bCs/>
          <w:iCs/>
          <w:szCs w:val="24"/>
        </w:rPr>
      </w:pPr>
      <w:r>
        <w:rPr>
          <w:szCs w:val="24"/>
        </w:rPr>
        <w:t>39</w:t>
      </w:r>
      <w:r w:rsidRPr="00280A47">
        <w:rPr>
          <w:szCs w:val="24"/>
        </w:rPr>
        <w:t>.</w:t>
      </w:r>
      <w:r w:rsidRPr="00280A47">
        <w:rPr>
          <w:szCs w:val="24"/>
        </w:rPr>
        <w:tab/>
        <w:t>bemærker, at Ruslands angrebskrig lægger et enormt pres på Ukraines retssystem, herunder som følge af den store mængde "samarbejdssager"; opfordrer i denne forbindelse til omhyggelig anvendelse af lovgivningen om "samarbejde", der beskytter grundlæggende rettigheder og retfærdighed i retsvæsenet, og opfordrer til en fælles tilgang til retsforfølgelse baseret på juridisk klarhed og faktuel stringens, hvilket er afgørende for reintegrationen af de befriede områder; opfordrer i denne forbindelse de ukrainske myndigheder til at prioritere retsforfølgelser på grundlag af deres alvor og relevans for statens sikkerhed i overensstemmelse med den fjerde Genèvekonvention; opfordrer til øget gennemsigtighed og offentlig adgang til data om sådanne retsforfølgelser;</w:t>
      </w:r>
    </w:p>
    <w:p w14:paraId="6D24DC5B" w14:textId="77777777" w:rsidR="002D387E" w:rsidRPr="00280A47" w:rsidRDefault="002D387E" w:rsidP="002D387E">
      <w:pPr>
        <w:spacing w:after="240"/>
        <w:ind w:left="567" w:hanging="567"/>
        <w:rPr>
          <w:bCs/>
          <w:iCs/>
          <w:szCs w:val="24"/>
        </w:rPr>
      </w:pPr>
      <w:r>
        <w:rPr>
          <w:szCs w:val="24"/>
        </w:rPr>
        <w:t>40</w:t>
      </w:r>
      <w:r w:rsidRPr="00280A47">
        <w:rPr>
          <w:szCs w:val="24"/>
        </w:rPr>
        <w:t>.</w:t>
      </w:r>
      <w:r w:rsidRPr="00280A47">
        <w:rPr>
          <w:szCs w:val="24"/>
        </w:rPr>
        <w:tab/>
        <w:t xml:space="preserve">opfordrer indtrængende Ukraine til at regulere virtuelle aktiver ved at vedtage omfattende lovgivning, udpege en tilsynsmyndighed, foretage en risikovurdering og støtte afsløringen af økonomisk kriminalitet, der involverer virtuelle aktiver; glæder sig i denne forbindelse over </w:t>
      </w:r>
      <w:proofErr w:type="spellStart"/>
      <w:r w:rsidRPr="00280A47">
        <w:rPr>
          <w:szCs w:val="24"/>
        </w:rPr>
        <w:t>Verkhovna</w:t>
      </w:r>
      <w:proofErr w:type="spellEnd"/>
      <w:r w:rsidRPr="00280A47">
        <w:rPr>
          <w:szCs w:val="24"/>
        </w:rPr>
        <w:t xml:space="preserve"> </w:t>
      </w:r>
      <w:proofErr w:type="spellStart"/>
      <w:r w:rsidRPr="00280A47">
        <w:rPr>
          <w:szCs w:val="24"/>
        </w:rPr>
        <w:t>Radas</w:t>
      </w:r>
      <w:proofErr w:type="spellEnd"/>
      <w:r w:rsidRPr="00280A47">
        <w:rPr>
          <w:szCs w:val="24"/>
        </w:rPr>
        <w:t xml:space="preserve"> nylige vedtagelse af lovforslag nr. 11290 og opfordrer indtrængende til vedtagelse af lovforslag nr. 12207, som bl.a. indfører europæiske </w:t>
      </w:r>
      <w:proofErr w:type="spellStart"/>
      <w:r w:rsidRPr="00280A47">
        <w:rPr>
          <w:szCs w:val="24"/>
        </w:rPr>
        <w:t>cybersikkerhedscertificeringsordninger</w:t>
      </w:r>
      <w:proofErr w:type="spellEnd"/>
      <w:r w:rsidRPr="00280A47">
        <w:rPr>
          <w:szCs w:val="24"/>
        </w:rPr>
        <w:t xml:space="preserve"> og har til formål at tilpasse den ukrainske lovgivning til EU's standarder; </w:t>
      </w:r>
    </w:p>
    <w:p w14:paraId="3A26727D" w14:textId="77777777" w:rsidR="002D387E" w:rsidRPr="00280A47" w:rsidRDefault="002D387E" w:rsidP="002D387E">
      <w:pPr>
        <w:pStyle w:val="Normal12a24b"/>
        <w:spacing w:before="0"/>
        <w:rPr>
          <w:szCs w:val="24"/>
        </w:rPr>
      </w:pPr>
      <w:r w:rsidRPr="00280A47">
        <w:rPr>
          <w:rStyle w:val="BoldItalic"/>
          <w:szCs w:val="24"/>
        </w:rPr>
        <w:t>Grundlæggende friheds- og menneskerettigheder</w:t>
      </w:r>
    </w:p>
    <w:p w14:paraId="700300BF" w14:textId="77777777" w:rsidR="002D387E" w:rsidRPr="00280A47" w:rsidRDefault="002D387E" w:rsidP="002D387E">
      <w:pPr>
        <w:pStyle w:val="NormalHanging12a"/>
        <w:rPr>
          <w:szCs w:val="24"/>
        </w:rPr>
      </w:pPr>
      <w:r>
        <w:rPr>
          <w:szCs w:val="24"/>
        </w:rPr>
        <w:t>41</w:t>
      </w:r>
      <w:r w:rsidRPr="00280A47">
        <w:rPr>
          <w:szCs w:val="24"/>
        </w:rPr>
        <w:t>.</w:t>
      </w:r>
      <w:r w:rsidRPr="00280A47">
        <w:rPr>
          <w:szCs w:val="24"/>
        </w:rPr>
        <w:tab/>
        <w:t xml:space="preserve">roser Ukraine for dets tilsagn om at opretholde de grundlæggende rettigheder i forbindelse med og på trods af den igangværende russiske angrebskrig; understreger civilsamfundets afgørende rolle i reform- og EU-tiltrædelsesprocesserne; understreger, at der er behov for at opretholde et sikkert, gunstigt og deltagelsesbaseret miljø for civilsamfundsorganisationer, herunder menneskerettighedsforkæmpere og aktivister; opfordrer til en hurtig ajourføring af den nationale menneskerettighedsstrategi og til en </w:t>
      </w:r>
      <w:r w:rsidRPr="00280A47">
        <w:rPr>
          <w:szCs w:val="24"/>
        </w:rPr>
        <w:lastRenderedPageBreak/>
        <w:t>omfattende gennemførelsesplan; tilskynder til meningsfuld civil dialog på tværs af alle områder af det offentlige og politiske liv og opfordrer indtrængende til fortsat politisk enhed omkring Ukraines vej mod Europa; tilskynder til tilpasning af lovgivningen, der fastlægger mandatet for Ukraines ombudsmand, til gældende EU-ret;</w:t>
      </w:r>
    </w:p>
    <w:p w14:paraId="3E408956" w14:textId="77777777" w:rsidR="002D387E" w:rsidRPr="00280A47" w:rsidRDefault="002D387E" w:rsidP="002D387E">
      <w:pPr>
        <w:pStyle w:val="NormalHanging12a"/>
        <w:rPr>
          <w:szCs w:val="24"/>
        </w:rPr>
      </w:pPr>
      <w:r>
        <w:rPr>
          <w:szCs w:val="24"/>
        </w:rPr>
        <w:t>42</w:t>
      </w:r>
      <w:r w:rsidRPr="00280A47">
        <w:rPr>
          <w:szCs w:val="24"/>
        </w:rPr>
        <w:t>.</w:t>
      </w:r>
      <w:r w:rsidRPr="00280A47">
        <w:rPr>
          <w:szCs w:val="24"/>
        </w:rPr>
        <w:tab/>
        <w:t>anerkender udfordringerne med at opretholde pluralistiske medier under krigsforhold, herunder markedssvigt, sikkerhedsbegrænsninger og mangel på menneskelige ressourcer;</w:t>
      </w:r>
      <w:r>
        <w:rPr>
          <w:szCs w:val="24"/>
        </w:rPr>
        <w:t xml:space="preserve"> </w:t>
      </w:r>
      <w:r w:rsidRPr="00D5468E">
        <w:rPr>
          <w:szCs w:val="24"/>
        </w:rPr>
        <w:t>mener, at Ukraines dynamiske informationsrum og mediefrihed udgør en af landets vigtigste styrker med hensyn til at modstå den russiske invasion og dens propaganda; opfordrer til, at medieudbydernes fulde landsdækkende sendemuligheder genoprettes som et politisk anliggende, og modsætter sig kraftigt et yderligere skred i retning af politisk censur, samtidig med at der anvendes krigsrestriktioner, da disse er nødvendige;</w:t>
      </w:r>
    </w:p>
    <w:p w14:paraId="4CE17C16" w14:textId="77777777" w:rsidR="002D387E" w:rsidRPr="00280A47" w:rsidRDefault="002D387E" w:rsidP="002D387E">
      <w:pPr>
        <w:pStyle w:val="NormalHanging12a"/>
        <w:rPr>
          <w:szCs w:val="24"/>
        </w:rPr>
      </w:pPr>
      <w:r>
        <w:rPr>
          <w:szCs w:val="24"/>
        </w:rPr>
        <w:t>43</w:t>
      </w:r>
      <w:r w:rsidRPr="00280A47">
        <w:rPr>
          <w:szCs w:val="24"/>
        </w:rPr>
        <w:t>.</w:t>
      </w:r>
      <w:r w:rsidRPr="00280A47">
        <w:rPr>
          <w:szCs w:val="24"/>
        </w:rPr>
        <w:tab/>
        <w:t xml:space="preserve">roser det modige arbejde, der udføres af ukrainske menneskerettighedsforkæmpere og journalister, der dokumenterer menneskerettighedskrænkelser i midlertidigt besatte regioner; anerkender Ukraines strategiske position i spidsen for en </w:t>
      </w:r>
      <w:proofErr w:type="spellStart"/>
      <w:r w:rsidRPr="00280A47">
        <w:rPr>
          <w:szCs w:val="24"/>
        </w:rPr>
        <w:t>informationskrig</w:t>
      </w:r>
      <w:proofErr w:type="spellEnd"/>
      <w:r w:rsidRPr="00280A47">
        <w:rPr>
          <w:szCs w:val="24"/>
        </w:rPr>
        <w:t xml:space="preserve"> og glæder sig over dets engagement i europæiske initiativer såsom demokratiskjoldet og de fælles sikkerhedsforpligtelser til bekæmpelse af udenlandsk informationsmanipulation og indblanding (FIMI); anerkender, at Ukraine er en vigtig partner for EU i kampen mod udenlandsk informationsmanipulation og indblanding, og opfordrer indtrængende EU og dets medlemsstater til at intensivere bekæmpelsen af russisk desinformation og hybride trusler; opfordrer til, at man fremmer digitale færdigheder, håndhæver forordningen om digitale tjenester på sociale medieplatforme, og at EU's egen strategiske kommunikation styrkes for at imødegå russisk indblanding og til, at man klart offentliggør EU's betydelige støtte til Ukraine;</w:t>
      </w:r>
    </w:p>
    <w:p w14:paraId="01623BA7" w14:textId="77777777" w:rsidR="002D387E" w:rsidRPr="00280A47" w:rsidRDefault="002D387E" w:rsidP="002D387E">
      <w:pPr>
        <w:pStyle w:val="NormalHanging12a"/>
        <w:rPr>
          <w:bCs/>
          <w:iCs/>
          <w:szCs w:val="24"/>
        </w:rPr>
      </w:pPr>
      <w:r>
        <w:rPr>
          <w:szCs w:val="24"/>
        </w:rPr>
        <w:t>44</w:t>
      </w:r>
      <w:r w:rsidRPr="00280A47">
        <w:rPr>
          <w:szCs w:val="24"/>
        </w:rPr>
        <w:t>.</w:t>
      </w:r>
      <w:r w:rsidRPr="00280A47">
        <w:rPr>
          <w:szCs w:val="24"/>
        </w:rPr>
        <w:tab/>
        <w:t>glæder sig over lovgivningsinitiativer til fremme af ligestilling for LGBTQI+-personer og andre marginaliserede grupper, navnlig lovforslag 5488 (hadforbrydelser), 12252 (civile partnerskaber) og 9103 (registrerede partnerskaber); opfordrer indtrængende til hurtig vedtagelse af disse love for at sikre overholdelse af Den Europæiske Menneskerettighedsdomstols standarder; opfordrer til vedtagelse af en ny lov om bekæmpelse af forskelsbehandling, der omfatter seksuel orientering, kønsidentitet og handicap, og til en yderligere styrkelse af Ukraines retlige ramme for bekæmpelse af forskelsbehandling;</w:t>
      </w:r>
    </w:p>
    <w:p w14:paraId="3097191C" w14:textId="77777777" w:rsidR="002D387E" w:rsidRPr="00280A47" w:rsidRDefault="002D387E" w:rsidP="002D387E">
      <w:pPr>
        <w:pStyle w:val="NormalHanging12a"/>
        <w:rPr>
          <w:bCs/>
          <w:iCs/>
          <w:szCs w:val="24"/>
        </w:rPr>
      </w:pPr>
      <w:r>
        <w:rPr>
          <w:szCs w:val="24"/>
        </w:rPr>
        <w:t>45</w:t>
      </w:r>
      <w:r w:rsidRPr="00280A47">
        <w:rPr>
          <w:szCs w:val="24"/>
        </w:rPr>
        <w:t>.</w:t>
      </w:r>
      <w:r w:rsidRPr="00280A47">
        <w:rPr>
          <w:szCs w:val="24"/>
        </w:rPr>
        <w:tab/>
        <w:t>glæder sig over ændringerne af loven om nationale mindretal fra juli 2024, der indfører tosprogede uddannelsesforløb, og tilskynder til en hurtig gennemførelse af disse reformer gennem tilstrækkelig finansiering og uddannelse af lærere; glæder sig over oprettelsen af Rådet om nationale mindretal og vedtagelsen af handlingsplanen for beskyttelse af nationale mindretals rettigheder frem til 2027, som har til formål at tilpasse lovgivningen til europæiske standarder; opfordrer til en struktureret og omfattende dialog med mindretalssamfund og til fuld gennemførelse af Venedigkommissionens henstillinger;</w:t>
      </w:r>
    </w:p>
    <w:p w14:paraId="2FAB1DCB" w14:textId="77777777" w:rsidR="002D387E" w:rsidRPr="00280A47" w:rsidRDefault="002D387E" w:rsidP="002D387E">
      <w:pPr>
        <w:pStyle w:val="NormalHanging12a"/>
        <w:rPr>
          <w:szCs w:val="24"/>
        </w:rPr>
      </w:pPr>
      <w:r>
        <w:rPr>
          <w:szCs w:val="24"/>
        </w:rPr>
        <w:t>46</w:t>
      </w:r>
      <w:r w:rsidRPr="00280A47">
        <w:rPr>
          <w:szCs w:val="24"/>
        </w:rPr>
        <w:t>.</w:t>
      </w:r>
      <w:r w:rsidRPr="00280A47">
        <w:rPr>
          <w:szCs w:val="24"/>
        </w:rPr>
        <w:tab/>
        <w:t>roser Ukraines evne til at sikre uddannelseskontinuitet og -reformer, navnlig gennem digitale værktøjer, EU-støttede programmer og modstandsdygtig udvikling af offentlig infrastruktur; opfordrer Kommissionen til at udvide støtten til ukrainske studerende og institutioner under Erasmus+, Horisont Europa og EU4Youth-programmerne;</w:t>
      </w:r>
    </w:p>
    <w:p w14:paraId="52A2B2D3" w14:textId="77777777" w:rsidR="002D387E" w:rsidRPr="00280A47" w:rsidRDefault="002D387E" w:rsidP="002D387E">
      <w:pPr>
        <w:spacing w:after="240"/>
        <w:ind w:left="567" w:hanging="567"/>
        <w:rPr>
          <w:bCs/>
          <w:iCs/>
          <w:szCs w:val="24"/>
        </w:rPr>
      </w:pPr>
      <w:r>
        <w:rPr>
          <w:szCs w:val="24"/>
        </w:rPr>
        <w:t>47</w:t>
      </w:r>
      <w:r w:rsidRPr="00280A47">
        <w:rPr>
          <w:szCs w:val="24"/>
        </w:rPr>
        <w:t>.</w:t>
      </w:r>
      <w:r w:rsidRPr="00280A47">
        <w:rPr>
          <w:szCs w:val="24"/>
        </w:rPr>
        <w:tab/>
        <w:t xml:space="preserve">glæder sig over Ukraines ratificering af Istanbulkonventionen og oprettelsen af støttecentre for overlevende; opfordrer Ukraine til at yde vedvarende finansiering til </w:t>
      </w:r>
      <w:r w:rsidRPr="00280A47">
        <w:rPr>
          <w:szCs w:val="24"/>
        </w:rPr>
        <w:lastRenderedPageBreak/>
        <w:t>forebyggelse af kønsbaseret vold og støtte til ofre, navnlig i betragtning af de øgede risici under krigen; tilskynder Ukraine til at forbedre loven om principperne for forebyggelse og bekæmpelse af forskelsbehandling i Ukraine og straffeloven i Ukraine om hadforbrydelser i henhold til internationale standarder og indføre de nødvendige lovgivningsmæssige ændringer til gennemførelse af Istanbulkonventionen;</w:t>
      </w:r>
    </w:p>
    <w:p w14:paraId="46B32214" w14:textId="77777777" w:rsidR="002D387E" w:rsidRPr="00280A47" w:rsidRDefault="002D387E" w:rsidP="002D387E">
      <w:pPr>
        <w:pStyle w:val="NormalHanging12a"/>
        <w:rPr>
          <w:szCs w:val="24"/>
        </w:rPr>
      </w:pPr>
      <w:r>
        <w:rPr>
          <w:szCs w:val="24"/>
        </w:rPr>
        <w:t>48</w:t>
      </w:r>
      <w:r w:rsidRPr="00280A47">
        <w:rPr>
          <w:szCs w:val="24"/>
        </w:rPr>
        <w:t>.</w:t>
      </w:r>
      <w:r w:rsidRPr="00280A47">
        <w:rPr>
          <w:szCs w:val="24"/>
        </w:rPr>
        <w:tab/>
        <w:t>anerkender den øgede risiko for menneskehandel, navnlig for kvinder og børn, i konflikt- og postkonfliktsituationer; opfordrer de ukrainske myndigheder til med støtte fra EU at styrke afsløringsmekanismerne og til at samarbejde med civilsamfundet for at sikre beskyttelse og rehabilitering af ofre i overensstemmelse med EU's direktiv om bekæmpelse af menneskehandel</w:t>
      </w:r>
      <w:r w:rsidRPr="00280A47">
        <w:rPr>
          <w:rStyle w:val="FootnoteReference"/>
          <w:szCs w:val="24"/>
        </w:rPr>
        <w:footnoteReference w:id="3"/>
      </w:r>
      <w:r w:rsidRPr="00280A47">
        <w:rPr>
          <w:szCs w:val="24"/>
        </w:rPr>
        <w:t>;</w:t>
      </w:r>
    </w:p>
    <w:p w14:paraId="612F3E1E" w14:textId="77777777" w:rsidR="002D387E" w:rsidRPr="00280A47" w:rsidRDefault="002D387E" w:rsidP="002D387E">
      <w:pPr>
        <w:pStyle w:val="NormalHanging12a"/>
        <w:rPr>
          <w:szCs w:val="24"/>
        </w:rPr>
      </w:pPr>
      <w:r>
        <w:rPr>
          <w:szCs w:val="24"/>
        </w:rPr>
        <w:t>49</w:t>
      </w:r>
      <w:r w:rsidRPr="00280A47">
        <w:rPr>
          <w:szCs w:val="24"/>
        </w:rPr>
        <w:t>.</w:t>
      </w:r>
      <w:r w:rsidRPr="00280A47">
        <w:rPr>
          <w:szCs w:val="24"/>
        </w:rPr>
        <w:tab/>
        <w:t>støtter øget EU-bistand til Ukraine inden for fysisk rehabilitering og protesepleje, navnlig til sårede soldater, mineofre og amputerede; understreger betydningen af at udvikle et nationalt protese- og rehabiliteringssystem med støtte fra EU og medlemsstaterne; tilskynder til partnerskaber med europæiske sundhedsinstitutioner for at øge kapaciteten, uddannelsen og adgangen til moderne udstyr;</w:t>
      </w:r>
    </w:p>
    <w:p w14:paraId="6C6EF178" w14:textId="77777777" w:rsidR="002D387E" w:rsidRPr="00280A47" w:rsidRDefault="002D387E" w:rsidP="002D387E">
      <w:pPr>
        <w:spacing w:after="240"/>
        <w:ind w:left="567" w:hanging="567"/>
        <w:rPr>
          <w:szCs w:val="24"/>
        </w:rPr>
      </w:pPr>
      <w:r>
        <w:rPr>
          <w:szCs w:val="24"/>
        </w:rPr>
        <w:t>50</w:t>
      </w:r>
      <w:r w:rsidRPr="00280A47">
        <w:rPr>
          <w:szCs w:val="24"/>
        </w:rPr>
        <w:t>.</w:t>
      </w:r>
      <w:r w:rsidRPr="00280A47">
        <w:rPr>
          <w:szCs w:val="24"/>
        </w:rPr>
        <w:tab/>
        <w:t>noterer sig vedtagelsen af den lov, der vil gøre det muligt for de ortodokse sogne fra Ukraine at bryde med Moskvapatriarkatets jurisdiktion og frit beslutte deres nye hierarkiske tilhørsforhold; fordømmer russiske styrkers ulovlige tilegnelse og fjernelse af kulturarv fra midlertidigt besatte ukrainske områder; opfordrer indtrængende til respekt for religiøs og kulturel arv i midlertidigt besatte områder, herunder 485 allerede ødelagte lokaliteter, religiøse samlingssteder og hellige steder; understreger alle parters ansvar for at beskytte kulturarven i overensstemmelse med internationale konventioner;</w:t>
      </w:r>
    </w:p>
    <w:p w14:paraId="773269FF" w14:textId="77777777" w:rsidR="002D387E" w:rsidRPr="00280A47" w:rsidRDefault="002D387E" w:rsidP="002D387E">
      <w:pPr>
        <w:spacing w:after="240"/>
        <w:ind w:left="567" w:hanging="567"/>
        <w:rPr>
          <w:bCs/>
          <w:iCs/>
          <w:szCs w:val="24"/>
        </w:rPr>
      </w:pPr>
      <w:r>
        <w:rPr>
          <w:szCs w:val="24"/>
        </w:rPr>
        <w:t>51</w:t>
      </w:r>
      <w:r w:rsidRPr="00280A47">
        <w:rPr>
          <w:szCs w:val="24"/>
        </w:rPr>
        <w:t>.</w:t>
      </w:r>
      <w:r w:rsidRPr="00280A47">
        <w:rPr>
          <w:szCs w:val="24"/>
        </w:rPr>
        <w:tab/>
        <w:t>opfordrer Ukraine til at fortsætte tilnærmelsen af arbejdsstandarder, navnlig med hensyn til forsamlingsfrihed og social dialog, og opfordrer Ukraine til at fortsætte med at tilpasse sin nationale arbejdsmarkeds- og sociallovgivning til EU's standarder, særlig inden for beskæftigelse, socialpolitik og lige muligheder; opfordrer Kommissionen til at yde yderligere støtte for at fremme disse fremskridt; understreger, at der er behov for brede høringer med fagforeninger og civilsamfundet og anbefaler at der tages hensyn til Den Internationale Arbejdsorganisations ekspertise på området;</w:t>
      </w:r>
    </w:p>
    <w:p w14:paraId="641960EF" w14:textId="77777777" w:rsidR="002D387E" w:rsidRPr="00280A47" w:rsidRDefault="002D387E" w:rsidP="002D387E">
      <w:pPr>
        <w:pStyle w:val="Normal12a24b"/>
        <w:spacing w:before="0"/>
        <w:rPr>
          <w:szCs w:val="24"/>
        </w:rPr>
      </w:pPr>
      <w:r w:rsidRPr="00280A47">
        <w:rPr>
          <w:rStyle w:val="BoldItalic"/>
          <w:szCs w:val="24"/>
        </w:rPr>
        <w:t>Regionalt samarbejde og gode naboskabsforbindelser</w:t>
      </w:r>
    </w:p>
    <w:p w14:paraId="3CA8900F" w14:textId="77777777" w:rsidR="002D387E" w:rsidRPr="00280A47" w:rsidRDefault="002D387E" w:rsidP="002D387E">
      <w:pPr>
        <w:spacing w:after="240"/>
        <w:ind w:left="567" w:hanging="567"/>
        <w:rPr>
          <w:szCs w:val="24"/>
        </w:rPr>
      </w:pPr>
      <w:r>
        <w:rPr>
          <w:szCs w:val="24"/>
        </w:rPr>
        <w:t>52</w:t>
      </w:r>
      <w:r w:rsidRPr="00280A47">
        <w:rPr>
          <w:szCs w:val="24"/>
        </w:rPr>
        <w:t>.</w:t>
      </w:r>
      <w:r w:rsidRPr="00280A47">
        <w:rPr>
          <w:szCs w:val="24"/>
        </w:rPr>
        <w:tab/>
        <w:t xml:space="preserve">glæder sig over Ukraines aktive deltagelse i regionale initiativer såsom landets lederskab i </w:t>
      </w:r>
      <w:proofErr w:type="spellStart"/>
      <w:r w:rsidRPr="00280A47">
        <w:rPr>
          <w:szCs w:val="24"/>
        </w:rPr>
        <w:t>Østpartnerskabets</w:t>
      </w:r>
      <w:proofErr w:type="spellEnd"/>
      <w:r w:rsidRPr="00280A47">
        <w:rPr>
          <w:szCs w:val="24"/>
        </w:rPr>
        <w:t xml:space="preserve"> civilsamfundsforum og koordineringen af grænseoverskridende projekter med EU-medlemsstater;</w:t>
      </w:r>
    </w:p>
    <w:p w14:paraId="29AB641F" w14:textId="77777777" w:rsidR="002D387E" w:rsidRPr="00280A47" w:rsidRDefault="002D387E" w:rsidP="002D387E">
      <w:pPr>
        <w:spacing w:after="240"/>
        <w:ind w:left="567" w:hanging="567"/>
        <w:rPr>
          <w:bCs/>
          <w:iCs/>
          <w:szCs w:val="24"/>
        </w:rPr>
      </w:pPr>
      <w:r>
        <w:rPr>
          <w:szCs w:val="24"/>
        </w:rPr>
        <w:t>53</w:t>
      </w:r>
      <w:r w:rsidRPr="00280A47">
        <w:rPr>
          <w:szCs w:val="24"/>
        </w:rPr>
        <w:t>.</w:t>
      </w:r>
      <w:r w:rsidRPr="00280A47">
        <w:rPr>
          <w:szCs w:val="24"/>
        </w:rPr>
        <w:tab/>
        <w:t>glæder sig over den nylige fælles meddelelse fra Kommissionen og Unionens højtstående repræsentant for udenrigsanliggender og sikkerhedspolitik med titlen "Den Europæiske Unions strategiske tilgang til Sortehavsregionen"</w:t>
      </w:r>
      <w:r w:rsidRPr="00280A47">
        <w:rPr>
          <w:rStyle w:val="FootnoteReference"/>
          <w:bCs/>
          <w:iCs/>
          <w:szCs w:val="24"/>
        </w:rPr>
        <w:footnoteReference w:id="4"/>
      </w:r>
      <w:r w:rsidRPr="00280A47">
        <w:rPr>
          <w:szCs w:val="24"/>
        </w:rPr>
        <w:t xml:space="preserve"> og navnlig Ukraines muligheder for at bidrage meningsfuldt inden for disse rammer; tilskynder Ukraine til fortsat aktiv deltagelse i Det Østlige Partnerskab og Den Parlamentariske Forsamling </w:t>
      </w:r>
      <w:proofErr w:type="spellStart"/>
      <w:r w:rsidRPr="00280A47">
        <w:rPr>
          <w:szCs w:val="24"/>
        </w:rPr>
        <w:lastRenderedPageBreak/>
        <w:t>Euronest</w:t>
      </w:r>
      <w:proofErr w:type="spellEnd"/>
      <w:r w:rsidRPr="00280A47">
        <w:rPr>
          <w:szCs w:val="24"/>
        </w:rPr>
        <w:t xml:space="preserve"> som en "integrationsleder", der kæmper for europæiske værdier og reformer i hele regionen;</w:t>
      </w:r>
    </w:p>
    <w:p w14:paraId="2F2CB67B" w14:textId="77777777" w:rsidR="002D387E" w:rsidRPr="00280A47" w:rsidRDefault="002D387E" w:rsidP="002D387E">
      <w:pPr>
        <w:pStyle w:val="NormalHanging12a"/>
        <w:rPr>
          <w:szCs w:val="24"/>
        </w:rPr>
      </w:pPr>
      <w:r>
        <w:rPr>
          <w:szCs w:val="24"/>
        </w:rPr>
        <w:t>54</w:t>
      </w:r>
      <w:r w:rsidRPr="00280A47">
        <w:rPr>
          <w:szCs w:val="24"/>
        </w:rPr>
        <w:t>.</w:t>
      </w:r>
      <w:r w:rsidRPr="00280A47">
        <w:rPr>
          <w:szCs w:val="24"/>
        </w:rPr>
        <w:tab/>
        <w:t xml:space="preserve">glæder sig over og tilskynder til ethvert forsøg fra Ukraines og EU-medlemsstaternes side på at tackle uløste aspekter af historiske bilaterale og regionale forbindelser, f.eks. </w:t>
      </w:r>
      <w:proofErr w:type="spellStart"/>
      <w:r w:rsidRPr="00280A47">
        <w:rPr>
          <w:szCs w:val="24"/>
        </w:rPr>
        <w:t>Volhynien</w:t>
      </w:r>
      <w:proofErr w:type="spellEnd"/>
      <w:r w:rsidRPr="00280A47">
        <w:rPr>
          <w:szCs w:val="24"/>
        </w:rPr>
        <w:t xml:space="preserve">-massakren, i en ånd af ægte og oprigtig forsoning og med respekt for EU's værdier om menneskelig værdighed og gode naboskabsforbindelser samt en kritisk vurdering af historiske begivenheder; tror på, at man – hvis alle berørte parter udviser god vilje – på konstruktiv vis vil kunne nå frem til en tålmodig </w:t>
      </w:r>
      <w:proofErr w:type="spellStart"/>
      <w:r w:rsidRPr="00280A47">
        <w:rPr>
          <w:szCs w:val="24"/>
        </w:rPr>
        <w:t>forsoningsproces</w:t>
      </w:r>
      <w:proofErr w:type="spellEnd"/>
      <w:r w:rsidRPr="00280A47">
        <w:rPr>
          <w:szCs w:val="24"/>
        </w:rPr>
        <w:t>, der sigter mod gensidig forståelse; glæder sig i den forbindelse over de igangværende drøftelser mellem de polske og ukrainske myndigheder, som har ført til en genoptagelse af udgravningen af polske borgeres grave på ukrainsk territorium i april 2025; håber, at processen fortsættes med det klare mål at give ofrene en værdig begravelse og et værdigt eftermæle;</w:t>
      </w:r>
    </w:p>
    <w:p w14:paraId="61614F85" w14:textId="77777777" w:rsidR="002D387E" w:rsidRPr="00280A47" w:rsidRDefault="002D387E" w:rsidP="002D387E">
      <w:pPr>
        <w:spacing w:after="240"/>
        <w:ind w:left="567" w:hanging="567"/>
        <w:rPr>
          <w:szCs w:val="24"/>
        </w:rPr>
      </w:pPr>
      <w:r>
        <w:rPr>
          <w:szCs w:val="24"/>
        </w:rPr>
        <w:t>55</w:t>
      </w:r>
      <w:r w:rsidRPr="00280A47">
        <w:rPr>
          <w:szCs w:val="24"/>
        </w:rPr>
        <w:t xml:space="preserve">. </w:t>
      </w:r>
      <w:r w:rsidRPr="00280A47">
        <w:rPr>
          <w:szCs w:val="24"/>
        </w:rPr>
        <w:tab/>
        <w:t xml:space="preserve">er dybt bekymret over den nylige afsløring af ungarske sikkerhedstjenesters efterretningsaktiviteter i den sydvestlige </w:t>
      </w:r>
      <w:proofErr w:type="spellStart"/>
      <w:r w:rsidRPr="00280A47">
        <w:rPr>
          <w:szCs w:val="24"/>
        </w:rPr>
        <w:t>Zakarpattia</w:t>
      </w:r>
      <w:proofErr w:type="spellEnd"/>
      <w:r w:rsidRPr="00280A47">
        <w:rPr>
          <w:szCs w:val="24"/>
        </w:rPr>
        <w:t xml:space="preserve">-region i Ukraine; beklager </w:t>
      </w:r>
      <w:r w:rsidRPr="00D5468E">
        <w:rPr>
          <w:szCs w:val="24"/>
        </w:rPr>
        <w:t>den ungarske regerings</w:t>
      </w:r>
      <w:r>
        <w:rPr>
          <w:szCs w:val="24"/>
        </w:rPr>
        <w:t xml:space="preserve"> </w:t>
      </w:r>
      <w:r w:rsidRPr="00280A47">
        <w:rPr>
          <w:szCs w:val="24"/>
        </w:rPr>
        <w:t xml:space="preserve">systematiske politikker, der har til formål at underminere Ukraines selvforsvarsindsats og udnytte spørgsmål vedrørende det ungarske mindretal i Ukraine til politisk vinding og dermed hindre Ukraines fremskridt i retning af EU-integration; </w:t>
      </w:r>
    </w:p>
    <w:p w14:paraId="6D347C0D" w14:textId="77777777" w:rsidR="002D387E" w:rsidRPr="00280A47" w:rsidRDefault="002D387E" w:rsidP="002D387E">
      <w:pPr>
        <w:pStyle w:val="Normal12a24b"/>
        <w:spacing w:before="0"/>
        <w:rPr>
          <w:szCs w:val="24"/>
        </w:rPr>
      </w:pPr>
      <w:r w:rsidRPr="00280A47">
        <w:rPr>
          <w:rStyle w:val="BoldItalic"/>
          <w:szCs w:val="24"/>
        </w:rPr>
        <w:t>Socioøkonomiske reformer</w:t>
      </w:r>
    </w:p>
    <w:p w14:paraId="1187FDA8" w14:textId="77777777" w:rsidR="002D387E" w:rsidRPr="00280A47" w:rsidRDefault="002D387E" w:rsidP="002D387E">
      <w:pPr>
        <w:pStyle w:val="NormalHanging12a"/>
        <w:rPr>
          <w:szCs w:val="24"/>
        </w:rPr>
      </w:pPr>
      <w:r>
        <w:rPr>
          <w:szCs w:val="24"/>
        </w:rPr>
        <w:t>56</w:t>
      </w:r>
      <w:r w:rsidRPr="00280A47">
        <w:rPr>
          <w:szCs w:val="24"/>
        </w:rPr>
        <w:t>.</w:t>
      </w:r>
      <w:r w:rsidRPr="00280A47">
        <w:rPr>
          <w:szCs w:val="24"/>
        </w:rPr>
        <w:tab/>
        <w:t>glæder sig over Ukraines gennemførelse af den prioriterede handlingsplan for 2023-2024 og vedtagelsen af den lovgivning, der er nødvendig for at reformere Ukraines kontor for økonomisk sikkerhed og give det mulighed for at bekæmpe skatteunddragelse og økonomisk kriminalitet mere effektivt;</w:t>
      </w:r>
    </w:p>
    <w:p w14:paraId="291ABE1F" w14:textId="77777777" w:rsidR="002D387E" w:rsidRPr="00280A47" w:rsidRDefault="002D387E" w:rsidP="002D387E">
      <w:pPr>
        <w:pStyle w:val="NormalHanging12a"/>
        <w:rPr>
          <w:szCs w:val="24"/>
        </w:rPr>
      </w:pPr>
      <w:r>
        <w:rPr>
          <w:szCs w:val="24"/>
        </w:rPr>
        <w:t>57</w:t>
      </w:r>
      <w:r w:rsidRPr="00280A47">
        <w:rPr>
          <w:szCs w:val="24"/>
        </w:rPr>
        <w:t>.</w:t>
      </w:r>
      <w:r w:rsidRPr="00280A47">
        <w:rPr>
          <w:szCs w:val="24"/>
        </w:rPr>
        <w:tab/>
        <w:t xml:space="preserve">minder om vedtagelsen af loven om lokal offentlig forvaltning i 2023 og opfordrer den ukrainske regering til at anlægge en systemisk tilgang til kommende reformer af den offentlige forvaltning ved at fastlægge en klar vision og en struktureret gennemførelsesstrategi; understreger behovet for at opbygge den institutionelle og administrative kapacitet, der er nødvendig for at sikre de tiltrædelsesrelaterede reformers succes og virkning på lang sigt, ikke kun i lovgivningen, men også i praksis; glæder sig over </w:t>
      </w:r>
      <w:proofErr w:type="spellStart"/>
      <w:r w:rsidRPr="00280A47">
        <w:rPr>
          <w:szCs w:val="24"/>
        </w:rPr>
        <w:t>Verkhovna</w:t>
      </w:r>
      <w:proofErr w:type="spellEnd"/>
      <w:r w:rsidRPr="00280A47">
        <w:rPr>
          <w:szCs w:val="24"/>
        </w:rPr>
        <w:t xml:space="preserve"> </w:t>
      </w:r>
      <w:proofErr w:type="spellStart"/>
      <w:r w:rsidRPr="00280A47">
        <w:rPr>
          <w:szCs w:val="24"/>
        </w:rPr>
        <w:t>Radas</w:t>
      </w:r>
      <w:proofErr w:type="spellEnd"/>
      <w:r w:rsidRPr="00280A47">
        <w:rPr>
          <w:szCs w:val="24"/>
        </w:rPr>
        <w:t xml:space="preserve"> nylige vedtagelse af lovforslag nr. 8222, som standardiserer aflønningssystemet for tjenestemænd og har til formål at forbedre effektiviteten af forvaltningen og samtidig tilpasse det til europæiske standarder for forvaltning af offentlige tjenester;</w:t>
      </w:r>
    </w:p>
    <w:p w14:paraId="01FC658F" w14:textId="77777777" w:rsidR="002D387E" w:rsidRPr="00280A47" w:rsidRDefault="002D387E" w:rsidP="002D387E">
      <w:pPr>
        <w:pStyle w:val="NormalHanging12a"/>
        <w:rPr>
          <w:szCs w:val="24"/>
        </w:rPr>
      </w:pPr>
      <w:r>
        <w:rPr>
          <w:szCs w:val="24"/>
        </w:rPr>
        <w:t>58</w:t>
      </w:r>
      <w:r w:rsidRPr="00280A47">
        <w:rPr>
          <w:szCs w:val="24"/>
        </w:rPr>
        <w:t>.</w:t>
      </w:r>
      <w:r w:rsidRPr="00280A47">
        <w:rPr>
          <w:szCs w:val="24"/>
        </w:rPr>
        <w:tab/>
        <w:t>opfordrer Ukraine til at gøre fremskridt med hensyn til godkendelsen af ændringerne af loven om lokal statslig forvaltning, herunder lovforslag nr. 4298, med henblik på at tilpasse reformer af den lokale forvaltning til EU's standarder; opfordrer til en afbalanceret retlig ramme for administrativt tilsyn, der respekterer proportionalitetsprincippet og den europæiske konvention om lokalt selvstyre, samtidig med at de lokale myndigheders kompetencer, beføjelser og selvstyrende funktioner bevares; gentager sin opfordring til, at lokale og regionale offentlige myndigheder får formel status som juridisk person;</w:t>
      </w:r>
    </w:p>
    <w:p w14:paraId="4AD0DE90" w14:textId="77777777" w:rsidR="002D387E" w:rsidRPr="00280A47" w:rsidRDefault="002D387E" w:rsidP="002D387E">
      <w:pPr>
        <w:pStyle w:val="NormalHanging12a"/>
        <w:rPr>
          <w:szCs w:val="24"/>
        </w:rPr>
      </w:pPr>
      <w:r>
        <w:rPr>
          <w:szCs w:val="24"/>
        </w:rPr>
        <w:t>59</w:t>
      </w:r>
      <w:r w:rsidRPr="00280A47">
        <w:rPr>
          <w:szCs w:val="24"/>
        </w:rPr>
        <w:t>.</w:t>
      </w:r>
      <w:r w:rsidRPr="00280A47">
        <w:rPr>
          <w:szCs w:val="24"/>
        </w:rPr>
        <w:tab/>
        <w:t xml:space="preserve">opfordrer til fortsatte fremskridt i decentraliseringsreformen og styrkelse af selvstyret på lokalt plan; glæder sig over lanceringen af fase III, hvor EU og medlemsstaterne støttede U-LEAD, som er fokuseret på at styrke lokalt selvstyre og fremme en modstandsdygtig genopretning på lokalt og regionalt plan; understreger vigtigheden af </w:t>
      </w:r>
      <w:r w:rsidRPr="00280A47">
        <w:rPr>
          <w:szCs w:val="24"/>
        </w:rPr>
        <w:lastRenderedPageBreak/>
        <w:t>at sikre, at alle fremtidige forfatningsmæssige eller institutionelle reformer, herunder valg- og decentraliseringsreformer, gennemføres på en gennemsigtig og inklusiv måde og i overensstemmelse med Venedigkommissionens henstillinger;</w:t>
      </w:r>
    </w:p>
    <w:p w14:paraId="49F71C52" w14:textId="77777777" w:rsidR="002D387E" w:rsidRPr="00280A47" w:rsidRDefault="002D387E" w:rsidP="002D387E">
      <w:pPr>
        <w:pStyle w:val="NormalHanging12a"/>
        <w:rPr>
          <w:szCs w:val="24"/>
        </w:rPr>
      </w:pPr>
      <w:r>
        <w:rPr>
          <w:szCs w:val="24"/>
        </w:rPr>
        <w:t>60</w:t>
      </w:r>
      <w:r w:rsidRPr="00280A47">
        <w:rPr>
          <w:szCs w:val="24"/>
        </w:rPr>
        <w:t>.</w:t>
      </w:r>
      <w:r w:rsidRPr="00280A47">
        <w:rPr>
          <w:szCs w:val="24"/>
        </w:rPr>
        <w:tab/>
        <w:t xml:space="preserve">glæder sig over Ukraines opnåelse af vigtige milepæle og opfordrer Ukraine til fortsat at gøre fremskridt med gennemførelsen af planen for Ukraine i henhold til forordning (EU) 2024/792, samtidig med at de værdier og standarder, som den er baseret på, opretholdes; understreger, at der er behov for, at Kommissionen opretholder </w:t>
      </w:r>
      <w:proofErr w:type="spellStart"/>
      <w:r w:rsidRPr="00280A47">
        <w:rPr>
          <w:szCs w:val="24"/>
        </w:rPr>
        <w:t>konditionalitet</w:t>
      </w:r>
      <w:proofErr w:type="spellEnd"/>
      <w:r w:rsidRPr="00280A47">
        <w:rPr>
          <w:szCs w:val="24"/>
        </w:rPr>
        <w:t xml:space="preserve">, navnlig med hensyn til facilitetens søjle III, for at sikre bæredygtighed og ansvarlighed i reformprocessen; fremhæver det stærke momentum i gennemførelsen af reformer, der drives af den brede samfundsmæssige konsensus og Ukrainefacilitetens </w:t>
      </w:r>
      <w:proofErr w:type="spellStart"/>
      <w:r w:rsidRPr="00280A47">
        <w:rPr>
          <w:szCs w:val="24"/>
        </w:rPr>
        <w:t>konditionalitet</w:t>
      </w:r>
      <w:proofErr w:type="spellEnd"/>
      <w:r w:rsidRPr="00280A47">
        <w:rPr>
          <w:szCs w:val="24"/>
        </w:rPr>
        <w:t>;</w:t>
      </w:r>
    </w:p>
    <w:p w14:paraId="280656C0" w14:textId="77777777" w:rsidR="002D387E" w:rsidRPr="00280A47" w:rsidRDefault="002D387E" w:rsidP="002D387E">
      <w:pPr>
        <w:spacing w:after="240"/>
        <w:ind w:left="567" w:hanging="567"/>
        <w:rPr>
          <w:szCs w:val="24"/>
        </w:rPr>
      </w:pPr>
      <w:r>
        <w:rPr>
          <w:szCs w:val="24"/>
        </w:rPr>
        <w:t>61</w:t>
      </w:r>
      <w:r w:rsidRPr="00280A47">
        <w:rPr>
          <w:szCs w:val="24"/>
        </w:rPr>
        <w:t>.</w:t>
      </w:r>
      <w:r w:rsidRPr="00280A47">
        <w:rPr>
          <w:szCs w:val="24"/>
        </w:rPr>
        <w:tab/>
        <w:t xml:space="preserve">glæder sig over den fortsatte støtte til civilsamfundsorganisationer gennem Ukrainefacilitetens civilsamfundsvindue og opfordrer Ukraine til at sikre, at kravene om finansiel rapportering ikke unødigt begrænser civilsamfundsorganisationernes aktiviteter; </w:t>
      </w:r>
      <w:bookmarkStart w:id="10" w:name="_Hlk204185250"/>
      <w:r w:rsidRPr="00280A47">
        <w:rPr>
          <w:szCs w:val="24"/>
        </w:rPr>
        <w:t>understreger vigtigheden af et meningsfuldt samarbejde med civilsamfundet og de lokale myndigheder for at sikre en effektiv gennemførelse og kvalitetsreformer i henhold til planen for Ukraine;</w:t>
      </w:r>
      <w:bookmarkEnd w:id="10"/>
      <w:r w:rsidRPr="00280A47">
        <w:rPr>
          <w:szCs w:val="24"/>
        </w:rPr>
        <w:t xml:space="preserve"> opfordrer Ukraines retlige myndigheder til at styrke eksisterende mekanismer, herunder gennem retlige foranstaltninger, for at beskytte civilsamfundsaktivister; opfordrer indtrængende Ukraine til at sikre, at finansielle rapporteringskrav og regulering af reelt ejerskab af juridiske enheder ikke i urimelig grad påvirker civilsamfundsorganisationernes funktion og uafhængighed; glæder sig over den fortsatte støtte til civilsamfundsorganisationer gennem Ukrainefacilitetens civilsamfundsvindue; </w:t>
      </w:r>
    </w:p>
    <w:p w14:paraId="163AB8E1" w14:textId="77777777" w:rsidR="002D387E" w:rsidRPr="00280A47" w:rsidRDefault="002D387E" w:rsidP="002D387E">
      <w:pPr>
        <w:spacing w:after="240"/>
        <w:ind w:left="567" w:hanging="567"/>
        <w:rPr>
          <w:bCs/>
          <w:iCs/>
          <w:szCs w:val="24"/>
        </w:rPr>
      </w:pPr>
      <w:r>
        <w:rPr>
          <w:szCs w:val="24"/>
        </w:rPr>
        <w:t>62</w:t>
      </w:r>
      <w:r w:rsidRPr="00280A47">
        <w:rPr>
          <w:szCs w:val="24"/>
        </w:rPr>
        <w:t>.</w:t>
      </w:r>
      <w:r w:rsidRPr="00280A47">
        <w:rPr>
          <w:szCs w:val="24"/>
        </w:rPr>
        <w:tab/>
        <w:t>understreger, at Ukraines genopbygning skal være tæt forbundet med landets EU-tiltrædelsesreformer og styret af principper om social retfærdighed, bæredygtighed, gennemsigtighed og lokalt ejerskab; understreger endvidere, at Ukraines genopbygning skal være rodfæstet i solide retsstatsforhold, gennemsigtig regeringsførelse og demokratisk inklusion; understreger, at en reform af retsvæsenet, bekæmpelse af korruption og forbedringer af den offentlige forvaltning ikke kun er betingelser for tiltrædelse af EU, men også afgørende for at tiltrække investeringer og genoprette tilliden blandt Ukraines partnere og borgere; opfordrer til integration af kønssensitive tilgange i alle genopbygningsbestræbelser, herunder øget repræsentation af kvinder og mindretal i beslutningsprocesser; opfordrer den ukrainske regering til at sikre gennemsigtighed i gennemførelsen af "</w:t>
      </w:r>
      <w:proofErr w:type="spellStart"/>
      <w:r w:rsidRPr="00280A47">
        <w:rPr>
          <w:szCs w:val="24"/>
        </w:rPr>
        <w:t>RebuildUkraine</w:t>
      </w:r>
      <w:proofErr w:type="spellEnd"/>
      <w:r w:rsidRPr="00280A47">
        <w:rPr>
          <w:szCs w:val="24"/>
        </w:rPr>
        <w:t>" og i forbindelse med høring og deltagelse af civilsamfundet og risikogrupper i samfundet, især med hensyn til respekt for grundlæggende rettigheder og retsstatsprincippet samt ikkediskriminerende fordeling og brug af EU-midler;</w:t>
      </w:r>
    </w:p>
    <w:p w14:paraId="65D33AE5" w14:textId="77777777" w:rsidR="002D387E" w:rsidRPr="00280A47" w:rsidRDefault="002D387E" w:rsidP="002D387E">
      <w:pPr>
        <w:spacing w:after="240"/>
        <w:ind w:left="567" w:hanging="567"/>
        <w:rPr>
          <w:szCs w:val="24"/>
        </w:rPr>
      </w:pPr>
      <w:r>
        <w:rPr>
          <w:szCs w:val="24"/>
        </w:rPr>
        <w:t>63</w:t>
      </w:r>
      <w:r w:rsidRPr="00280A47">
        <w:rPr>
          <w:szCs w:val="24"/>
        </w:rPr>
        <w:t>.</w:t>
      </w:r>
      <w:r w:rsidRPr="00280A47">
        <w:rPr>
          <w:szCs w:val="24"/>
        </w:rPr>
        <w:tab/>
        <w:t xml:space="preserve">fremhæver den afgørende rolle, som EU's Ukraine-facilitet og programmet for lån baseret på fremskyndede ekstraordinære indtægter spiller, idet de tilsammen yder over 30 mia. EUR i 2025 til støtte for Ukraines offentlige tjenester, makrofinansielle stabilitet og reformdagsorden; opfordrer til fortsat og øget finansiel støtte til Ukraine i 2026 og 2027, herunder gennem en ny makrofinansiel bistandspakke for at imødekomme Ukraines forventede budgetunderskud på 39 mia. EUR; bemærker endvidere, at Ukraines finansielle og økonomiske modstandsdygtighed fortsat er en central forudsætning for at opretholde dets defensive kapacitet og reformproces; opfordrer derfor til, at der overvejes løsninger til at lette Ukraines udlandsgældsbyrde; </w:t>
      </w:r>
    </w:p>
    <w:p w14:paraId="73875501" w14:textId="77777777" w:rsidR="002D387E" w:rsidRPr="00280A47" w:rsidRDefault="002D387E" w:rsidP="002D387E">
      <w:pPr>
        <w:spacing w:after="240"/>
        <w:ind w:left="567" w:hanging="567"/>
        <w:rPr>
          <w:bCs/>
          <w:iCs/>
          <w:szCs w:val="24"/>
        </w:rPr>
      </w:pPr>
      <w:r>
        <w:rPr>
          <w:szCs w:val="24"/>
        </w:rPr>
        <w:t>64</w:t>
      </w:r>
      <w:r w:rsidRPr="00280A47">
        <w:rPr>
          <w:szCs w:val="24"/>
        </w:rPr>
        <w:t>.</w:t>
      </w:r>
      <w:r w:rsidRPr="00280A47">
        <w:rPr>
          <w:szCs w:val="24"/>
        </w:rPr>
        <w:tab/>
        <w:t xml:space="preserve">noterer sig den økonomiske partnerskabsaftale mellem USA og Ukraine om kritiske </w:t>
      </w:r>
      <w:r w:rsidRPr="00280A47">
        <w:rPr>
          <w:szCs w:val="24"/>
        </w:rPr>
        <w:lastRenderedPageBreak/>
        <w:t>mineraler og anerkender aftalens bekræftelse af langsigtet amerikansk støtte til Ukraines sikkerhed og genopbygning og noterer sig den hensigt, der kommer til udtryk i aftalen, om at beskytte Ukraines EU-tiltrædelsesproces og dermed forbundne forpligtelser og om at sikre forenelighed med Ukraines forpligtelser over for internationale finansielle institutioner eller andre officielle kreditorer; opfordrer Kommissionen til at opfordre begge parter til yderligere at præcisere, hvordan de bestemmelser, der har til formål at beskytte Ukraines vej mod EU-integration, vil blive gennemført, og til regelmæssigt at aflægge rapport om deres forenelighed med EU-retten; anser det for afgørende, at udvindingen af mineraler i henhold til denne aftale fuldt ud respekterer høje sociale og økologiske standarder, og at overholdelsen af dem sikres gennem passende kontrolmekanismer; forventer endvidere, at Ukraine fuldt ud inkorporerer relevant EU-miljølovgivning, herunder vandrammedirektivet</w:t>
      </w:r>
      <w:r w:rsidRPr="00280A47">
        <w:rPr>
          <w:rStyle w:val="FootnoteReference"/>
          <w:bCs/>
          <w:iCs/>
          <w:szCs w:val="24"/>
        </w:rPr>
        <w:footnoteReference w:id="5"/>
      </w:r>
      <w:r w:rsidRPr="00280A47">
        <w:rPr>
          <w:szCs w:val="24"/>
        </w:rPr>
        <w:t xml:space="preserve"> og direktivet om håndtering af affald fra udvindingsindustrier</w:t>
      </w:r>
      <w:r w:rsidRPr="00280A47">
        <w:rPr>
          <w:rStyle w:val="FootnoteReference"/>
          <w:bCs/>
          <w:iCs/>
          <w:szCs w:val="24"/>
        </w:rPr>
        <w:footnoteReference w:id="6"/>
      </w:r>
      <w:r w:rsidRPr="00280A47">
        <w:rPr>
          <w:szCs w:val="24"/>
        </w:rPr>
        <w:t>, i sin nationale retlige ramme;</w:t>
      </w:r>
    </w:p>
    <w:p w14:paraId="29D50432" w14:textId="77777777" w:rsidR="002D387E" w:rsidRPr="00280A47" w:rsidRDefault="002D387E" w:rsidP="002D387E">
      <w:pPr>
        <w:pStyle w:val="NormalHanging12a"/>
        <w:rPr>
          <w:szCs w:val="24"/>
        </w:rPr>
      </w:pPr>
      <w:r>
        <w:rPr>
          <w:szCs w:val="24"/>
        </w:rPr>
        <w:t>65</w:t>
      </w:r>
      <w:r w:rsidRPr="00280A47">
        <w:rPr>
          <w:szCs w:val="24"/>
        </w:rPr>
        <w:t>.</w:t>
      </w:r>
      <w:r w:rsidRPr="00280A47">
        <w:rPr>
          <w:szCs w:val="24"/>
        </w:rPr>
        <w:tab/>
        <w:t>minder om, at EU-udvidelsen skal sikre, at tiltrædelsen ikke resulterer i udnyttelse af kandidatlandenes naturressourcer eller bidrager til social ulighed og miljøforringelse;</w:t>
      </w:r>
    </w:p>
    <w:p w14:paraId="6C0EBD51" w14:textId="77777777" w:rsidR="002D387E" w:rsidRPr="00280A47" w:rsidRDefault="002D387E" w:rsidP="002D387E">
      <w:pPr>
        <w:spacing w:after="240"/>
        <w:ind w:left="567" w:hanging="567"/>
        <w:rPr>
          <w:bCs/>
          <w:iCs/>
          <w:szCs w:val="24"/>
        </w:rPr>
      </w:pPr>
      <w:r>
        <w:rPr>
          <w:szCs w:val="24"/>
        </w:rPr>
        <w:t>66</w:t>
      </w:r>
      <w:r w:rsidRPr="00280A47">
        <w:rPr>
          <w:szCs w:val="24"/>
        </w:rPr>
        <w:t>.</w:t>
      </w:r>
      <w:r w:rsidRPr="00280A47">
        <w:rPr>
          <w:szCs w:val="24"/>
        </w:rPr>
        <w:tab/>
        <w:t>glæder sig over Ukraines fremskridt med delvist at vedtage dyrevelfærdslovgivning, om end med betydelige forsinkelser i forhold til de forpligtelser, der er indgået i henhold til det vidtgående og brede frihandelsområde; tilskynder Ukraine til at gøre yderligere fremskridt med vedtagelsen af Rådets forordning (EF) nr. 1/2005</w:t>
      </w:r>
      <w:r w:rsidRPr="00280A47">
        <w:rPr>
          <w:rStyle w:val="FootnoteReference"/>
          <w:bCs/>
          <w:iCs/>
          <w:szCs w:val="24"/>
        </w:rPr>
        <w:footnoteReference w:id="7"/>
      </w:r>
      <w:r w:rsidRPr="00280A47">
        <w:rPr>
          <w:szCs w:val="24"/>
        </w:rPr>
        <w:t xml:space="preserve"> om beskyttelse af dyr under transport under hensyntagen til den igangværende revision af denne lovgivning i EU, som er afgørende for at opfylde EU's produktionsstandarder og lette øget eksport af animalske produkter til EU; opfordrer EU og dets medlemsstater til at yde Ukraine finansiel og teknisk bistand i denne henseende;</w:t>
      </w:r>
    </w:p>
    <w:p w14:paraId="0C81AD63" w14:textId="77777777" w:rsidR="002D387E" w:rsidRPr="00280A47" w:rsidRDefault="002D387E" w:rsidP="002D387E">
      <w:pPr>
        <w:spacing w:after="240"/>
        <w:ind w:left="567" w:hanging="567"/>
        <w:rPr>
          <w:bCs/>
          <w:iCs/>
          <w:szCs w:val="24"/>
        </w:rPr>
      </w:pPr>
      <w:r>
        <w:rPr>
          <w:szCs w:val="24"/>
        </w:rPr>
        <w:t>67</w:t>
      </w:r>
      <w:r w:rsidRPr="00280A47">
        <w:rPr>
          <w:szCs w:val="24"/>
        </w:rPr>
        <w:t>.</w:t>
      </w:r>
      <w:r w:rsidRPr="00280A47">
        <w:rPr>
          <w:szCs w:val="24"/>
        </w:rPr>
        <w:tab/>
        <w:t xml:space="preserve">fremhæver landbrugssektorens modstandsdygtighed og betydning (19 % af BNP, 53 % af vareeksporten), men understreger, at der er behov for at diversificere værdikæderne og fordelene ved hurtigt at vedtage EU's plantesundhedsstandarder; understreger vigtigheden af miljøbeskyttelsesforanstaltninger for at sikre en grøn genopretning af Ukraine; opfordrer Kommissionen til yderligere at støtte Ukraine med gennemførelsen af procedurer for vurdering af indvirkningen på miljøet, navnlig i skovbrugs- og landbrugssektoren, og procedurer for strategisk miljøvurdering; opfordrer endvidere Kommissionen til yderligere at støtte Ukraine i opbygningen af administrativ kapacitet til fuld gennemførelse af EU's miljølovgivning, herunder offentlig deltagelse i beslutningstagningen, og tilpasning af landets lovgivning til direktivet om vedvarende </w:t>
      </w:r>
      <w:r w:rsidRPr="00280A47">
        <w:rPr>
          <w:szCs w:val="24"/>
        </w:rPr>
        <w:lastRenderedPageBreak/>
        <w:t>energi</w:t>
      </w:r>
      <w:r w:rsidRPr="00280A47">
        <w:rPr>
          <w:rStyle w:val="FootnoteReference"/>
          <w:bCs/>
          <w:iCs/>
          <w:szCs w:val="24"/>
        </w:rPr>
        <w:footnoteReference w:id="8"/>
      </w:r>
      <w:r w:rsidRPr="00280A47">
        <w:rPr>
          <w:szCs w:val="24"/>
        </w:rPr>
        <w:t>, navnlig bæredygtighedskriterierne for bioenergi;</w:t>
      </w:r>
    </w:p>
    <w:p w14:paraId="65E5643D" w14:textId="77777777" w:rsidR="002D387E" w:rsidRPr="00280A47" w:rsidRDefault="002D387E" w:rsidP="002D387E">
      <w:pPr>
        <w:pStyle w:val="NormalHanging12a"/>
        <w:rPr>
          <w:szCs w:val="24"/>
        </w:rPr>
      </w:pPr>
      <w:r>
        <w:rPr>
          <w:szCs w:val="24"/>
        </w:rPr>
        <w:t>68</w:t>
      </w:r>
      <w:r w:rsidRPr="00280A47">
        <w:rPr>
          <w:szCs w:val="24"/>
        </w:rPr>
        <w:t>.</w:t>
      </w:r>
      <w:r w:rsidRPr="00280A47">
        <w:rPr>
          <w:szCs w:val="24"/>
        </w:rPr>
        <w:tab/>
        <w:t xml:space="preserve">opfordrer </w:t>
      </w:r>
      <w:proofErr w:type="spellStart"/>
      <w:r w:rsidRPr="00280A47">
        <w:rPr>
          <w:szCs w:val="24"/>
        </w:rPr>
        <w:t>Verkhovna</w:t>
      </w:r>
      <w:proofErr w:type="spellEnd"/>
      <w:r w:rsidRPr="00280A47">
        <w:rPr>
          <w:szCs w:val="24"/>
        </w:rPr>
        <w:t xml:space="preserve"> </w:t>
      </w:r>
      <w:proofErr w:type="spellStart"/>
      <w:r w:rsidRPr="00280A47">
        <w:rPr>
          <w:szCs w:val="24"/>
        </w:rPr>
        <w:t>Rada</w:t>
      </w:r>
      <w:proofErr w:type="spellEnd"/>
      <w:r w:rsidRPr="00280A47">
        <w:rPr>
          <w:szCs w:val="24"/>
        </w:rPr>
        <w:t xml:space="preserve"> og den ukrainske regering til at ændre lov nr. 12089, som tillader legalisering af ejerskab af jord, der ulovligt er taget fra staten, herunder skove og vandområder, til fordel for privatpersoner, hvilket ikke er i overensstemmelse med EU-retten, da loven i sin nuværende form omfatter juridiske usikkerheder, der vil gøre det umuligt at returnere en sådan jord til staten;</w:t>
      </w:r>
    </w:p>
    <w:p w14:paraId="2C43579F" w14:textId="77777777" w:rsidR="002D387E" w:rsidRPr="00280A47" w:rsidRDefault="002D387E" w:rsidP="002D387E">
      <w:pPr>
        <w:pStyle w:val="Normal12a24b"/>
        <w:spacing w:before="0"/>
        <w:rPr>
          <w:szCs w:val="24"/>
        </w:rPr>
      </w:pPr>
      <w:r w:rsidRPr="00280A47">
        <w:rPr>
          <w:rStyle w:val="BoldItalic"/>
          <w:szCs w:val="24"/>
        </w:rPr>
        <w:t xml:space="preserve">Energi, miljø, bæredygtig udvikling og </w:t>
      </w:r>
      <w:proofErr w:type="spellStart"/>
      <w:r w:rsidRPr="00280A47">
        <w:rPr>
          <w:rStyle w:val="BoldItalic"/>
          <w:szCs w:val="24"/>
        </w:rPr>
        <w:t>konnektivitet</w:t>
      </w:r>
      <w:proofErr w:type="spellEnd"/>
    </w:p>
    <w:p w14:paraId="2E8531F9" w14:textId="77777777" w:rsidR="002D387E" w:rsidRPr="00280A47" w:rsidRDefault="002D387E" w:rsidP="002D387E">
      <w:pPr>
        <w:spacing w:after="240"/>
        <w:ind w:left="567" w:hanging="567"/>
        <w:rPr>
          <w:bCs/>
          <w:iCs/>
          <w:szCs w:val="24"/>
        </w:rPr>
      </w:pPr>
      <w:r>
        <w:rPr>
          <w:szCs w:val="24"/>
        </w:rPr>
        <w:t>69</w:t>
      </w:r>
      <w:r w:rsidRPr="00280A47">
        <w:rPr>
          <w:szCs w:val="24"/>
        </w:rPr>
        <w:t>.</w:t>
      </w:r>
      <w:r w:rsidRPr="00280A47">
        <w:rPr>
          <w:szCs w:val="24"/>
        </w:rPr>
        <w:tab/>
        <w:t>glæder sig over de betydelige fremskridt, der er gjort med hensyn til reformer af energisektoren og Ukraines tilpasning til målene i den europæiske grønne pagt, og opfordrer Ukraine til ikke at gøre tilbageskridt i denne forbindelse; understreger, at der er behov for at styrke Ukraines energisikkerhed yderligere ved at uddybe dets integration i EU's energimarked – herunder gennem synkronisering af Ukraines elnet med det kontinentale Europa og øget samarbejde om gaslagring og -forsyning – samt ved at fremskynde udbredelsen af vedvarende energikilder og energieffektivitetsforanstaltninger; understreger, at en styrkelse af modstandsdygtigheden af kritisk energiinfrastruktur fortsat er nøglen til Ukraines økonomiske stabilitet og strategiske autonomi;</w:t>
      </w:r>
    </w:p>
    <w:p w14:paraId="46DAF4AC" w14:textId="77777777" w:rsidR="002D387E" w:rsidRPr="00280A47" w:rsidRDefault="002D387E" w:rsidP="002D387E">
      <w:pPr>
        <w:spacing w:after="240"/>
        <w:ind w:left="567" w:hanging="567"/>
        <w:rPr>
          <w:bCs/>
          <w:iCs/>
          <w:szCs w:val="24"/>
        </w:rPr>
      </w:pPr>
      <w:r>
        <w:rPr>
          <w:szCs w:val="24"/>
        </w:rPr>
        <w:t>70</w:t>
      </w:r>
      <w:r w:rsidRPr="00280A47">
        <w:rPr>
          <w:szCs w:val="24"/>
        </w:rPr>
        <w:t>.</w:t>
      </w:r>
      <w:r w:rsidRPr="00280A47">
        <w:rPr>
          <w:szCs w:val="24"/>
        </w:rPr>
        <w:tab/>
        <w:t>understreger, at Ukraine har et betydeligt potentiale som leverandør af energi og energiintensive produkter til resten af Europa; tilskynder derfor Ukraine til at fortsætte med at udvikle energisammenkoblinger med nabomedlemsstater og regionale partnere som Republikken Moldova med henblik på yderligere integration på EU's energimarked; anerkender, at Ruslands angrebskrig har været rettet mod og ødelagt relevante netværk og anlæg; opfordrer derfor indtrængende Ukraine til at bruge genopbygningen til at bygge bedre op, bruge de mest klimavenlige teknologier og processer, hvor dette er muligt, investere i vedvarende energikilder og energieffektivitet og minimere indvirkningen på miljøet i hele produktionskæden; glæder sig over Kommissionens fortsatte engagement på dette område i at støtte Ukraines reform af energisektoren, herunder genopbygning og grøn omstilling; opfordrer til at fremme gennemførelsen af eksisterende forpligtelser i henhold til planen for Ukraine og energifællesskabspakkerne, herunder adskillelsen af regionale energidistributionsselskaber;</w:t>
      </w:r>
    </w:p>
    <w:p w14:paraId="58E954CE" w14:textId="77777777" w:rsidR="002D387E" w:rsidRPr="00280A47" w:rsidRDefault="002D387E" w:rsidP="002D387E">
      <w:pPr>
        <w:spacing w:after="240"/>
        <w:ind w:left="567" w:hanging="567"/>
        <w:rPr>
          <w:bCs/>
          <w:iCs/>
          <w:szCs w:val="24"/>
        </w:rPr>
      </w:pPr>
      <w:r>
        <w:rPr>
          <w:szCs w:val="24"/>
        </w:rPr>
        <w:t>71</w:t>
      </w:r>
      <w:r w:rsidRPr="00280A47">
        <w:rPr>
          <w:szCs w:val="24"/>
        </w:rPr>
        <w:t>.</w:t>
      </w:r>
      <w:r w:rsidRPr="00280A47">
        <w:rPr>
          <w:szCs w:val="24"/>
        </w:rPr>
        <w:tab/>
        <w:t>opfordrer Ukraine til at undersøge de mest omkostningseffektive og pålidelige løsninger for Ukraines energisektor efter Ruslands angreb på landets energiinfrastruktur, f.eks. ved at erstatte sine fossile kraftværker med decentrale og bæredygtige energiteknologier, så vidt det er muligt i betragtning af den igangværende krig; opfordrer Kommissionen og de ukrainske myndigheder til at bruge midlerne under Ukrainefaciliteten strategisk til at prioritere investeringer i vedvarende energikilder, som er afgørende for at sikre langsigtet energisikkerhed, miljømæssig bæredygtighed og økonomisk modstandsdygtighed både i Ukraine og på resten af kontinentet;</w:t>
      </w:r>
    </w:p>
    <w:p w14:paraId="0A675960" w14:textId="77777777" w:rsidR="002D387E" w:rsidRPr="00280A47" w:rsidRDefault="002D387E" w:rsidP="002D387E">
      <w:pPr>
        <w:spacing w:after="240"/>
        <w:ind w:left="567" w:hanging="567"/>
        <w:rPr>
          <w:szCs w:val="24"/>
        </w:rPr>
      </w:pPr>
      <w:r>
        <w:rPr>
          <w:szCs w:val="24"/>
        </w:rPr>
        <w:t>72</w:t>
      </w:r>
      <w:r w:rsidRPr="00280A47">
        <w:rPr>
          <w:szCs w:val="24"/>
        </w:rPr>
        <w:t>.</w:t>
      </w:r>
      <w:r w:rsidRPr="00280A47">
        <w:rPr>
          <w:szCs w:val="24"/>
        </w:rPr>
        <w:tab/>
        <w:t xml:space="preserve">udtrykker alvorlig bekymring over Ruslands skadelige indflydelse inden for Den </w:t>
      </w:r>
      <w:r w:rsidRPr="00280A47">
        <w:rPr>
          <w:szCs w:val="24"/>
        </w:rPr>
        <w:lastRenderedPageBreak/>
        <w:t>Internationale Atomenergiorganisation (IAEA) på trods af landets gentagne krænkelser af IAEA's kerneprincipper om nuklear sikkerhed og ikkeindblanding; opfordrer EU og dets medlemsstater til at anbefale større kontrol med Ruslands rolle inden for IAEA og til at undersøge muligheden for reformer til at sikre, at aggressorstater ikke kan underminere neutraliteten og troværdigheden af det internationale nukleare tilsyn;</w:t>
      </w:r>
    </w:p>
    <w:p w14:paraId="39DC78FD" w14:textId="77777777" w:rsidR="002D387E" w:rsidRPr="00280A47" w:rsidRDefault="002D387E" w:rsidP="002D387E">
      <w:pPr>
        <w:spacing w:after="240"/>
        <w:ind w:left="567" w:hanging="567"/>
        <w:rPr>
          <w:b/>
          <w:bCs/>
          <w:i/>
          <w:iCs/>
          <w:szCs w:val="24"/>
        </w:rPr>
      </w:pPr>
      <w:r>
        <w:rPr>
          <w:szCs w:val="24"/>
        </w:rPr>
        <w:t>73</w:t>
      </w:r>
      <w:r w:rsidRPr="00280A47">
        <w:rPr>
          <w:szCs w:val="24"/>
        </w:rPr>
        <w:t>.</w:t>
      </w:r>
      <w:r w:rsidRPr="00280A47">
        <w:rPr>
          <w:szCs w:val="24"/>
        </w:rPr>
        <w:tab/>
        <w:t>understreger, at den russiske angrebskrig udgør en miljøødelæggelse (</w:t>
      </w:r>
      <w:proofErr w:type="spellStart"/>
      <w:r w:rsidRPr="00280A47">
        <w:rPr>
          <w:szCs w:val="24"/>
        </w:rPr>
        <w:t>økocid</w:t>
      </w:r>
      <w:proofErr w:type="spellEnd"/>
      <w:r w:rsidRPr="00280A47">
        <w:rPr>
          <w:szCs w:val="24"/>
        </w:rPr>
        <w:t>), som har forårsaget alvorlige og langvarige skader på Ukraines miljø, herunder ødelæggelse af økosystemer og forurening af vand og jord, og at den har været rettet mod industri- og energiinfrastruktur; anser den internationale anerkendelse af handlingerne som krigsforbrydelser for afgørende for at sikre fuld juridisk ansvarlighed for Rusland og deraf følgende kompensation til Ukraine, og opfordrer til, at EU støtter en omfattende miljøgenopretningsstrategi som led i genopbygningen af Ukraine; opfordrer EU og dets medlemsstater til at give fuld støtte til alle initiativer, der dokumenterer de miljøødelæggelser, der er forårsaget af Ruslands krig, og til at støtte indsatsen for ansvarlighed og kompensation i udenlandske jurisdiktioner;</w:t>
      </w:r>
    </w:p>
    <w:p w14:paraId="5A1A55D4" w14:textId="77777777" w:rsidR="002D387E" w:rsidRPr="00280A47" w:rsidRDefault="002D387E" w:rsidP="002D387E">
      <w:pPr>
        <w:pStyle w:val="NormalHanging12a"/>
        <w:rPr>
          <w:szCs w:val="24"/>
        </w:rPr>
      </w:pPr>
      <w:r>
        <w:rPr>
          <w:szCs w:val="24"/>
        </w:rPr>
        <w:t>74</w:t>
      </w:r>
      <w:r w:rsidRPr="00280A47">
        <w:rPr>
          <w:szCs w:val="24"/>
        </w:rPr>
        <w:t>.</w:t>
      </w:r>
      <w:r w:rsidRPr="00280A47">
        <w:rPr>
          <w:szCs w:val="24"/>
        </w:rPr>
        <w:tab/>
        <w:t xml:space="preserve">roser Ukraine for at have vedtaget sin nationale energi- og klimaplan og for at koordinere og planlægge energi- og klimapolitikker senest i 2030 med specifikke mål, der omfatter en betydelig reduktion af drivhusgasemissioner og en øget andel af vedvarende energi; støtter den igangværende indsats fra energieffektivitetsfonden og den nyoprettede </w:t>
      </w:r>
      <w:proofErr w:type="spellStart"/>
      <w:r w:rsidRPr="00280A47">
        <w:rPr>
          <w:szCs w:val="24"/>
        </w:rPr>
        <w:t>dekarboniseringsfond</w:t>
      </w:r>
      <w:proofErr w:type="spellEnd"/>
      <w:r w:rsidRPr="00280A47">
        <w:rPr>
          <w:szCs w:val="24"/>
        </w:rPr>
        <w:t>; opfordrer EU og medlemsstaterne til at sikre den finansielle bæredygtighed af disse instrumenter, især i forbindelse med genopbygning og integration af vedvarende energikilder i boliger; opfordrer Ukraine til at integrere princippet om retfærdig omstilling i energireformer for at afbøde den sociale indvirkning og støtte sårbare grupper;</w:t>
      </w:r>
    </w:p>
    <w:p w14:paraId="3F5B90A4" w14:textId="77777777" w:rsidR="002D387E" w:rsidRPr="00280A47" w:rsidRDefault="002D387E" w:rsidP="002D387E">
      <w:pPr>
        <w:pStyle w:val="NormalHanging12a"/>
        <w:rPr>
          <w:szCs w:val="24"/>
        </w:rPr>
      </w:pPr>
      <w:r>
        <w:rPr>
          <w:szCs w:val="24"/>
        </w:rPr>
        <w:t>75</w:t>
      </w:r>
      <w:r w:rsidRPr="00280A47">
        <w:rPr>
          <w:szCs w:val="24"/>
        </w:rPr>
        <w:t>.</w:t>
      </w:r>
      <w:r w:rsidRPr="00280A47">
        <w:rPr>
          <w:szCs w:val="24"/>
        </w:rPr>
        <w:tab/>
        <w:t xml:space="preserve">opfordrer indtrængende Kommissionen og medlemsstaterne til at medtage nuklear sikkerhed som en central komponent i Ukraines genopretnings- og EU-integrationsstrategi og sikre tilpasning til EU's regelværk om nuklear energi og strålingsbeskyttelse inden for rammerne af </w:t>
      </w:r>
      <w:proofErr w:type="spellStart"/>
      <w:r w:rsidRPr="00280A47">
        <w:rPr>
          <w:szCs w:val="24"/>
        </w:rPr>
        <w:t>Euratom</w:t>
      </w:r>
      <w:proofErr w:type="spellEnd"/>
      <w:r w:rsidRPr="00280A47">
        <w:rPr>
          <w:szCs w:val="24"/>
        </w:rPr>
        <w:t xml:space="preserve">; støtter styrkelsen af Ukraines nukleare sikkerhed og radiologiske katastrofeberedskabskapacitet som en central komponent i Ukraines genopretnings- og EU-integrationsstrategi, herunder gennem teknisk og finansiel bistand fra EU og internationale partnere; opfordrer til etablering af et EU-ledet initiativ til at styrke nuklear sikkerhed, beskytte kritisk infrastruktur og forhindre radiologiske hændelser som følge af russisk aggression; udtrykker alvorlig bekymring over Den Russiske Føderations forsøg på de facto at annektere ukrainsk kritisk infrastruktur, herunder troværdige offentlige rapporter om, at den agter at afskære </w:t>
      </w:r>
      <w:proofErr w:type="spellStart"/>
      <w:r w:rsidRPr="00280A47">
        <w:rPr>
          <w:szCs w:val="24"/>
        </w:rPr>
        <w:t>Zaporizjzja</w:t>
      </w:r>
      <w:proofErr w:type="spellEnd"/>
      <w:r w:rsidRPr="00280A47">
        <w:rPr>
          <w:szCs w:val="24"/>
        </w:rPr>
        <w:t xml:space="preserve">-atomkraftværket (ZNPP) fra det ukrainske elnet og med magt integrere det i det russiske energisystem, hvilket ville krænke Ukraines suverænitet og folkeretten og udgøre en betydelig risiko for den nukleare sikkerhed; opfordrer indtrængende til en øjeblikkelig og betingelsesløs tilbagetrækning af alt russisk militært personel og udstyr fra </w:t>
      </w:r>
      <w:proofErr w:type="spellStart"/>
      <w:r w:rsidRPr="00280A47">
        <w:rPr>
          <w:szCs w:val="24"/>
        </w:rPr>
        <w:t>ZNPP's</w:t>
      </w:r>
      <w:proofErr w:type="spellEnd"/>
      <w:r w:rsidRPr="00280A47">
        <w:rPr>
          <w:szCs w:val="24"/>
        </w:rPr>
        <w:t xml:space="preserve"> område og alle andre nukleare anlæg i Ukraine og opfordrer IAEA til offentligt og utvetydigt at modsætte sig enhver plan i den retning; understreger, at integriteten og modstandsdygtigheden af Ukraines nukleare infrastruktur ikke kun er et nationalt spørgsmål, men et fælles europæisk ansvar; opfordrer til koordineret beredskabsplanlægning og øget grænseoverskridende samarbejde mellem EU-medlemsstaterne for at reagere på potentielle nukleare trusler, der udspringer af russiske aktioner i Ukraine;</w:t>
      </w:r>
    </w:p>
    <w:p w14:paraId="36C8A943" w14:textId="77777777" w:rsidR="002D387E" w:rsidRPr="00280A47" w:rsidRDefault="002D387E" w:rsidP="002D387E">
      <w:pPr>
        <w:spacing w:after="240"/>
        <w:ind w:left="567" w:hanging="567"/>
        <w:rPr>
          <w:szCs w:val="24"/>
        </w:rPr>
      </w:pPr>
      <w:r>
        <w:rPr>
          <w:szCs w:val="24"/>
        </w:rPr>
        <w:t>76</w:t>
      </w:r>
      <w:r w:rsidRPr="00280A47">
        <w:rPr>
          <w:szCs w:val="24"/>
        </w:rPr>
        <w:t>.</w:t>
      </w:r>
      <w:r w:rsidRPr="00280A47">
        <w:rPr>
          <w:szCs w:val="24"/>
        </w:rPr>
        <w:tab/>
        <w:t xml:space="preserve">opfordrer indtrængende Ukraine til effektivt at bekæmpe ulovlig skovhugst i overensstemmelse med bæredygtige skovforvaltnings- og miljøbeskyttelsesstandarder, </w:t>
      </w:r>
      <w:r w:rsidRPr="00280A47">
        <w:rPr>
          <w:szCs w:val="24"/>
        </w:rPr>
        <w:lastRenderedPageBreak/>
        <w:t xml:space="preserve">såsom ulovlig skovhugst i urskovene i Karpaterne; opfordrer EU til at bidrage til at forhindre ulovlig skovhugst i forbindelse med det ulovlige projekt med </w:t>
      </w:r>
      <w:proofErr w:type="spellStart"/>
      <w:r w:rsidRPr="00280A47">
        <w:rPr>
          <w:szCs w:val="24"/>
        </w:rPr>
        <w:t>Svydovets</w:t>
      </w:r>
      <w:proofErr w:type="spellEnd"/>
      <w:r w:rsidRPr="00280A47">
        <w:rPr>
          <w:szCs w:val="24"/>
        </w:rPr>
        <w:t xml:space="preserve">-skisportsstedet; opfordrer Ukraine til at investere i økologisk og miljømæssigt sikker og bæredygtig turistinfrastruktur; </w:t>
      </w:r>
    </w:p>
    <w:p w14:paraId="4B124655" w14:textId="77777777" w:rsidR="002D387E" w:rsidRPr="00280A47" w:rsidRDefault="002D387E" w:rsidP="002D387E">
      <w:pPr>
        <w:spacing w:after="240"/>
        <w:ind w:left="567" w:hanging="567"/>
        <w:rPr>
          <w:szCs w:val="24"/>
        </w:rPr>
      </w:pPr>
      <w:r>
        <w:rPr>
          <w:szCs w:val="24"/>
        </w:rPr>
        <w:t>77</w:t>
      </w:r>
      <w:r w:rsidRPr="00280A47">
        <w:rPr>
          <w:szCs w:val="24"/>
        </w:rPr>
        <w:t>.</w:t>
      </w:r>
      <w:r w:rsidRPr="00280A47">
        <w:rPr>
          <w:szCs w:val="24"/>
        </w:rPr>
        <w:tab/>
        <w:t xml:space="preserve">opfordrer Kommissionen til at bistå Ukraine i at opretholde fremskridt hen imod en høj grad af tilstrækkelighed af dets </w:t>
      </w:r>
      <w:proofErr w:type="spellStart"/>
      <w:r w:rsidRPr="00280A47">
        <w:rPr>
          <w:szCs w:val="24"/>
        </w:rPr>
        <w:t>Emerald</w:t>
      </w:r>
      <w:proofErr w:type="spellEnd"/>
      <w:r w:rsidRPr="00280A47">
        <w:rPr>
          <w:szCs w:val="24"/>
        </w:rPr>
        <w:t xml:space="preserve">-net vedrørende områder af særlig bevaringsmæssig interesse; </w:t>
      </w:r>
    </w:p>
    <w:p w14:paraId="1721004D" w14:textId="77777777" w:rsidR="002D387E" w:rsidRPr="00280A47" w:rsidRDefault="002D387E" w:rsidP="002D387E">
      <w:pPr>
        <w:pStyle w:val="NormalHanging12a"/>
        <w:rPr>
          <w:szCs w:val="24"/>
        </w:rPr>
      </w:pPr>
      <w:r>
        <w:rPr>
          <w:szCs w:val="24"/>
        </w:rPr>
        <w:t>78</w:t>
      </w:r>
      <w:r w:rsidRPr="00280A47">
        <w:rPr>
          <w:szCs w:val="24"/>
        </w:rPr>
        <w:t>.</w:t>
      </w:r>
      <w:r w:rsidRPr="00280A47">
        <w:rPr>
          <w:szCs w:val="24"/>
        </w:rPr>
        <w:tab/>
        <w:t>glæder sig over, at EU-orienteret eksport tegnede sig for 63 % af den samlede eksport i 2024, hvilket er en stigning fra 42 % i 2021 og afspejler en vellykket handelsomlægning;</w:t>
      </w:r>
    </w:p>
    <w:p w14:paraId="68154025" w14:textId="77777777" w:rsidR="002D387E" w:rsidRPr="00280A47" w:rsidRDefault="002D387E" w:rsidP="002D387E">
      <w:pPr>
        <w:spacing w:after="240"/>
        <w:ind w:left="567" w:hanging="567"/>
        <w:rPr>
          <w:bCs/>
          <w:iCs/>
          <w:szCs w:val="24"/>
        </w:rPr>
      </w:pPr>
      <w:r>
        <w:rPr>
          <w:szCs w:val="24"/>
        </w:rPr>
        <w:t>79</w:t>
      </w:r>
      <w:r w:rsidRPr="00280A47">
        <w:rPr>
          <w:szCs w:val="24"/>
        </w:rPr>
        <w:t>.</w:t>
      </w:r>
      <w:r w:rsidRPr="00280A47">
        <w:rPr>
          <w:szCs w:val="24"/>
        </w:rPr>
        <w:tab/>
        <w:t xml:space="preserve">bemærker den strategiske betydning af at udvikle og udvide jernbanekorridorer, der forbinder Ukraine med EU gennem det transeuropæiske transportnet (TEN-T), der tjener både civile og militære logistiske formål som led i en bredere strategi for infrastruktur med dobbelt anvendelse; tilskynder til fortsatte bestræbelser på at tilpasse Ukraines digitale standarder og transportstandarder til EU's standarder og derved lette handel, mobilitet og sikker kommunikation; understreger, at forbedret </w:t>
      </w:r>
      <w:proofErr w:type="spellStart"/>
      <w:r w:rsidRPr="00280A47">
        <w:rPr>
          <w:szCs w:val="24"/>
        </w:rPr>
        <w:t>konnektivitet</w:t>
      </w:r>
      <w:proofErr w:type="spellEnd"/>
      <w:r w:rsidRPr="00280A47">
        <w:rPr>
          <w:szCs w:val="24"/>
        </w:rPr>
        <w:t xml:space="preserve"> vil understøtte Ukraines økonomiske genopretning og integration;</w:t>
      </w:r>
    </w:p>
    <w:p w14:paraId="124AB1CC" w14:textId="77777777" w:rsidR="002D387E" w:rsidRPr="00280A47" w:rsidRDefault="002D387E" w:rsidP="002D387E">
      <w:pPr>
        <w:spacing w:after="240"/>
        <w:ind w:left="567" w:hanging="567"/>
        <w:rPr>
          <w:bCs/>
          <w:iCs/>
          <w:szCs w:val="24"/>
        </w:rPr>
      </w:pPr>
      <w:r>
        <w:rPr>
          <w:szCs w:val="24"/>
        </w:rPr>
        <w:t>80</w:t>
      </w:r>
      <w:r w:rsidRPr="00280A47">
        <w:rPr>
          <w:szCs w:val="24"/>
        </w:rPr>
        <w:t>.</w:t>
      </w:r>
      <w:r w:rsidRPr="00280A47">
        <w:rPr>
          <w:szCs w:val="24"/>
        </w:rPr>
        <w:tab/>
        <w:t xml:space="preserve">opfordrer Kommissionen og medlemsstaterne til at afsætte alle de nødvendige midler til at forbedre den påtænkte </w:t>
      </w:r>
      <w:proofErr w:type="spellStart"/>
      <w:r w:rsidRPr="00280A47">
        <w:rPr>
          <w:szCs w:val="24"/>
        </w:rPr>
        <w:t>transportkonnektivitet</w:t>
      </w:r>
      <w:proofErr w:type="spellEnd"/>
      <w:r w:rsidRPr="00280A47">
        <w:rPr>
          <w:szCs w:val="24"/>
        </w:rPr>
        <w:t xml:space="preserve"> og modstandsdygtighed i Ukraine frem mod 2050, herunder den yderligere opdatering af TEN-T-kortene; glæder sig over den vellykkede udvikling og gennemførelse af solidaritetsbanerne, som har gjort det muligt for Ukraine at omgå Ruslands blokade af Sortehavet og eksportere en række varer til globale markeder via de tilstødende EU-medlemsstater og Moldova; glæder sig over det faktum, at Ukraine på trods af krigens grusomheder og det betydelige fald i landets kornproduktion spillede en central rolle i forebyggelsen af en global fødevarekrise, da der via det humanitære fødevareprogram "</w:t>
      </w:r>
      <w:proofErr w:type="spellStart"/>
      <w:r w:rsidRPr="00280A47">
        <w:rPr>
          <w:szCs w:val="24"/>
        </w:rPr>
        <w:t>Grain</w:t>
      </w:r>
      <w:proofErr w:type="spellEnd"/>
      <w:r w:rsidRPr="00280A47">
        <w:rPr>
          <w:szCs w:val="24"/>
        </w:rPr>
        <w:t xml:space="preserve"> from Ukraine", som blev lanceret af præsident </w:t>
      </w:r>
      <w:proofErr w:type="spellStart"/>
      <w:r w:rsidRPr="00280A47">
        <w:rPr>
          <w:szCs w:val="24"/>
        </w:rPr>
        <w:t>Zelenskyj</w:t>
      </w:r>
      <w:proofErr w:type="spellEnd"/>
      <w:r w:rsidRPr="00280A47">
        <w:rPr>
          <w:szCs w:val="24"/>
        </w:rPr>
        <w:t xml:space="preserve"> i 2022, er blevet leveret mere end 170 000 tons hvede til de lande, der oplevede de værste fødevarekriser, navnlig i Afrika; bemærker, at langt størstedelen af Ukraines korneksport er rettet mod udviklingslande;</w:t>
      </w:r>
    </w:p>
    <w:p w14:paraId="5693973B" w14:textId="77777777" w:rsidR="002D387E" w:rsidRPr="00280A47" w:rsidRDefault="002D387E" w:rsidP="002D387E">
      <w:pPr>
        <w:spacing w:after="240"/>
        <w:ind w:left="567" w:hanging="567"/>
        <w:rPr>
          <w:bCs/>
          <w:iCs/>
          <w:szCs w:val="24"/>
        </w:rPr>
      </w:pPr>
      <w:r>
        <w:rPr>
          <w:szCs w:val="24"/>
        </w:rPr>
        <w:t>81</w:t>
      </w:r>
      <w:r w:rsidRPr="00280A47">
        <w:rPr>
          <w:szCs w:val="24"/>
        </w:rPr>
        <w:t>.</w:t>
      </w:r>
      <w:r w:rsidRPr="00280A47">
        <w:rPr>
          <w:szCs w:val="24"/>
        </w:rPr>
        <w:tab/>
        <w:t xml:space="preserve">anerkender fremskridtene med Ukraines integration i EU's initiativer vedrørende transport og digital </w:t>
      </w:r>
      <w:proofErr w:type="spellStart"/>
      <w:r w:rsidRPr="00280A47">
        <w:rPr>
          <w:szCs w:val="24"/>
        </w:rPr>
        <w:t>konnektivitet</w:t>
      </w:r>
      <w:proofErr w:type="spellEnd"/>
      <w:r w:rsidRPr="00280A47">
        <w:rPr>
          <w:szCs w:val="24"/>
        </w:rPr>
        <w:t xml:space="preserve"> og fremhæver vigtigheden af tilpasning til gældende EU-ret på disse områder; bemærker især de skridt, der er taget til at inkludere Ukraine i EU's roamingfrie område ved at fjerne mobilroamingtakster mellem Ukraine og EU for borgere og virksomheder;</w:t>
      </w:r>
    </w:p>
    <w:p w14:paraId="771D8E25" w14:textId="77777777" w:rsidR="002D387E" w:rsidRPr="00280A47" w:rsidRDefault="002D387E" w:rsidP="002D387E">
      <w:pPr>
        <w:spacing w:after="240"/>
        <w:ind w:left="567" w:hanging="567"/>
        <w:rPr>
          <w:szCs w:val="24"/>
        </w:rPr>
      </w:pPr>
      <w:r>
        <w:rPr>
          <w:szCs w:val="24"/>
        </w:rPr>
        <w:t>82</w:t>
      </w:r>
      <w:r w:rsidRPr="00280A47">
        <w:rPr>
          <w:szCs w:val="24"/>
        </w:rPr>
        <w:t>.</w:t>
      </w:r>
      <w:r w:rsidRPr="00280A47">
        <w:rPr>
          <w:szCs w:val="24"/>
        </w:rPr>
        <w:tab/>
        <w:t xml:space="preserve">understreger, at det er vigtigt at styrke </w:t>
      </w:r>
      <w:proofErr w:type="spellStart"/>
      <w:r w:rsidRPr="00280A47">
        <w:rPr>
          <w:szCs w:val="24"/>
        </w:rPr>
        <w:t>konnektiviteten</w:t>
      </w:r>
      <w:proofErr w:type="spellEnd"/>
      <w:r w:rsidRPr="00280A47">
        <w:rPr>
          <w:szCs w:val="24"/>
        </w:rPr>
        <w:t xml:space="preserve">, </w:t>
      </w:r>
      <w:proofErr w:type="spellStart"/>
      <w:r w:rsidRPr="00280A47">
        <w:rPr>
          <w:szCs w:val="24"/>
        </w:rPr>
        <w:t>interoperabiliteten</w:t>
      </w:r>
      <w:proofErr w:type="spellEnd"/>
      <w:r w:rsidRPr="00280A47">
        <w:rPr>
          <w:szCs w:val="24"/>
        </w:rPr>
        <w:t xml:space="preserve"> og kapaciteten af digitale systemer og IT-systemer mellem EU og Ukraine i overensstemmelse med associeringsaftalen; opfordrer til fortsatte bestræbelser på at harmonisere digitale politikker, udvide samarbejdet om </w:t>
      </w:r>
      <w:proofErr w:type="spellStart"/>
      <w:r w:rsidRPr="00280A47">
        <w:rPr>
          <w:szCs w:val="24"/>
        </w:rPr>
        <w:t>cybersikkerhed</w:t>
      </w:r>
      <w:proofErr w:type="spellEnd"/>
      <w:r w:rsidRPr="00280A47">
        <w:rPr>
          <w:szCs w:val="24"/>
        </w:rPr>
        <w:t xml:space="preserve"> og sikre modstandsdygtig og sikker digital infrastruktur; glæder sig i denne forbindelse over indgåelsen af en arbejdsaftale i december 2023 mellem Den Europæiske Unions Agentur for </w:t>
      </w:r>
      <w:proofErr w:type="spellStart"/>
      <w:r w:rsidRPr="00280A47">
        <w:rPr>
          <w:szCs w:val="24"/>
        </w:rPr>
        <w:t>Cybersikkerhed</w:t>
      </w:r>
      <w:proofErr w:type="spellEnd"/>
      <w:r w:rsidRPr="00280A47">
        <w:rPr>
          <w:szCs w:val="24"/>
        </w:rPr>
        <w:t xml:space="preserve"> (ENISA) og de ukrainske </w:t>
      </w:r>
      <w:proofErr w:type="spellStart"/>
      <w:r w:rsidRPr="00280A47">
        <w:rPr>
          <w:szCs w:val="24"/>
        </w:rPr>
        <w:t>cybersikkerhedsmyndigheder</w:t>
      </w:r>
      <w:proofErr w:type="spellEnd"/>
      <w:r w:rsidRPr="00280A47">
        <w:rPr>
          <w:szCs w:val="24"/>
        </w:rPr>
        <w:t>;</w:t>
      </w:r>
    </w:p>
    <w:p w14:paraId="43E307DE" w14:textId="77777777" w:rsidR="002D387E" w:rsidRPr="00280A47" w:rsidRDefault="002D387E" w:rsidP="002D387E">
      <w:pPr>
        <w:spacing w:after="240"/>
        <w:ind w:left="567" w:hanging="567"/>
        <w:rPr>
          <w:b/>
          <w:bCs/>
          <w:i/>
          <w:iCs/>
          <w:szCs w:val="24"/>
        </w:rPr>
      </w:pPr>
      <w:r w:rsidRPr="00280A47">
        <w:rPr>
          <w:b/>
          <w:i/>
          <w:szCs w:val="24"/>
        </w:rPr>
        <w:t>Tiltrædelsesforhandlinger</w:t>
      </w:r>
    </w:p>
    <w:p w14:paraId="77B1B52C" w14:textId="77777777" w:rsidR="002D387E" w:rsidRPr="00280A47" w:rsidRDefault="002D387E" w:rsidP="002D387E">
      <w:pPr>
        <w:spacing w:after="240"/>
        <w:ind w:left="567" w:hanging="567"/>
        <w:rPr>
          <w:bCs/>
          <w:iCs/>
          <w:szCs w:val="24"/>
        </w:rPr>
      </w:pPr>
      <w:r>
        <w:rPr>
          <w:szCs w:val="24"/>
        </w:rPr>
        <w:t>83</w:t>
      </w:r>
      <w:r w:rsidRPr="00280A47">
        <w:rPr>
          <w:szCs w:val="24"/>
        </w:rPr>
        <w:t>.</w:t>
      </w:r>
      <w:r w:rsidRPr="00280A47">
        <w:rPr>
          <w:szCs w:val="24"/>
        </w:rPr>
        <w:tab/>
        <w:t xml:space="preserve">minder om Det Europæiske Råds beslutning af 14.-15. december 2023 om at indlede tiltrædelsesforhandlinger med Ukraine, som markerer en historisk milepæl på Ukraines </w:t>
      </w:r>
      <w:r w:rsidRPr="00280A47">
        <w:rPr>
          <w:szCs w:val="24"/>
        </w:rPr>
        <w:lastRenderedPageBreak/>
        <w:t>vej mod EU-medlemskab; roser den hurtige indkaldelse af den første tiltrædelseskonference mellem EU og Ukraine den 25. juni 2024, som officielt indledte forhandlingsprocessen, og glæder sig over kommissær Kos' vurdering af, at alle screeninger kan være afsluttet senest i efteråret 2025;</w:t>
      </w:r>
    </w:p>
    <w:p w14:paraId="77805DE7" w14:textId="77777777" w:rsidR="002D387E" w:rsidRPr="00280A47" w:rsidRDefault="002D387E" w:rsidP="002D387E">
      <w:pPr>
        <w:pStyle w:val="NormalHanging12a"/>
        <w:rPr>
          <w:bCs/>
          <w:iCs/>
          <w:szCs w:val="24"/>
        </w:rPr>
      </w:pPr>
      <w:r>
        <w:rPr>
          <w:szCs w:val="24"/>
        </w:rPr>
        <w:t>84</w:t>
      </w:r>
      <w:r w:rsidRPr="00280A47">
        <w:rPr>
          <w:szCs w:val="24"/>
        </w:rPr>
        <w:t>.</w:t>
      </w:r>
      <w:r w:rsidRPr="00280A47">
        <w:rPr>
          <w:szCs w:val="24"/>
        </w:rPr>
        <w:tab/>
        <w:t>anerkender Ukraines betydelige reformer og engagement, og anbefaler derfor, at Kommissionen hurtigt åbner klynger af forhandlingskapitler med Ukraine for at fremme landets ansøgning om EU-medlemskab i det hurtigst mulige tempo med forbehold for landets fortsatte gennemførelse af gældende EU-ret og fuldførelsen af de reformer, det har sat i gang; understreger, at tiltrædelsesforhandlingerne bør følge en klar og gennemsigtig kurs, der styres af objektive og målbare kriterier; understreger, at disse skal omfatte dybtgående reformer på alle grundlæggende områder og fungerende stabile institutioner, der værner om demokratiet, retsstatsprincippet, menneskerettighederne og navnlig respekten for og beskyttelsen af mindretal; understreger Kommissionens henstillinger for det kommende år;</w:t>
      </w:r>
    </w:p>
    <w:p w14:paraId="129F701D" w14:textId="77777777" w:rsidR="002D387E" w:rsidRPr="00280A47" w:rsidRDefault="002D387E" w:rsidP="002D387E">
      <w:pPr>
        <w:spacing w:after="240"/>
        <w:ind w:left="567" w:hanging="567"/>
        <w:rPr>
          <w:szCs w:val="24"/>
        </w:rPr>
      </w:pPr>
      <w:r>
        <w:rPr>
          <w:szCs w:val="24"/>
        </w:rPr>
        <w:t>85</w:t>
      </w:r>
      <w:r w:rsidRPr="00280A47">
        <w:rPr>
          <w:szCs w:val="24"/>
        </w:rPr>
        <w:t>.</w:t>
      </w:r>
      <w:r w:rsidRPr="00280A47">
        <w:rPr>
          <w:szCs w:val="24"/>
        </w:rPr>
        <w:tab/>
      </w:r>
      <w:bookmarkStart w:id="11" w:name="_Hlk204187147"/>
      <w:bookmarkStart w:id="12" w:name="_Hlk204186804"/>
      <w:r w:rsidRPr="00280A47">
        <w:rPr>
          <w:szCs w:val="24"/>
        </w:rPr>
        <w:t>opfordrer den ungarske regering og medlemsstaterne til at handle i god tro, når de løser spørgsmål svarende til dem, der vedrører den ukrainske lov om nationale mindretal</w:t>
      </w:r>
      <w:bookmarkStart w:id="13" w:name="_Hlk204187133"/>
      <w:bookmarkEnd w:id="11"/>
      <w:r w:rsidRPr="00280A47">
        <w:rPr>
          <w:szCs w:val="24"/>
        </w:rPr>
        <w:t xml:space="preserve">, og til at afstå fra at bruge </w:t>
      </w:r>
      <w:bookmarkStart w:id="14" w:name="_Hlk204187250"/>
      <w:r w:rsidRPr="00280A47">
        <w:rPr>
          <w:szCs w:val="24"/>
        </w:rPr>
        <w:t>sådanne spørgsmål som en grund til at blokere for Ukraines tiltrædelse</w:t>
      </w:r>
      <w:bookmarkEnd w:id="13"/>
      <w:bookmarkEnd w:id="14"/>
      <w:r w:rsidRPr="00280A47">
        <w:rPr>
          <w:szCs w:val="24"/>
        </w:rPr>
        <w:t xml:space="preserve"> af EU; </w:t>
      </w:r>
      <w:bookmarkEnd w:id="12"/>
      <w:r w:rsidRPr="00280A47">
        <w:rPr>
          <w:szCs w:val="24"/>
        </w:rPr>
        <w:t>opfordrer derfor den ungarske regering til ikke længere at blokere for indledningen af de første forhandlingsklynger og give Ukraine og dets naboland Moldova mulighed for at fortsætte med at gøre fremskridt på deres vej mod EU-medlemskab;</w:t>
      </w:r>
    </w:p>
    <w:p w14:paraId="099CD27E" w14:textId="77777777" w:rsidR="002D387E" w:rsidRPr="00280A47" w:rsidRDefault="002D387E" w:rsidP="002D387E">
      <w:pPr>
        <w:tabs>
          <w:tab w:val="left" w:pos="1560"/>
        </w:tabs>
        <w:spacing w:after="240"/>
        <w:ind w:left="567" w:hanging="567"/>
        <w:rPr>
          <w:b/>
          <w:bCs/>
          <w:i/>
          <w:iCs/>
          <w:szCs w:val="24"/>
        </w:rPr>
      </w:pPr>
      <w:r>
        <w:rPr>
          <w:szCs w:val="24"/>
        </w:rPr>
        <w:t>86</w:t>
      </w:r>
      <w:r w:rsidRPr="00280A47">
        <w:rPr>
          <w:szCs w:val="24"/>
        </w:rPr>
        <w:t>.</w:t>
      </w:r>
      <w:r w:rsidRPr="00280A47">
        <w:rPr>
          <w:szCs w:val="24"/>
        </w:rPr>
        <w:tab/>
        <w:t>minder om, at udvidelsesprocessen ikke må udnyttes til at bilægge bilaterale tvister eller forsinke en meritbaseret tilgang, og at sådanne spørgsmål bør løses uafhængigt af tiltrædelsessporet og gennem konstruktiv dialog og ægte samarbejde; minder om, at uforholdsmæssigt store forsinkelser på vejen mod fuldt EU-medlemskab risikerer at underminere både den offentlige støtte og beslutsomheden i kandidatlandet;</w:t>
      </w:r>
    </w:p>
    <w:p w14:paraId="6043E9F6" w14:textId="77777777" w:rsidR="002D387E" w:rsidRPr="00280A47" w:rsidRDefault="002D387E" w:rsidP="002D387E">
      <w:pPr>
        <w:spacing w:after="240"/>
        <w:ind w:left="567" w:hanging="567"/>
        <w:rPr>
          <w:bCs/>
          <w:iCs/>
          <w:szCs w:val="24"/>
        </w:rPr>
      </w:pPr>
      <w:r>
        <w:rPr>
          <w:szCs w:val="24"/>
        </w:rPr>
        <w:t>87</w:t>
      </w:r>
      <w:r w:rsidRPr="00280A47">
        <w:rPr>
          <w:szCs w:val="24"/>
        </w:rPr>
        <w:t>.</w:t>
      </w:r>
      <w:r w:rsidRPr="00280A47">
        <w:rPr>
          <w:szCs w:val="24"/>
        </w:rPr>
        <w:tab/>
        <w:t xml:space="preserve">opfordrer som forberedelse til forhandlingerne til fortsat EU-støtte, navnlig i form af ekspertbistand til at afhjælpe eventuelle administrative mangler som følge af den igangværende aggression mod Ukraine; opfordrer endvidere indtrængende EU til at yde teknisk bistand for at hjælpe Ukraine med at opfylde alle tiltrædelseskrav effektivt; beklager den amerikanske regerings beslutning om at trække finansiering tilbage fra De Forenede Staters statslige bistandsorganisation (USAID), hvilket allerede direkte har påvirket støtten i Ukraine til kritiske reformprocesser, herunder reformer relateret til retsstatsprincippet, bekæmpelse af korruption, forvaltning af offentlige finanser, økonomisk udvikling, energisikkerhed og levering af humanitær bistand; glæder sig over Kommissionens og de internationale partneres bestræbelser på at afhjælpe de mest presserende mangler, som denne tilbagetrækning af finansiering efterlader; </w:t>
      </w:r>
    </w:p>
    <w:p w14:paraId="2873796E" w14:textId="77777777" w:rsidR="002D387E" w:rsidRPr="00280A47" w:rsidRDefault="002D387E" w:rsidP="002D387E">
      <w:pPr>
        <w:spacing w:after="240"/>
        <w:ind w:left="567" w:hanging="567"/>
        <w:rPr>
          <w:bCs/>
          <w:iCs/>
          <w:szCs w:val="24"/>
        </w:rPr>
      </w:pPr>
      <w:r>
        <w:rPr>
          <w:szCs w:val="24"/>
        </w:rPr>
        <w:t>88</w:t>
      </w:r>
      <w:r w:rsidRPr="00280A47">
        <w:rPr>
          <w:szCs w:val="24"/>
        </w:rPr>
        <w:t>.</w:t>
      </w:r>
      <w:r w:rsidRPr="00280A47">
        <w:rPr>
          <w:szCs w:val="24"/>
        </w:rPr>
        <w:tab/>
        <w:t xml:space="preserve">understreger inden Ukraines tiltrædelse af </w:t>
      </w:r>
      <w:proofErr w:type="gramStart"/>
      <w:r w:rsidRPr="00280A47">
        <w:rPr>
          <w:szCs w:val="24"/>
        </w:rPr>
        <w:t>EU behovet</w:t>
      </w:r>
      <w:proofErr w:type="gramEnd"/>
      <w:r w:rsidRPr="00280A47">
        <w:rPr>
          <w:szCs w:val="24"/>
        </w:rPr>
        <w:t xml:space="preserve"> for øget EU-støtte til at fremskynde Ukraines integration gennem målrettede finansielle og tekniske bistandsprogrammer og understreger, at både Ukraine og EU vil drage fordel af en gradvis integration af landet i EU's politikker og programmer sideløbende med de formelle tiltrædelsesforhandlinger;</w:t>
      </w:r>
    </w:p>
    <w:p w14:paraId="71063C7C" w14:textId="77777777" w:rsidR="002D387E" w:rsidRPr="00280A47" w:rsidRDefault="002D387E" w:rsidP="002D387E">
      <w:pPr>
        <w:spacing w:after="240"/>
        <w:ind w:left="567" w:hanging="567"/>
        <w:rPr>
          <w:bCs/>
          <w:iCs/>
          <w:szCs w:val="24"/>
        </w:rPr>
      </w:pPr>
      <w:r>
        <w:rPr>
          <w:szCs w:val="24"/>
        </w:rPr>
        <w:t>89</w:t>
      </w:r>
      <w:r w:rsidRPr="00280A47">
        <w:rPr>
          <w:szCs w:val="24"/>
        </w:rPr>
        <w:t>.</w:t>
      </w:r>
      <w:r w:rsidRPr="00280A47">
        <w:rPr>
          <w:szCs w:val="24"/>
        </w:rPr>
        <w:tab/>
        <w:t xml:space="preserve">bemærker, at kompleksiteten af Ukraines EU-integration på grund af landets størrelse og den igangværende krig udgør udfordringer på centrale områder såsom for landbruget og nødvendiggør betydelige institutionelle og finansielle reformer i EU for at sikre dets kapacitet til at absorbere Ukraine; opfordrer derfor EU og dets medlemsstater til </w:t>
      </w:r>
      <w:r w:rsidRPr="00280A47">
        <w:rPr>
          <w:szCs w:val="24"/>
        </w:rPr>
        <w:lastRenderedPageBreak/>
        <w:t>proaktivt at imødegå disse udfordringer, kommunikere klart om fordelene ved Ukraines integration for EU-borgerne, finde bæredygtige og retfærdige løsninger for følsomme sektorer og gennemføre de nødvendige interne reformer parallelt med de igangværende tiltrædelsesforhandlinger; opfordrer Kommissionen til at støtte de sektorer, der vil være mest udsatte for virkningerne af en handelsliberalisering i forbindelse med Ukraines tiltrædelse; bemærker samtidig på baggrund af erfaringerne fra tidligere udvidelsesrunder, at der kan være behov for overgangsperioder inden for visse specifikke sektorer, hvor den gældende EU-ret endnu ikke finder fuld anvendelse, for at give de nuværende medlemsstater mulighed for at tilpasse sig; gentager sin opfordring til medlemsstaterne om at udvise et klart og utvetydigt politisk engagement i udvidelsesprocessen og ikke misbruge den til at bilægge bilaterale tvister, som bør løses adskilt fra tiltrædelsesprocessen;</w:t>
      </w:r>
    </w:p>
    <w:p w14:paraId="174B64D9" w14:textId="77777777" w:rsidR="002D387E" w:rsidRPr="00280A47" w:rsidRDefault="002D387E" w:rsidP="002D387E">
      <w:pPr>
        <w:spacing w:after="240"/>
        <w:ind w:left="567" w:hanging="567"/>
        <w:rPr>
          <w:szCs w:val="24"/>
        </w:rPr>
      </w:pPr>
      <w:r>
        <w:rPr>
          <w:szCs w:val="24"/>
        </w:rPr>
        <w:t>90</w:t>
      </w:r>
      <w:r w:rsidRPr="00280A47">
        <w:rPr>
          <w:szCs w:val="24"/>
        </w:rPr>
        <w:t>.</w:t>
      </w:r>
      <w:r w:rsidRPr="00280A47">
        <w:rPr>
          <w:szCs w:val="24"/>
        </w:rPr>
        <w:tab/>
        <w:t xml:space="preserve">gentager sine opfordringer til at styrke EU's handleevne ved at reformere dets beslutningstagning, herunder </w:t>
      </w:r>
      <w:bookmarkStart w:id="15" w:name="_Hlk204186408"/>
      <w:r w:rsidRPr="00280A47">
        <w:rPr>
          <w:szCs w:val="24"/>
        </w:rPr>
        <w:t>gennem indførelse af afstemning med kvalificeret flertal i Rådet</w:t>
      </w:r>
      <w:bookmarkEnd w:id="15"/>
      <w:r w:rsidRPr="00280A47">
        <w:rPr>
          <w:szCs w:val="24"/>
        </w:rPr>
        <w:t xml:space="preserve"> om de mellemliggende skridt i tiltrædelsesprocessen, navnlig om indledning af forhandlinger og åbning og lukning af individuelle forhandlingsklynger og -kapitler;</w:t>
      </w:r>
    </w:p>
    <w:p w14:paraId="42689FCA" w14:textId="77777777" w:rsidR="002D387E" w:rsidRPr="00280A47" w:rsidRDefault="002D387E" w:rsidP="002D387E">
      <w:pPr>
        <w:pStyle w:val="NormalCenter12a"/>
        <w:rPr>
          <w:szCs w:val="24"/>
        </w:rPr>
      </w:pPr>
      <w:r w:rsidRPr="00280A47">
        <w:rPr>
          <w:szCs w:val="24"/>
        </w:rPr>
        <w:t>°</w:t>
      </w:r>
    </w:p>
    <w:p w14:paraId="42C6E2BF" w14:textId="77777777" w:rsidR="002D387E" w:rsidRPr="00280A47" w:rsidRDefault="002D387E" w:rsidP="002D387E">
      <w:pPr>
        <w:pStyle w:val="NormalCenter12a"/>
        <w:rPr>
          <w:szCs w:val="24"/>
        </w:rPr>
      </w:pPr>
      <w:r w:rsidRPr="00280A47">
        <w:rPr>
          <w:szCs w:val="24"/>
        </w:rPr>
        <w:t>°</w:t>
      </w:r>
      <w:r w:rsidRPr="00280A47">
        <w:rPr>
          <w:szCs w:val="24"/>
        </w:rPr>
        <w:tab/>
        <w:t>°</w:t>
      </w:r>
    </w:p>
    <w:p w14:paraId="7FA81C43" w14:textId="0DFC18D8" w:rsidR="002D387E" w:rsidRPr="002D387E" w:rsidRDefault="002D387E" w:rsidP="002D387E">
      <w:pPr>
        <w:pStyle w:val="NormalHanging12a"/>
      </w:pPr>
      <w:r>
        <w:rPr>
          <w:szCs w:val="24"/>
        </w:rPr>
        <w:t>91</w:t>
      </w:r>
      <w:r w:rsidRPr="00280A47">
        <w:rPr>
          <w:szCs w:val="24"/>
        </w:rPr>
        <w:t>.</w:t>
      </w:r>
      <w:r w:rsidRPr="00280A47">
        <w:rPr>
          <w:szCs w:val="24"/>
        </w:rPr>
        <w:tab/>
        <w:t>pålægger sin formand at sende denne beslutning til Ukraines præsident, regering og parlament samt til medlemsstaternes regeringer og parlamenter, Rådet og Kommissionen.</w:t>
      </w:r>
    </w:p>
    <w:sectPr w:rsidR="002D387E" w:rsidRPr="002D387E" w:rsidSect="00280A4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880F7" w14:textId="77777777" w:rsidR="00413FE6" w:rsidRPr="00280A47" w:rsidRDefault="00413FE6">
      <w:r w:rsidRPr="00280A47">
        <w:separator/>
      </w:r>
    </w:p>
  </w:endnote>
  <w:endnote w:type="continuationSeparator" w:id="0">
    <w:p w14:paraId="31F6AD7C" w14:textId="77777777" w:rsidR="00413FE6" w:rsidRPr="00280A47" w:rsidRDefault="00413FE6">
      <w:r w:rsidRPr="00280A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68C4B" w14:textId="77777777" w:rsidR="00413FE6" w:rsidRPr="00280A47" w:rsidRDefault="00413FE6">
      <w:r w:rsidRPr="00280A47">
        <w:separator/>
      </w:r>
    </w:p>
  </w:footnote>
  <w:footnote w:type="continuationSeparator" w:id="0">
    <w:p w14:paraId="5A770243" w14:textId="77777777" w:rsidR="00413FE6" w:rsidRPr="00280A47" w:rsidRDefault="00413FE6">
      <w:r w:rsidRPr="00280A47">
        <w:continuationSeparator/>
      </w:r>
    </w:p>
  </w:footnote>
  <w:footnote w:id="1">
    <w:p w14:paraId="027425DE" w14:textId="77777777" w:rsidR="002D387E" w:rsidRPr="0024794E" w:rsidRDefault="002D387E" w:rsidP="002D387E">
      <w:pPr>
        <w:pStyle w:val="FootnoteText"/>
        <w:ind w:left="567" w:hanging="567"/>
        <w:rPr>
          <w:sz w:val="24"/>
          <w:lang w:val="fi-FI"/>
        </w:rPr>
      </w:pPr>
      <w:r w:rsidRPr="00280A47">
        <w:rPr>
          <w:rStyle w:val="FootnoteReference"/>
          <w:sz w:val="24"/>
          <w:lang w:val="da-DK"/>
        </w:rPr>
        <w:footnoteRef/>
      </w:r>
      <w:r w:rsidRPr="0024794E">
        <w:rPr>
          <w:sz w:val="24"/>
          <w:lang w:val="fi-FI"/>
        </w:rPr>
        <w:t xml:space="preserve"> </w:t>
      </w:r>
      <w:r w:rsidRPr="0024794E">
        <w:rPr>
          <w:sz w:val="24"/>
          <w:lang w:val="fi-FI"/>
        </w:rPr>
        <w:tab/>
        <w:t xml:space="preserve">EUT L, 2024/792, 29.2.2024, ELI: </w:t>
      </w:r>
      <w:hyperlink r:id="rId1" w:history="1">
        <w:r w:rsidRPr="0024794E">
          <w:rPr>
            <w:rStyle w:val="Hyperlink"/>
            <w:sz w:val="24"/>
            <w:lang w:val="fi-FI"/>
          </w:rPr>
          <w:t>http://data.europa.eu/eli/reg/2024/792/oj</w:t>
        </w:r>
      </w:hyperlink>
      <w:r w:rsidRPr="0024794E">
        <w:rPr>
          <w:sz w:val="24"/>
          <w:lang w:val="fi-FI"/>
        </w:rPr>
        <w:t>.</w:t>
      </w:r>
    </w:p>
  </w:footnote>
  <w:footnote w:id="2">
    <w:p w14:paraId="3CDD6022" w14:textId="36CD017C"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 xml:space="preserve">EUT C, </w:t>
      </w:r>
      <w:r w:rsidRPr="00280A47">
        <w:rPr>
          <w:sz w:val="24"/>
          <w:lang w:val="da-DK"/>
        </w:rPr>
        <w:t>C/2025/3151</w:t>
      </w:r>
      <w:r w:rsidR="00F56663">
        <w:rPr>
          <w:sz w:val="24"/>
          <w:lang w:val="da-DK"/>
        </w:rPr>
        <w:t>,</w:t>
      </w:r>
      <w:r w:rsidRPr="00280A47">
        <w:rPr>
          <w:sz w:val="24"/>
          <w:lang w:val="da-DK"/>
        </w:rPr>
        <w:t xml:space="preserve"> 20.6.2025, ELI: </w:t>
      </w:r>
      <w:hyperlink r:id="rId2" w:history="1">
        <w:r w:rsidRPr="00280A47">
          <w:rPr>
            <w:rStyle w:val="Hyperlink"/>
            <w:sz w:val="24"/>
            <w:lang w:val="da-DK"/>
          </w:rPr>
          <w:t>http://data.europa.eu/eli/C/2025/3151/oj</w:t>
        </w:r>
      </w:hyperlink>
      <w:r w:rsidRPr="00280A47">
        <w:rPr>
          <w:sz w:val="24"/>
          <w:lang w:val="da-DK"/>
        </w:rPr>
        <w:t>.</w:t>
      </w:r>
    </w:p>
  </w:footnote>
  <w:footnote w:id="3">
    <w:p w14:paraId="13BDD1D2" w14:textId="77777777"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 xml:space="preserve">Europa-Parlamentets og Rådets direktiv (EU) 2024/1712 af 13. juni 2024 om ændring af direktiv 2011/36/EU om forebyggelse og bekæmpelse af menneskehandel og beskyttelse af ofrene herfor (EUT L, 2024/1712, 24.6.2024, ELI: </w:t>
      </w:r>
      <w:hyperlink r:id="rId3" w:history="1">
        <w:r w:rsidRPr="00280A47">
          <w:rPr>
            <w:rStyle w:val="Hyperlink"/>
            <w:sz w:val="24"/>
            <w:lang w:val="da-DK"/>
          </w:rPr>
          <w:t>http://data.europa.eu/eli/dir/2024/1712/oj</w:t>
        </w:r>
      </w:hyperlink>
      <w:r w:rsidRPr="00280A47">
        <w:rPr>
          <w:sz w:val="24"/>
          <w:lang w:val="da-DK"/>
        </w:rPr>
        <w:t>).</w:t>
      </w:r>
    </w:p>
  </w:footnote>
  <w:footnote w:id="4">
    <w:p w14:paraId="74272B1F" w14:textId="77777777"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Fælles meddelelse fra Kommissionen og Unionens højtstående repræsentant for udenrigsanliggender og sikkerhedspolitik af 28. maj 2025 med titlen "Den Europæiske Unions strategiske tilgang til Sortehavsregionen" (</w:t>
      </w:r>
      <w:proofErr w:type="gramStart"/>
      <w:r w:rsidRPr="00280A47">
        <w:rPr>
          <w:sz w:val="24"/>
          <w:lang w:val="da-DK"/>
        </w:rPr>
        <w:t>JOIN(</w:t>
      </w:r>
      <w:proofErr w:type="gramEnd"/>
      <w:r w:rsidRPr="00280A47">
        <w:rPr>
          <w:sz w:val="24"/>
          <w:lang w:val="da-DK"/>
        </w:rPr>
        <w:t>2025)0135).</w:t>
      </w:r>
    </w:p>
  </w:footnote>
  <w:footnote w:id="5">
    <w:p w14:paraId="1DAE2931" w14:textId="77777777"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 xml:space="preserve">Europa-Parlamentets og Rådets direktiv 2000/60/EF af 23. oktober 2000 om fastlæggelse af en ramme for Fællesskabets vandpolitiske foranstaltninger (EFT L 327 af 22.12.2000, s. 1, ELI: </w:t>
      </w:r>
      <w:hyperlink r:id="rId4" w:history="1">
        <w:r w:rsidRPr="00280A47">
          <w:rPr>
            <w:rStyle w:val="Hyperlink"/>
            <w:sz w:val="24"/>
            <w:lang w:val="da-DK"/>
          </w:rPr>
          <w:t>http://data.europa.eu/eli/dir/2000/60/oj</w:t>
        </w:r>
      </w:hyperlink>
      <w:r w:rsidRPr="00280A47">
        <w:rPr>
          <w:sz w:val="24"/>
          <w:lang w:val="da-DK"/>
        </w:rPr>
        <w:t>).</w:t>
      </w:r>
    </w:p>
  </w:footnote>
  <w:footnote w:id="6">
    <w:p w14:paraId="3D6F0A0D" w14:textId="77777777"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 xml:space="preserve">Europa-Parlamentets og Rådets direktiv 2006/21/EF af 15. marts 2006 om håndtering af affald fra udvindingsindustrien og om ændring af direktiv 2004/35/EF (EUT L 102 af 11.4.2006, s. 15, ELI: </w:t>
      </w:r>
      <w:hyperlink r:id="rId5" w:history="1">
        <w:r w:rsidRPr="00280A47">
          <w:rPr>
            <w:rStyle w:val="Hyperlink"/>
            <w:sz w:val="24"/>
            <w:lang w:val="da-DK"/>
          </w:rPr>
          <w:t>http://data.europa.eu/eli/dir/2006/21/oj</w:t>
        </w:r>
      </w:hyperlink>
      <w:r w:rsidRPr="00280A47">
        <w:rPr>
          <w:sz w:val="24"/>
          <w:lang w:val="da-DK"/>
        </w:rPr>
        <w:t>).</w:t>
      </w:r>
    </w:p>
  </w:footnote>
  <w:footnote w:id="7">
    <w:p w14:paraId="67E178F9" w14:textId="77777777"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 xml:space="preserve">Rådets forordning (EF) nr. 1/2005 af 22. december 2004 om beskyttelse af dyr under transport og dermed forbundne aktiviteter og om ændring af direktiv 64/432/EØF og 93/119/EF og forordning (EF) nr. 1255/97 (EUT L 3 af 5.1.2005, s. 1, ELI: </w:t>
      </w:r>
      <w:hyperlink r:id="rId6" w:history="1">
        <w:r w:rsidRPr="00280A47">
          <w:rPr>
            <w:rStyle w:val="Hyperlink"/>
            <w:sz w:val="24"/>
            <w:lang w:val="da-DK"/>
          </w:rPr>
          <w:t>http://data.europa.eu/eli/reg/2005/1/oj</w:t>
        </w:r>
      </w:hyperlink>
      <w:r w:rsidRPr="00280A47">
        <w:rPr>
          <w:sz w:val="24"/>
          <w:lang w:val="da-DK"/>
        </w:rPr>
        <w:t>).</w:t>
      </w:r>
    </w:p>
  </w:footnote>
  <w:footnote w:id="8">
    <w:p w14:paraId="4FEAEA02" w14:textId="77777777" w:rsidR="002D387E" w:rsidRPr="00280A47" w:rsidRDefault="002D387E" w:rsidP="002D387E">
      <w:pPr>
        <w:pStyle w:val="FootnoteText"/>
        <w:ind w:left="567" w:hanging="567"/>
        <w:rPr>
          <w:sz w:val="24"/>
          <w:lang w:val="da-DK"/>
        </w:rPr>
      </w:pPr>
      <w:r w:rsidRPr="00280A47">
        <w:rPr>
          <w:rStyle w:val="FootnoteReference"/>
          <w:sz w:val="24"/>
          <w:lang w:val="da-DK"/>
        </w:rPr>
        <w:footnoteRef/>
      </w:r>
      <w:r w:rsidRPr="00280A47">
        <w:rPr>
          <w:sz w:val="24"/>
          <w:lang w:val="da-DK"/>
        </w:rPr>
        <w:t xml:space="preserve"> </w:t>
      </w:r>
      <w:r w:rsidRPr="00280A47">
        <w:rPr>
          <w:sz w:val="24"/>
          <w:lang w:val="da-DK"/>
        </w:rPr>
        <w:tab/>
        <w:t xml:space="preserve">Europa-Parlamentets og Rådets direktiv (EU) 2023/2413 af 18. oktober 2023 om ændring af direktiv (EU) 2018/2001, forordning (EU) 2018/1999 og direktiv 98/70/EF for så vidt angår fremme af energi fra vedvarende energikilder og om ophævelse af Rådets direktiv (EU) 2015/652 (EUT L, 2023/2413, 31.10.2023, ELI: </w:t>
      </w:r>
      <w:hyperlink r:id="rId7" w:history="1">
        <w:r w:rsidRPr="00280A47">
          <w:rPr>
            <w:rStyle w:val="Hyperlink"/>
            <w:sz w:val="24"/>
            <w:lang w:val="da-DK"/>
          </w:rPr>
          <w:t>http://data.europa.eu/eli/dir/2023/2413/oj</w:t>
        </w:r>
      </w:hyperlink>
      <w:r w:rsidRPr="00280A47">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3138990">
    <w:abstractNumId w:val="9"/>
  </w:num>
  <w:num w:numId="2" w16cid:durableId="247035560">
    <w:abstractNumId w:val="9"/>
  </w:num>
  <w:num w:numId="3" w16cid:durableId="1943145370">
    <w:abstractNumId w:val="7"/>
  </w:num>
  <w:num w:numId="4" w16cid:durableId="1630934857">
    <w:abstractNumId w:val="7"/>
  </w:num>
  <w:num w:numId="5" w16cid:durableId="933242303">
    <w:abstractNumId w:val="6"/>
  </w:num>
  <w:num w:numId="6" w16cid:durableId="2028407150">
    <w:abstractNumId w:val="6"/>
  </w:num>
  <w:num w:numId="7" w16cid:durableId="493379475">
    <w:abstractNumId w:val="5"/>
  </w:num>
  <w:num w:numId="8" w16cid:durableId="708258227">
    <w:abstractNumId w:val="5"/>
  </w:num>
  <w:num w:numId="9" w16cid:durableId="1895777207">
    <w:abstractNumId w:val="4"/>
  </w:num>
  <w:num w:numId="10" w16cid:durableId="2143426913">
    <w:abstractNumId w:val="4"/>
  </w:num>
  <w:num w:numId="11" w16cid:durableId="1488941403">
    <w:abstractNumId w:val="8"/>
  </w:num>
  <w:num w:numId="12" w16cid:durableId="1547638926">
    <w:abstractNumId w:val="8"/>
  </w:num>
  <w:num w:numId="13" w16cid:durableId="1967345633">
    <w:abstractNumId w:val="3"/>
  </w:num>
  <w:num w:numId="14" w16cid:durableId="8798381">
    <w:abstractNumId w:val="3"/>
  </w:num>
  <w:num w:numId="15" w16cid:durableId="1051075008">
    <w:abstractNumId w:val="2"/>
  </w:num>
  <w:num w:numId="16" w16cid:durableId="1014301964">
    <w:abstractNumId w:val="2"/>
  </w:num>
  <w:num w:numId="17" w16cid:durableId="1180319544">
    <w:abstractNumId w:val="1"/>
  </w:num>
  <w:num w:numId="18" w16cid:durableId="1356344849">
    <w:abstractNumId w:val="1"/>
  </w:num>
  <w:num w:numId="19" w16cid:durableId="1557475377">
    <w:abstractNumId w:val="0"/>
  </w:num>
  <w:num w:numId="20" w16cid:durableId="1862936388">
    <w:abstractNumId w:val="0"/>
  </w:num>
  <w:num w:numId="21" w16cid:durableId="1053624526">
    <w:abstractNumId w:val="9"/>
  </w:num>
  <w:num w:numId="22" w16cid:durableId="1062100149">
    <w:abstractNumId w:val="7"/>
  </w:num>
  <w:num w:numId="23" w16cid:durableId="165176344">
    <w:abstractNumId w:val="6"/>
  </w:num>
  <w:num w:numId="24" w16cid:durableId="1582834575">
    <w:abstractNumId w:val="5"/>
  </w:num>
  <w:num w:numId="25" w16cid:durableId="1258632678">
    <w:abstractNumId w:val="4"/>
  </w:num>
  <w:num w:numId="26" w16cid:durableId="1383292014">
    <w:abstractNumId w:val="8"/>
  </w:num>
  <w:num w:numId="27" w16cid:durableId="1654068895">
    <w:abstractNumId w:val="3"/>
  </w:num>
  <w:num w:numId="28" w16cid:durableId="1577979940">
    <w:abstractNumId w:val="2"/>
  </w:num>
  <w:num w:numId="29" w16cid:durableId="1224290883">
    <w:abstractNumId w:val="1"/>
  </w:num>
  <w:num w:numId="30" w16cid:durableId="963541047">
    <w:abstractNumId w:val="0"/>
  </w:num>
  <w:num w:numId="31" w16cid:durableId="568930468">
    <w:abstractNumId w:val="9"/>
  </w:num>
  <w:num w:numId="32" w16cid:durableId="96953926">
    <w:abstractNumId w:val="7"/>
  </w:num>
  <w:num w:numId="33" w16cid:durableId="1184590348">
    <w:abstractNumId w:val="6"/>
  </w:num>
  <w:num w:numId="34" w16cid:durableId="1985771867">
    <w:abstractNumId w:val="5"/>
  </w:num>
  <w:num w:numId="35" w16cid:durableId="240650096">
    <w:abstractNumId w:val="4"/>
  </w:num>
  <w:num w:numId="36" w16cid:durableId="2107269938">
    <w:abstractNumId w:val="8"/>
  </w:num>
  <w:num w:numId="37" w16cid:durableId="1130782751">
    <w:abstractNumId w:val="3"/>
  </w:num>
  <w:num w:numId="38" w16cid:durableId="47264516">
    <w:abstractNumId w:val="2"/>
  </w:num>
  <w:num w:numId="39" w16cid:durableId="1457987899">
    <w:abstractNumId w:val="1"/>
  </w:num>
  <w:num w:numId="40" w16cid:durableId="426969883">
    <w:abstractNumId w:val="0"/>
  </w:num>
  <w:num w:numId="41" w16cid:durableId="1751652841">
    <w:abstractNumId w:val="10"/>
  </w:num>
  <w:num w:numId="42" w16cid:durableId="1875262901">
    <w:abstractNumId w:val="10"/>
  </w:num>
  <w:num w:numId="43" w16cid:durableId="249044542">
    <w:abstractNumId w:val="10"/>
  </w:num>
  <w:num w:numId="44" w16cid:durableId="5332729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DA"/>
    <w:docVar w:name="dvnumam" w:val="0"/>
    <w:docVar w:name="dvpe" w:val="769.901"/>
    <w:docVar w:name="dvrapporteur" w:val="Ordfører: "/>
    <w:docVar w:name="dvtitre" w:val="Europa-Parlamentets beslutning af xx.xx 2025 om Kommissionens rapporter om Ukraine for 2023 og 2024(2025/2026(INI))"/>
  </w:docVars>
  <w:rsids>
    <w:rsidRoot w:val="00413FE6"/>
    <w:rsid w:val="00002272"/>
    <w:rsid w:val="000321A0"/>
    <w:rsid w:val="00035F16"/>
    <w:rsid w:val="00064002"/>
    <w:rsid w:val="000677B9"/>
    <w:rsid w:val="000831BA"/>
    <w:rsid w:val="000A42CC"/>
    <w:rsid w:val="000E7DD9"/>
    <w:rsid w:val="0010095E"/>
    <w:rsid w:val="00125B37"/>
    <w:rsid w:val="00187494"/>
    <w:rsid w:val="001A3195"/>
    <w:rsid w:val="001F32AE"/>
    <w:rsid w:val="002264B0"/>
    <w:rsid w:val="0024794E"/>
    <w:rsid w:val="002767FF"/>
    <w:rsid w:val="00280A47"/>
    <w:rsid w:val="00296994"/>
    <w:rsid w:val="002B18FE"/>
    <w:rsid w:val="002B5493"/>
    <w:rsid w:val="002D387E"/>
    <w:rsid w:val="002E285B"/>
    <w:rsid w:val="00331282"/>
    <w:rsid w:val="00343214"/>
    <w:rsid w:val="00361C00"/>
    <w:rsid w:val="0038073E"/>
    <w:rsid w:val="00395FA1"/>
    <w:rsid w:val="003E15D4"/>
    <w:rsid w:val="00411CCE"/>
    <w:rsid w:val="00413FE6"/>
    <w:rsid w:val="00415FE6"/>
    <w:rsid w:val="0041666E"/>
    <w:rsid w:val="00421060"/>
    <w:rsid w:val="00471C19"/>
    <w:rsid w:val="004867E3"/>
    <w:rsid w:val="00494A28"/>
    <w:rsid w:val="00494BD5"/>
    <w:rsid w:val="004C0004"/>
    <w:rsid w:val="004C5D52"/>
    <w:rsid w:val="0050519A"/>
    <w:rsid w:val="005072A1"/>
    <w:rsid w:val="00514517"/>
    <w:rsid w:val="00517F7F"/>
    <w:rsid w:val="0052618D"/>
    <w:rsid w:val="00545827"/>
    <w:rsid w:val="00560270"/>
    <w:rsid w:val="005C2568"/>
    <w:rsid w:val="005D6E0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85D"/>
    <w:rsid w:val="0086407C"/>
    <w:rsid w:val="00865F67"/>
    <w:rsid w:val="00881A7B"/>
    <w:rsid w:val="008840E5"/>
    <w:rsid w:val="00887B3E"/>
    <w:rsid w:val="00895163"/>
    <w:rsid w:val="008C2AC6"/>
    <w:rsid w:val="00930C23"/>
    <w:rsid w:val="0093193B"/>
    <w:rsid w:val="009509D8"/>
    <w:rsid w:val="00950B64"/>
    <w:rsid w:val="00981893"/>
    <w:rsid w:val="00A126F5"/>
    <w:rsid w:val="00A1687D"/>
    <w:rsid w:val="00A43E52"/>
    <w:rsid w:val="00A4678D"/>
    <w:rsid w:val="00A5034F"/>
    <w:rsid w:val="00A7089E"/>
    <w:rsid w:val="00A778C7"/>
    <w:rsid w:val="00AB441E"/>
    <w:rsid w:val="00AB6293"/>
    <w:rsid w:val="00AE0928"/>
    <w:rsid w:val="00AF3B82"/>
    <w:rsid w:val="00B12E95"/>
    <w:rsid w:val="00B22876"/>
    <w:rsid w:val="00B558F0"/>
    <w:rsid w:val="00B7222D"/>
    <w:rsid w:val="00BC3410"/>
    <w:rsid w:val="00BD48FE"/>
    <w:rsid w:val="00BD7BD8"/>
    <w:rsid w:val="00BE6ADC"/>
    <w:rsid w:val="00BF40D2"/>
    <w:rsid w:val="00C05BFE"/>
    <w:rsid w:val="00C23CD4"/>
    <w:rsid w:val="00C5197F"/>
    <w:rsid w:val="00C61C0C"/>
    <w:rsid w:val="00C941CB"/>
    <w:rsid w:val="00CA4195"/>
    <w:rsid w:val="00CC2357"/>
    <w:rsid w:val="00CF071A"/>
    <w:rsid w:val="00D058B8"/>
    <w:rsid w:val="00D5468E"/>
    <w:rsid w:val="00D56C11"/>
    <w:rsid w:val="00D834A0"/>
    <w:rsid w:val="00D872DF"/>
    <w:rsid w:val="00D91E21"/>
    <w:rsid w:val="00DA7FCD"/>
    <w:rsid w:val="00E365E1"/>
    <w:rsid w:val="00E47360"/>
    <w:rsid w:val="00E816C8"/>
    <w:rsid w:val="00E820A4"/>
    <w:rsid w:val="00EB006A"/>
    <w:rsid w:val="00EB4772"/>
    <w:rsid w:val="00ED169E"/>
    <w:rsid w:val="00ED4235"/>
    <w:rsid w:val="00ED4CD8"/>
    <w:rsid w:val="00EF3304"/>
    <w:rsid w:val="00F04346"/>
    <w:rsid w:val="00F075DC"/>
    <w:rsid w:val="00F149E9"/>
    <w:rsid w:val="00F5134D"/>
    <w:rsid w:val="00F56663"/>
    <w:rsid w:val="00F74202"/>
    <w:rsid w:val="00F87713"/>
    <w:rsid w:val="00FB4360"/>
    <w:rsid w:val="00FD0C70"/>
    <w:rsid w:val="00FE002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64FF3"/>
  <w15:chartTrackingRefBased/>
  <w15:docId w15:val="{AB2AD212-5689-487D-8DF4-496CCE53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5FE6"/>
    <w:pPr>
      <w:spacing w:before="480" w:after="240"/>
    </w:pPr>
    <w:rPr>
      <w:snapToGrid w:val="0"/>
      <w:lang w:eastAsia="en-US"/>
    </w:rPr>
  </w:style>
  <w:style w:type="paragraph" w:customStyle="1" w:styleId="NormalHanging12a">
    <w:name w:val="NormalHanging12a"/>
    <w:basedOn w:val="Normal"/>
    <w:link w:val="NormalHanging12aChar"/>
    <w:rsid w:val="00415FE6"/>
    <w:pPr>
      <w:widowControl/>
      <w:spacing w:after="240"/>
      <w:ind w:left="567" w:hanging="567"/>
    </w:pPr>
    <w:rPr>
      <w:snapToGrid w:val="0"/>
      <w:lang w:eastAsia="en-US"/>
    </w:rPr>
  </w:style>
  <w:style w:type="paragraph" w:customStyle="1" w:styleId="NormalCenter12a">
    <w:name w:val="NormalCenter12a"/>
    <w:basedOn w:val="Normal"/>
    <w:rsid w:val="00415FE6"/>
    <w:pPr>
      <w:spacing w:after="240"/>
      <w:jc w:val="center"/>
    </w:pPr>
  </w:style>
  <w:style w:type="character" w:customStyle="1" w:styleId="BoldItalic">
    <w:name w:val="BoldItalic"/>
    <w:uiPriority w:val="1"/>
    <w:rsid w:val="00415FE6"/>
    <w:rPr>
      <w:b/>
      <w:i/>
      <w:u w:val="none"/>
    </w:rPr>
  </w:style>
  <w:style w:type="paragraph" w:customStyle="1" w:styleId="Normal12a24b">
    <w:name w:val="Normal12a24b"/>
    <w:basedOn w:val="Normal"/>
    <w:rsid w:val="00415FE6"/>
    <w:pPr>
      <w:spacing w:before="360" w:after="240"/>
    </w:pPr>
    <w:rPr>
      <w:snapToGrid w:val="0"/>
      <w:lang w:eastAsia="en-US"/>
    </w:rPr>
  </w:style>
  <w:style w:type="character" w:styleId="Hyperlink">
    <w:name w:val="Hyperlink"/>
    <w:basedOn w:val="DefaultParagraphFont"/>
    <w:rsid w:val="00415FE6"/>
    <w:rPr>
      <w:color w:val="0000FF"/>
      <w:u w:val="single"/>
    </w:rPr>
  </w:style>
  <w:style w:type="character" w:styleId="Strong">
    <w:name w:val="Strong"/>
    <w:basedOn w:val="DefaultParagraphFont"/>
    <w:uiPriority w:val="22"/>
    <w:qFormat/>
    <w:rsid w:val="00415FE6"/>
    <w:rPr>
      <w:b/>
      <w:bCs/>
    </w:rPr>
  </w:style>
  <w:style w:type="paragraph" w:styleId="NormalWeb">
    <w:name w:val="Normal (Web)"/>
    <w:basedOn w:val="Normal"/>
    <w:uiPriority w:val="99"/>
    <w:unhideWhenUsed/>
    <w:rsid w:val="00415FE6"/>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415FE6"/>
    <w:rPr>
      <w:snapToGrid w:val="0"/>
      <w:sz w:val="24"/>
      <w:lang w:val="da-DK" w:eastAsia="en-US"/>
    </w:rPr>
  </w:style>
  <w:style w:type="paragraph" w:styleId="Revision">
    <w:name w:val="Revision"/>
    <w:hidden/>
    <w:uiPriority w:val="99"/>
    <w:semiHidden/>
    <w:rsid w:val="000321A0"/>
    <w:rPr>
      <w:sz w:val="24"/>
      <w:lang w:val="da-DK"/>
    </w:rPr>
  </w:style>
  <w:style w:type="character" w:styleId="CommentReference">
    <w:name w:val="annotation reference"/>
    <w:basedOn w:val="DefaultParagraphFont"/>
    <w:rsid w:val="00CA4195"/>
    <w:rPr>
      <w:sz w:val="16"/>
      <w:szCs w:val="16"/>
    </w:rPr>
  </w:style>
  <w:style w:type="paragraph" w:styleId="CommentText">
    <w:name w:val="annotation text"/>
    <w:basedOn w:val="Normal"/>
    <w:link w:val="CommentTextChar"/>
    <w:rsid w:val="00CA4195"/>
    <w:rPr>
      <w:sz w:val="20"/>
    </w:rPr>
  </w:style>
  <w:style w:type="character" w:customStyle="1" w:styleId="CommentTextChar">
    <w:name w:val="Comment Text Char"/>
    <w:basedOn w:val="DefaultParagraphFont"/>
    <w:link w:val="CommentText"/>
    <w:rsid w:val="00CA4195"/>
    <w:rPr>
      <w:lang w:val="da-DK"/>
    </w:rPr>
  </w:style>
  <w:style w:type="paragraph" w:styleId="CommentSubject">
    <w:name w:val="annotation subject"/>
    <w:basedOn w:val="CommentText"/>
    <w:next w:val="CommentText"/>
    <w:link w:val="CommentSubjectChar"/>
    <w:rsid w:val="00CA4195"/>
    <w:rPr>
      <w:b/>
      <w:bCs/>
    </w:rPr>
  </w:style>
  <w:style w:type="character" w:customStyle="1" w:styleId="CommentSubjectChar">
    <w:name w:val="Comment Subject Char"/>
    <w:basedOn w:val="CommentTextChar"/>
    <w:link w:val="CommentSubject"/>
    <w:rsid w:val="00CA419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308079">
      <w:bodyDiv w:val="1"/>
      <w:marLeft w:val="0"/>
      <w:marRight w:val="0"/>
      <w:marTop w:val="0"/>
      <w:marBottom w:val="0"/>
      <w:divBdr>
        <w:top w:val="none" w:sz="0" w:space="0" w:color="auto"/>
        <w:left w:val="none" w:sz="0" w:space="0" w:color="auto"/>
        <w:bottom w:val="none" w:sz="0" w:space="0" w:color="auto"/>
        <w:right w:val="none" w:sz="0" w:space="0" w:color="auto"/>
      </w:divBdr>
    </w:div>
    <w:div w:id="3748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11459</Words>
  <Characters>72584</Characters>
  <Application>Microsoft Office Word</Application>
  <DocSecurity>0</DocSecurity>
  <Lines>604</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2025-10-27T09:37:00Z</dcterms:created>
  <dcterms:modified xsi:type="dcterms:W3CDTF">2025-10-27T09:37:00Z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P10_TA(2025)0175_</vt:lpwstr>
  </property>
  <property fmtid="{D5CDD505-2E9C-101B-9397-08002B2CF9AE}" pid="4" name="&lt;Type&gt;">
    <vt:lpwstr>RR</vt:lpwstr>
  </property>
</Properties>
</file>