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515" w14:paraId="3488B785" w14:textId="77777777" w:rsidTr="0010095E">
        <w:trPr>
          <w:trHeight w:hRule="exact" w:val="1418"/>
        </w:trPr>
        <w:tc>
          <w:tcPr>
            <w:tcW w:w="6804" w:type="dxa"/>
            <w:shd w:val="clear" w:color="auto" w:fill="auto"/>
            <w:vAlign w:val="center"/>
          </w:tcPr>
          <w:p w14:paraId="0A44668B" w14:textId="77777777" w:rsidR="00751A4A" w:rsidRPr="00927515" w:rsidRDefault="000A1B02" w:rsidP="0010095E">
            <w:pPr>
              <w:pStyle w:val="EPName"/>
            </w:pPr>
            <w:r w:rsidRPr="00927515">
              <w:t>Europaparlamentet</w:t>
            </w:r>
          </w:p>
          <w:p w14:paraId="7D1E8795" w14:textId="77777777" w:rsidR="00751A4A" w:rsidRPr="00927515" w:rsidRDefault="005F1B17" w:rsidP="005F1B17">
            <w:pPr>
              <w:pStyle w:val="EPTerm"/>
              <w:rPr>
                <w:rStyle w:val="HideTWBExt"/>
                <w:noProof w:val="0"/>
                <w:vanish w:val="0"/>
                <w:color w:val="auto"/>
              </w:rPr>
            </w:pPr>
            <w:r w:rsidRPr="00927515">
              <w:t>2024</w:t>
            </w:r>
            <w:r w:rsidR="00817416" w:rsidRPr="00927515">
              <w:t>-202</w:t>
            </w:r>
            <w:r w:rsidRPr="00927515">
              <w:t>9</w:t>
            </w:r>
          </w:p>
        </w:tc>
        <w:tc>
          <w:tcPr>
            <w:tcW w:w="2268" w:type="dxa"/>
            <w:shd w:val="clear" w:color="auto" w:fill="auto"/>
          </w:tcPr>
          <w:p w14:paraId="17445BF6" w14:textId="77777777" w:rsidR="00751A4A" w:rsidRPr="00927515" w:rsidRDefault="00187494" w:rsidP="0010095E">
            <w:pPr>
              <w:pStyle w:val="EPLogo"/>
            </w:pPr>
            <w:r w:rsidRPr="00927515">
              <w:rPr>
                <w:noProof/>
                <w:lang w:eastAsia="ja-JP"/>
              </w:rPr>
              <w:drawing>
                <wp:inline distT="0" distB="0" distL="0" distR="0" wp14:anchorId="7818EFA4" wp14:editId="6FAE4F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F54A45" w14:textId="77777777" w:rsidR="00D058B8" w:rsidRPr="00927515" w:rsidRDefault="00D058B8" w:rsidP="004C5D52">
      <w:pPr>
        <w:pStyle w:val="LineTop"/>
      </w:pPr>
    </w:p>
    <w:p w14:paraId="0C2F3AEC" w14:textId="77777777" w:rsidR="00680577" w:rsidRPr="00927515" w:rsidRDefault="000A1B02" w:rsidP="00680577">
      <w:pPr>
        <w:pStyle w:val="EPBodyTA1"/>
      </w:pPr>
      <w:r w:rsidRPr="00927515">
        <w:t>ANTAGNA TEXTER</w:t>
      </w:r>
    </w:p>
    <w:p w14:paraId="0AF41AF9" w14:textId="77777777" w:rsidR="00D058B8" w:rsidRPr="00927515" w:rsidRDefault="00D058B8" w:rsidP="00D058B8">
      <w:pPr>
        <w:pStyle w:val="LineBottom"/>
      </w:pPr>
    </w:p>
    <w:p w14:paraId="7269D1F7" w14:textId="77777777" w:rsidR="00321547" w:rsidRPr="00927515" w:rsidRDefault="00321547" w:rsidP="00927515">
      <w:pPr>
        <w:pStyle w:val="ATHeading1"/>
      </w:pPr>
      <w:bookmarkStart w:id="0" w:name="TANumber"/>
      <w:bookmarkStart w:id="1" w:name="title"/>
      <w:r w:rsidRPr="00927515">
        <w:t>P10_TA(2025)0175</w:t>
      </w:r>
      <w:bookmarkEnd w:id="0"/>
    </w:p>
    <w:p w14:paraId="60A8D68E" w14:textId="77777777" w:rsidR="00321547" w:rsidRPr="00927515" w:rsidRDefault="00321547" w:rsidP="00927515">
      <w:pPr>
        <w:pStyle w:val="ATHeading2"/>
      </w:pPr>
      <w:r w:rsidRPr="00927515">
        <w:t>Rapporterna för 2023 och 2024 om Ukraina</w:t>
      </w:r>
      <w:bookmarkEnd w:id="1"/>
    </w:p>
    <w:p w14:paraId="483C0018" w14:textId="77777777" w:rsidR="00321547" w:rsidRPr="00927515" w:rsidRDefault="00321547" w:rsidP="00321547">
      <w:pPr>
        <w:rPr>
          <w:i/>
          <w:vanish/>
        </w:rPr>
      </w:pPr>
      <w:r w:rsidRPr="00927515">
        <w:rPr>
          <w:i/>
        </w:rPr>
        <w:fldChar w:fldCharType="begin"/>
      </w:r>
      <w:r w:rsidRPr="00927515">
        <w:rPr>
          <w:i/>
        </w:rPr>
        <w:instrText xml:space="preserve"> TC"(</w:instrText>
      </w:r>
      <w:bookmarkStart w:id="2" w:name="DocNumber"/>
      <w:r w:rsidRPr="00927515">
        <w:rPr>
          <w:i/>
        </w:rPr>
        <w:instrText>A10-0154/2025</w:instrText>
      </w:r>
      <w:bookmarkEnd w:id="2"/>
      <w:r w:rsidRPr="00927515">
        <w:rPr>
          <w:i/>
        </w:rPr>
        <w:instrText xml:space="preserve"> - Föredragande: Michael Gahler)"\l3 \n&gt; \* MERGEFORMAT </w:instrText>
      </w:r>
      <w:r w:rsidRPr="00927515">
        <w:rPr>
          <w:i/>
        </w:rPr>
        <w:fldChar w:fldCharType="end"/>
      </w:r>
    </w:p>
    <w:p w14:paraId="40DC71E2" w14:textId="77777777" w:rsidR="00321547" w:rsidRPr="00927515" w:rsidRDefault="00321547" w:rsidP="00321547">
      <w:pPr>
        <w:rPr>
          <w:vanish/>
        </w:rPr>
      </w:pPr>
      <w:bookmarkStart w:id="3" w:name="Commission"/>
      <w:r w:rsidRPr="00927515">
        <w:rPr>
          <w:vanish/>
        </w:rPr>
        <w:t>Utskottet för utrikesfrågor</w:t>
      </w:r>
      <w:bookmarkEnd w:id="3"/>
    </w:p>
    <w:p w14:paraId="6409CAC8" w14:textId="77777777" w:rsidR="00321547" w:rsidRPr="00927515" w:rsidRDefault="00321547" w:rsidP="00321547">
      <w:pPr>
        <w:rPr>
          <w:vanish/>
        </w:rPr>
      </w:pPr>
      <w:bookmarkStart w:id="4" w:name="PE"/>
      <w:r w:rsidRPr="00927515">
        <w:rPr>
          <w:vanish/>
        </w:rPr>
        <w:t>PE769.901</w:t>
      </w:r>
      <w:bookmarkEnd w:id="4"/>
    </w:p>
    <w:p w14:paraId="66B55922" w14:textId="77777777" w:rsidR="00321547" w:rsidRPr="00927515" w:rsidRDefault="00321547" w:rsidP="00927515">
      <w:pPr>
        <w:pStyle w:val="ATHeading3"/>
      </w:pPr>
      <w:bookmarkStart w:id="5" w:name="Sujet"/>
      <w:r w:rsidRPr="00927515">
        <w:t>Europaparlamentets resolution av den 9 september 2025 om kommissionens rapporter för 2023 och 2024 om Ukraina</w:t>
      </w:r>
      <w:bookmarkEnd w:id="5"/>
      <w:r w:rsidRPr="00927515">
        <w:t xml:space="preserve"> </w:t>
      </w:r>
      <w:bookmarkStart w:id="6" w:name="References"/>
      <w:r w:rsidRPr="00927515">
        <w:t>(2025/2026(INI))</w:t>
      </w:r>
      <w:bookmarkEnd w:id="6"/>
    </w:p>
    <w:p w14:paraId="56295E91" w14:textId="77777777" w:rsidR="00321547" w:rsidRPr="00927515" w:rsidRDefault="00321547" w:rsidP="00321547">
      <w:pPr>
        <w:spacing w:before="480" w:after="240"/>
        <w:rPr>
          <w:snapToGrid w:val="0"/>
          <w:lang w:eastAsia="en-US"/>
        </w:rPr>
      </w:pPr>
      <w:r w:rsidRPr="00927515">
        <w:rPr>
          <w:i/>
          <w:snapToGrid w:val="0"/>
          <w:lang w:eastAsia="en-US"/>
        </w:rPr>
        <w:t>Europaparlamentet utfärdar denna resolution</w:t>
      </w:r>
    </w:p>
    <w:p w14:paraId="0C1DCC20" w14:textId="77777777" w:rsidR="00321547" w:rsidRPr="00927515" w:rsidRDefault="00321547" w:rsidP="00321547">
      <w:pPr>
        <w:widowControl/>
        <w:spacing w:after="240"/>
        <w:ind w:left="567" w:hanging="567"/>
        <w:rPr>
          <w:snapToGrid w:val="0"/>
          <w:lang w:eastAsia="en-US"/>
        </w:rPr>
      </w:pPr>
      <w:r w:rsidRPr="00927515">
        <w:rPr>
          <w:snapToGrid w:val="0"/>
          <w:lang w:eastAsia="en-US"/>
        </w:rPr>
        <w:t>–</w:t>
      </w:r>
      <w:r w:rsidRPr="00927515">
        <w:rPr>
          <w:snapToGrid w:val="0"/>
          <w:lang w:eastAsia="en-US"/>
        </w:rPr>
        <w:tab/>
        <w:t>med beaktande av sina tidigare resolutioner om Ukraina,</w:t>
      </w:r>
    </w:p>
    <w:p w14:paraId="6E2CAD3B" w14:textId="77777777" w:rsidR="00321547" w:rsidRPr="00927515" w:rsidRDefault="00321547" w:rsidP="00321547">
      <w:pPr>
        <w:widowControl/>
        <w:spacing w:after="240"/>
        <w:ind w:left="567" w:hanging="567"/>
        <w:rPr>
          <w:snapToGrid w:val="0"/>
          <w:lang w:eastAsia="en-US"/>
        </w:rPr>
      </w:pPr>
      <w:r w:rsidRPr="00927515">
        <w:rPr>
          <w:snapToGrid w:val="0"/>
          <w:lang w:eastAsia="en-US"/>
        </w:rPr>
        <w:t>–</w:t>
      </w:r>
      <w:r w:rsidRPr="00927515">
        <w:rPr>
          <w:snapToGrid w:val="0"/>
          <w:lang w:eastAsia="en-US"/>
        </w:rPr>
        <w:tab/>
        <w:t xml:space="preserve">med beaktande av arbetsdokumentet från kommissionens avdelningar </w:t>
      </w:r>
      <w:r w:rsidRPr="00927515">
        <w:rPr>
          <w:i/>
          <w:iCs/>
          <w:snapToGrid w:val="0"/>
          <w:lang w:eastAsia="en-US"/>
        </w:rPr>
        <w:t>Ukraine 2024 Report</w:t>
      </w:r>
      <w:r w:rsidRPr="00927515">
        <w:rPr>
          <w:snapToGrid w:val="0"/>
          <w:lang w:eastAsia="en-US"/>
        </w:rPr>
        <w:t xml:space="preserve"> (SWD(2024)0699) som åtföljer kommissionens meddelande </w:t>
      </w:r>
      <w:r w:rsidRPr="00927515">
        <w:rPr>
          <w:i/>
          <w:iCs/>
          <w:snapToGrid w:val="0"/>
          <w:lang w:eastAsia="en-US"/>
        </w:rPr>
        <w:t>2024 års meddelande om EU:s utvidgningspolitik</w:t>
      </w:r>
      <w:r w:rsidRPr="00927515">
        <w:rPr>
          <w:snapToGrid w:val="0"/>
          <w:lang w:eastAsia="en-US"/>
        </w:rPr>
        <w:t xml:space="preserve"> (COM(2024)0690),</w:t>
      </w:r>
    </w:p>
    <w:p w14:paraId="42FEA6D2"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 xml:space="preserve">med beaktande av arbetsdokumentet från kommissionens avdelningar </w:t>
      </w:r>
      <w:r w:rsidRPr="00927515">
        <w:rPr>
          <w:i/>
          <w:iCs/>
          <w:szCs w:val="24"/>
        </w:rPr>
        <w:t>Ukraine 2023 Report</w:t>
      </w:r>
      <w:r w:rsidRPr="00927515">
        <w:rPr>
          <w:szCs w:val="24"/>
        </w:rPr>
        <w:t xml:space="preserve"> (SWD(2023)0699) som åtföljer kommissionens meddelande </w:t>
      </w:r>
      <w:r w:rsidRPr="00927515">
        <w:rPr>
          <w:i/>
          <w:iCs/>
          <w:szCs w:val="24"/>
        </w:rPr>
        <w:t>2023 års meddelande om EU:s utvidgningspolitik</w:t>
      </w:r>
      <w:r w:rsidRPr="00927515">
        <w:rPr>
          <w:szCs w:val="24"/>
        </w:rPr>
        <w:t xml:space="preserve"> (COM(2023)0690), </w:t>
      </w:r>
    </w:p>
    <w:p w14:paraId="3E529FD4"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r>
      <w:bookmarkStart w:id="7" w:name="_Hlk204183886"/>
      <w:r w:rsidRPr="00927515">
        <w:rPr>
          <w:szCs w:val="24"/>
        </w:rPr>
        <w:t xml:space="preserve">med beaktande av Europeiska rådets slutsatser av den 24 juni 2022 om beviljande av Ukrainas kandidatstatus, av den 15 december 2023 om godkännande av inledandet av anslutningsförhandlingar samt av den 20 mars 2025, </w:t>
      </w:r>
      <w:bookmarkEnd w:id="7"/>
    </w:p>
    <w:p w14:paraId="02CA642E"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med beaktande av Europaparlamentets och rådets förordning (EU) 2024/792 av den 29 februari 2024 om inrättande av Ukrainafaciliteten</w:t>
      </w:r>
      <w:r w:rsidRPr="00927515">
        <w:rPr>
          <w:szCs w:val="24"/>
          <w:vertAlign w:val="superscript"/>
        </w:rPr>
        <w:footnoteReference w:id="1"/>
      </w:r>
      <w:r w:rsidRPr="00927515">
        <w:rPr>
          <w:szCs w:val="24"/>
        </w:rPr>
        <w:t>,</w:t>
      </w:r>
    </w:p>
    <w:p w14:paraId="2971FC39"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 xml:space="preserve">med beaktande av 2021 års rapport om bolagsstyrning i statsägda företag i Ukraina från Organisationen för ekonomiskt samarbete och utveckling (OECD) </w:t>
      </w:r>
      <w:r w:rsidRPr="00927515">
        <w:rPr>
          <w:i/>
          <w:iCs/>
          <w:szCs w:val="24"/>
        </w:rPr>
        <w:t>OECD Review of the Corporate Governance of State-Owned Enterprises:</w:t>
      </w:r>
      <w:r w:rsidRPr="00927515">
        <w:rPr>
          <w:szCs w:val="24"/>
        </w:rPr>
        <w:t xml:space="preserve"> </w:t>
      </w:r>
      <w:r w:rsidRPr="00927515">
        <w:rPr>
          <w:i/>
          <w:iCs/>
          <w:szCs w:val="24"/>
        </w:rPr>
        <w:t>Ukraine</w:t>
      </w:r>
      <w:r w:rsidRPr="00927515">
        <w:rPr>
          <w:szCs w:val="24"/>
        </w:rPr>
        <w:t xml:space="preserve"> och 2024 års uppföljningsdialoger, </w:t>
      </w:r>
    </w:p>
    <w:p w14:paraId="14E5E370"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 xml:space="preserve">med beaktande av Internationella valutafondens åttonde översyn av den utökade fondfaciliteten för Ukraina för 2023–2026, </w:t>
      </w:r>
    </w:p>
    <w:p w14:paraId="52530A2A"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r>
      <w:bookmarkStart w:id="8" w:name="_Hlk204245553"/>
      <w:r w:rsidRPr="00927515">
        <w:rPr>
          <w:szCs w:val="24"/>
        </w:rPr>
        <w:t xml:space="preserve">med beaktande av yttrandena från Europarådets Venedigkommission, särskilt det brådskande yttrandet av den 9 oktober 2023 med uppföljning av yttrandena om lagen om ändringar av vissa rättsakter i Ukraina för att förtydliga bestämmelserna om konkurrensutsatt urval av kandidater till posten som domare vid Ukrainas </w:t>
      </w:r>
      <w:r w:rsidRPr="00927515">
        <w:rPr>
          <w:szCs w:val="24"/>
        </w:rPr>
        <w:lastRenderedPageBreak/>
        <w:t xml:space="preserve">författningsdomstol, och uppföljningsyttrandet av den 9 oktober 2023 till yttrandet om lagen om nationella minoriteter (befolkningsgrupper), </w:t>
      </w:r>
      <w:bookmarkEnd w:id="8"/>
    </w:p>
    <w:p w14:paraId="56B9DC3A"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 xml:space="preserve">med beaktande av rapporterna från gruppen av stater mot korruption (Greco) om Ukraina, särskilt den fjärde utvärderingsomgången och tillägget till den andra efterlevnadsrapporten av den 22 november 2024 om förebyggande av korruption avseende parlamentsledamöter, domare och åklagare i Ukraina, </w:t>
      </w:r>
    </w:p>
    <w:p w14:paraId="33427749"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 xml:space="preserve">med beaktande av den referensrapport av den 3 juli 2025 som Ukraina har lagt fram i enlighet med artikel 68.1 i Europarådets konvention om förebyggande och bekämpning av våld mot kvinnor och av våld i hemmet och den ytterligare information som expertgruppen för åtgärder mot våld mot kvinnor och våld i hemmet har mottagit från ukrainska civilsamhällesorganisationer, </w:t>
      </w:r>
    </w:p>
    <w:p w14:paraId="17E6F9AC"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 xml:space="preserve">med beaktande av rapporterna från Human Rights Watch om Ukraina, inbegripet dess rapport om antikollaborationslagstiftningen av den 5 december 2024 </w:t>
      </w:r>
      <w:r w:rsidRPr="00927515">
        <w:rPr>
          <w:i/>
          <w:iCs/>
          <w:szCs w:val="24"/>
        </w:rPr>
        <w:t>All She Did Was Help People – Flawed Anti-Collaboration Legislation in Ukraine</w:t>
      </w:r>
      <w:r w:rsidRPr="00927515">
        <w:rPr>
          <w:szCs w:val="24"/>
        </w:rPr>
        <w:t xml:space="preserve">, </w:t>
      </w:r>
    </w:p>
    <w:p w14:paraId="13050046"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t>med beaktande av sin resolution av den 12 mars 2025 om vitboken om det europeiska försvarets framtid</w:t>
      </w:r>
      <w:r w:rsidRPr="00927515">
        <w:rPr>
          <w:szCs w:val="24"/>
          <w:vertAlign w:val="superscript"/>
        </w:rPr>
        <w:footnoteReference w:id="2"/>
      </w:r>
      <w:r w:rsidRPr="00927515">
        <w:rPr>
          <w:szCs w:val="24"/>
        </w:rPr>
        <w:t xml:space="preserve">, </w:t>
      </w:r>
    </w:p>
    <w:p w14:paraId="41E8272A" w14:textId="77777777" w:rsidR="00321547" w:rsidRPr="00927515" w:rsidRDefault="00321547" w:rsidP="00321547">
      <w:pPr>
        <w:widowControl/>
        <w:spacing w:before="100" w:beforeAutospacing="1" w:after="100" w:afterAutospacing="1"/>
        <w:ind w:left="567" w:hanging="567"/>
        <w:rPr>
          <w:szCs w:val="24"/>
        </w:rPr>
      </w:pPr>
      <w:r w:rsidRPr="00927515">
        <w:rPr>
          <w:szCs w:val="24"/>
        </w:rPr>
        <w:t>–</w:t>
      </w:r>
      <w:r w:rsidRPr="00927515">
        <w:rPr>
          <w:szCs w:val="24"/>
        </w:rPr>
        <w:tab/>
      </w:r>
      <w:r w:rsidRPr="00927515">
        <w:rPr>
          <w:szCs w:val="24"/>
          <w:lang w:eastAsia="en-US"/>
        </w:rPr>
        <w:t>med beaktande av uttalandena från ledarna för Finland, Frankrike, Tyskland, Italien, Förenade kungariket och Ukraina efter mötet med USA:s president Donald Trump i Washington DC den 18 augusti 2025</w:t>
      </w:r>
      <w:r w:rsidRPr="00927515">
        <w:rPr>
          <w:szCs w:val="24"/>
        </w:rPr>
        <w:t xml:space="preserve">, </w:t>
      </w:r>
    </w:p>
    <w:p w14:paraId="023356C5" w14:textId="77777777" w:rsidR="00321547" w:rsidRPr="00927515" w:rsidRDefault="00321547" w:rsidP="00321547">
      <w:pPr>
        <w:widowControl/>
        <w:spacing w:before="100" w:beforeAutospacing="1" w:after="100" w:afterAutospacing="1"/>
        <w:ind w:left="567" w:hanging="567"/>
        <w:rPr>
          <w:bCs/>
          <w:iCs/>
          <w:szCs w:val="24"/>
          <w:lang w:eastAsia="en-US"/>
        </w:rPr>
      </w:pPr>
      <w:r w:rsidRPr="00927515">
        <w:rPr>
          <w:bCs/>
          <w:iCs/>
          <w:szCs w:val="24"/>
          <w:lang w:eastAsia="en-US"/>
        </w:rPr>
        <w:t>–</w:t>
      </w:r>
      <w:r w:rsidRPr="00927515">
        <w:rPr>
          <w:bCs/>
          <w:iCs/>
          <w:szCs w:val="24"/>
          <w:lang w:eastAsia="en-US"/>
        </w:rPr>
        <w:tab/>
        <w:t>med beaktande av uttalandet av kommissionens ordförande Ursula von der Leyen med Ukrainas president Volodymyr Zelenskyj efter deras möte i Bryssel den 17 augusti 2025,</w:t>
      </w:r>
    </w:p>
    <w:p w14:paraId="0694753F" w14:textId="77777777" w:rsidR="00321547" w:rsidRPr="00927515" w:rsidRDefault="00321547" w:rsidP="00321547">
      <w:pPr>
        <w:widowControl/>
        <w:spacing w:before="100" w:beforeAutospacing="1" w:after="100" w:afterAutospacing="1"/>
        <w:ind w:left="567" w:hanging="567"/>
        <w:rPr>
          <w:bCs/>
          <w:iCs/>
          <w:szCs w:val="24"/>
          <w:lang w:eastAsia="en-US"/>
        </w:rPr>
      </w:pPr>
      <w:r w:rsidRPr="00927515">
        <w:rPr>
          <w:bCs/>
          <w:iCs/>
          <w:szCs w:val="24"/>
          <w:lang w:eastAsia="en-US"/>
        </w:rPr>
        <w:t>–</w:t>
      </w:r>
      <w:r w:rsidRPr="00927515">
        <w:rPr>
          <w:bCs/>
          <w:iCs/>
          <w:szCs w:val="24"/>
          <w:lang w:eastAsia="en-US"/>
        </w:rPr>
        <w:tab/>
        <w:t>med beaktande av det gemensamma uttalandet av den 16 augusti 2025 från ledarna för Frankrike, Italien, Tyskland, Förenade kungariket, Finland, Polen, Europeiska rådets ordförande António Costa och kommissionens ordförande Ursula von der Leyen efter mötet mellan USA:s president Donald Trump och Ryska federationens president Vladimir Putin i Anchorage, Alaska den 15 augusti 2025,</w:t>
      </w:r>
    </w:p>
    <w:p w14:paraId="0862B5C7" w14:textId="77777777" w:rsidR="00321547" w:rsidRPr="00927515" w:rsidRDefault="00321547" w:rsidP="00321547">
      <w:pPr>
        <w:widowControl/>
        <w:spacing w:before="100" w:beforeAutospacing="1" w:after="100" w:afterAutospacing="1"/>
        <w:ind w:left="567" w:hanging="567"/>
        <w:rPr>
          <w:bCs/>
          <w:iCs/>
          <w:szCs w:val="24"/>
          <w:lang w:eastAsia="en-US"/>
        </w:rPr>
      </w:pPr>
      <w:r w:rsidRPr="00927515">
        <w:rPr>
          <w:bCs/>
          <w:iCs/>
          <w:szCs w:val="24"/>
          <w:lang w:eastAsia="en-US"/>
        </w:rPr>
        <w:t>–</w:t>
      </w:r>
      <w:r w:rsidRPr="00927515">
        <w:rPr>
          <w:bCs/>
          <w:iCs/>
          <w:szCs w:val="24"/>
          <w:lang w:eastAsia="en-US"/>
        </w:rPr>
        <w:tab/>
        <w:t>med beaktande av tidigare uttalanden, bland annat det gemensamma uttalandet från ledarna för Frankrike, Tyskland, Polen, Förenade kungariket och Ukraina efter mötet i Kiev den 10 maj 2025 och det gemensamma uttalandet från alliansen Weimar+ om Ukraina och den euroatlantiska säkerheten den 12 maj 2025,</w:t>
      </w:r>
    </w:p>
    <w:p w14:paraId="4DE44D21" w14:textId="77777777" w:rsidR="00321547" w:rsidRPr="00927515" w:rsidRDefault="00321547" w:rsidP="00321547">
      <w:pPr>
        <w:widowControl/>
        <w:spacing w:before="100" w:beforeAutospacing="1" w:after="100" w:afterAutospacing="1"/>
        <w:ind w:left="567" w:hanging="567"/>
        <w:rPr>
          <w:bCs/>
          <w:iCs/>
          <w:szCs w:val="24"/>
        </w:rPr>
      </w:pPr>
      <w:r w:rsidRPr="00927515">
        <w:rPr>
          <w:bCs/>
          <w:iCs/>
          <w:szCs w:val="24"/>
          <w:lang w:eastAsia="en-US"/>
        </w:rPr>
        <w:t>–</w:t>
      </w:r>
      <w:r w:rsidRPr="00927515">
        <w:rPr>
          <w:bCs/>
          <w:iCs/>
          <w:szCs w:val="24"/>
          <w:lang w:eastAsia="en-US"/>
        </w:rPr>
        <w:tab/>
        <w:t>med beaktande av det gemensamma uttalandet från flera ledamöter av Europaparlamentet den 11 augusti 2025 om förhandlingarna om en rättvis fred för Ukraina på grundval av internationell rätt och det ukrainska folkets vilja,</w:t>
      </w:r>
    </w:p>
    <w:p w14:paraId="4A6FBE43" w14:textId="77777777" w:rsidR="00321547" w:rsidRPr="00927515" w:rsidRDefault="00321547" w:rsidP="00321547">
      <w:pPr>
        <w:widowControl/>
        <w:spacing w:after="240"/>
        <w:ind w:left="567" w:hanging="567"/>
        <w:rPr>
          <w:snapToGrid w:val="0"/>
          <w:lang w:eastAsia="en-US"/>
        </w:rPr>
      </w:pPr>
      <w:r w:rsidRPr="00927515">
        <w:rPr>
          <w:snapToGrid w:val="0"/>
          <w:lang w:eastAsia="en-US"/>
        </w:rPr>
        <w:t>–</w:t>
      </w:r>
      <w:r w:rsidRPr="00927515">
        <w:rPr>
          <w:snapToGrid w:val="0"/>
          <w:lang w:eastAsia="en-US"/>
        </w:rPr>
        <w:tab/>
        <w:t>med beaktande av artikel 55 i arbetsordningen,</w:t>
      </w:r>
    </w:p>
    <w:p w14:paraId="3BE2EA08" w14:textId="77777777" w:rsidR="00321547" w:rsidRPr="00927515" w:rsidRDefault="00321547" w:rsidP="00321547">
      <w:pPr>
        <w:widowControl/>
        <w:spacing w:after="240"/>
        <w:ind w:left="567" w:hanging="567"/>
        <w:rPr>
          <w:snapToGrid w:val="0"/>
          <w:lang w:eastAsia="en-US"/>
        </w:rPr>
      </w:pPr>
      <w:r w:rsidRPr="00927515">
        <w:rPr>
          <w:snapToGrid w:val="0"/>
          <w:lang w:eastAsia="en-US"/>
        </w:rPr>
        <w:lastRenderedPageBreak/>
        <w:t>–</w:t>
      </w:r>
      <w:r w:rsidRPr="00927515">
        <w:rPr>
          <w:snapToGrid w:val="0"/>
          <w:lang w:eastAsia="en-US"/>
        </w:rPr>
        <w:tab/>
        <w:t>med beaktande av betänkandet från utskottet för utrikesfrågor (A10-0154/2025), och av följande skäl:</w:t>
      </w:r>
    </w:p>
    <w:p w14:paraId="0B38F8A5" w14:textId="77777777" w:rsidR="00321547" w:rsidRPr="00927515" w:rsidRDefault="00321547" w:rsidP="00321547">
      <w:pPr>
        <w:widowControl/>
        <w:spacing w:after="240"/>
        <w:ind w:left="567" w:hanging="567"/>
        <w:rPr>
          <w:rFonts w:eastAsiaTheme="majorEastAsia"/>
          <w:bCs/>
          <w:iCs/>
          <w:snapToGrid w:val="0"/>
          <w:lang w:eastAsia="en-US"/>
        </w:rPr>
      </w:pPr>
      <w:r w:rsidRPr="00927515">
        <w:rPr>
          <w:snapToGrid w:val="0"/>
          <w:lang w:eastAsia="en-US"/>
        </w:rPr>
        <w:t>A.</w:t>
      </w:r>
      <w:r w:rsidRPr="00927515">
        <w:rPr>
          <w:snapToGrid w:val="0"/>
          <w:lang w:eastAsia="en-US"/>
        </w:rPr>
        <w:tab/>
        <w:t>Europaparlamentet fördömer i starkast möjliga ordalag den olagliga, orättfärdiga och oprovocerade ryska aggressionen mot Ukraina och stöder Ukrainas rätt till suveränitet, oberoende och territoriell integritet inom landets internationellt erkända gränser. Det var Ryssland som invaderade Ukraina och den enklaste och enda rättvisa vägen mot fred i Ukraina består därför i att Ryssland drar tillbaka sina styrkor från hela Ukrainas territorium och betalar ersättning för den skada som landet orsakat under sitt olagliga angreppskrig.</w:t>
      </w:r>
    </w:p>
    <w:p w14:paraId="23A78D36" w14:textId="77777777" w:rsidR="00321547" w:rsidRPr="00927515" w:rsidRDefault="00321547" w:rsidP="00321547">
      <w:pPr>
        <w:widowControl/>
        <w:spacing w:before="100" w:beforeAutospacing="1" w:after="100" w:afterAutospacing="1"/>
        <w:ind w:left="567" w:hanging="567"/>
        <w:rPr>
          <w:szCs w:val="24"/>
        </w:rPr>
      </w:pPr>
      <w:r w:rsidRPr="00927515">
        <w:rPr>
          <w:szCs w:val="24"/>
        </w:rPr>
        <w:t>B.</w:t>
      </w:r>
      <w:r w:rsidRPr="00927515">
        <w:rPr>
          <w:szCs w:val="24"/>
        </w:rPr>
        <w:tab/>
      </w:r>
      <w:r w:rsidRPr="00927515">
        <w:rPr>
          <w:szCs w:val="24"/>
          <w:lang w:eastAsia="en-US"/>
        </w:rPr>
        <w:t>Ryssland har med politiskt, materiellt och militärt stöd från sina allierade – särskilt Belarus</w:t>
      </w:r>
      <w:r w:rsidRPr="00927515">
        <w:rPr>
          <w:b/>
          <w:i/>
          <w:szCs w:val="24"/>
          <w:lang w:eastAsia="en-US"/>
        </w:rPr>
        <w:t xml:space="preserve">, </w:t>
      </w:r>
      <w:r w:rsidRPr="00927515">
        <w:rPr>
          <w:bCs/>
          <w:iCs/>
          <w:szCs w:val="24"/>
          <w:lang w:eastAsia="en-US"/>
        </w:rPr>
        <w:t xml:space="preserve">Iran </w:t>
      </w:r>
      <w:r w:rsidRPr="00927515">
        <w:rPr>
          <w:szCs w:val="24"/>
          <w:lang w:eastAsia="en-US"/>
        </w:rPr>
        <w:t>och Nordkorea – fört ett olagligt, oprovocerat och orättfärdigt anfallskrig mot Ukraina sedan den 24 februari 2022. Rysslands krig mot Ukraina inleddes dock 2014 med den olagliga ockupationen och annekteringen av Krim och den efterföljande ockupationen av delar av regionerna Donetsk och Luhansk. Detta anfallskrig är en grov och flagrant kränkning av FN-stadgan och av de grundläggande principerna i folkrätten och internationell humanitär rätt, som fastställts genom 1949 års Genèvekonventioner.</w:t>
      </w:r>
    </w:p>
    <w:p w14:paraId="6DE11E17" w14:textId="77777777" w:rsidR="00321547" w:rsidRPr="00927515" w:rsidRDefault="00321547" w:rsidP="00321547">
      <w:pPr>
        <w:widowControl/>
        <w:spacing w:before="100" w:beforeAutospacing="1" w:after="100" w:afterAutospacing="1"/>
        <w:ind w:left="567" w:hanging="567"/>
        <w:rPr>
          <w:bCs/>
          <w:iCs/>
          <w:szCs w:val="24"/>
          <w:lang w:eastAsia="en-US"/>
        </w:rPr>
      </w:pPr>
      <w:r w:rsidRPr="00927515">
        <w:rPr>
          <w:bCs/>
          <w:iCs/>
          <w:szCs w:val="24"/>
          <w:lang w:eastAsia="en-US"/>
        </w:rPr>
        <w:t>C.</w:t>
      </w:r>
      <w:r w:rsidRPr="00927515">
        <w:rPr>
          <w:bCs/>
          <w:iCs/>
          <w:szCs w:val="24"/>
          <w:lang w:eastAsia="en-US"/>
        </w:rPr>
        <w:tab/>
        <w:t>Antalet ryska robotangrepp och attacker med obemannade luftfartyg ökade dramatiskt i juni och juli 2025 och de riktades mot civil infrastruktur, däribland sjukhus, skolor, bostadshus och kulturinstitutioner, vilket ledde till det högsta antalet civila dödsoffer sedan maj 2022. Enligt uppgifter från FN:s övervakningsuppdrag för mänskliga rättigheter i Ukraina dödades minst 232 civila och 1 343 skadades i juni 2025, medan det i juli 2025 registrerades 286 civila dödsoffer och 1 388 skadade, vilket utgör det högsta månatliga antalet civila offer sedan maj 2022.</w:t>
      </w:r>
    </w:p>
    <w:p w14:paraId="704C5183" w14:textId="77777777" w:rsidR="00321547" w:rsidRPr="00927515" w:rsidRDefault="00321547" w:rsidP="00321547">
      <w:pPr>
        <w:widowControl/>
        <w:spacing w:before="100" w:beforeAutospacing="1" w:after="100" w:afterAutospacing="1"/>
        <w:ind w:left="567" w:hanging="567"/>
        <w:rPr>
          <w:rFonts w:eastAsiaTheme="majorEastAsia"/>
          <w:bCs/>
          <w:iCs/>
          <w:szCs w:val="24"/>
        </w:rPr>
      </w:pPr>
      <w:r w:rsidRPr="00927515">
        <w:rPr>
          <w:bCs/>
          <w:iCs/>
          <w:szCs w:val="24"/>
          <w:lang w:eastAsia="en-US"/>
        </w:rPr>
        <w:t>D.</w:t>
      </w:r>
      <w:r w:rsidRPr="00927515">
        <w:rPr>
          <w:bCs/>
          <w:iCs/>
          <w:szCs w:val="24"/>
          <w:lang w:eastAsia="en-US"/>
        </w:rPr>
        <w:tab/>
        <w:t xml:space="preserve">Ryssland utför mord på och sabotage mot framstående ukrainska offentliga personer, militärer och kritisk infrastruktur. Andrij Parubij, </w:t>
      </w:r>
      <w:proofErr w:type="gramStart"/>
      <w:r w:rsidRPr="00927515">
        <w:rPr>
          <w:bCs/>
          <w:iCs/>
          <w:szCs w:val="24"/>
          <w:lang w:eastAsia="en-US"/>
        </w:rPr>
        <w:t>f.d.</w:t>
      </w:r>
      <w:proofErr w:type="gramEnd"/>
      <w:r w:rsidRPr="00927515">
        <w:rPr>
          <w:bCs/>
          <w:iCs/>
          <w:szCs w:val="24"/>
          <w:lang w:eastAsia="en-US"/>
        </w:rPr>
        <w:t xml:space="preserve"> talman i Verchovna Rada och f.d. sekreterare för det nationella säkerhets- och försvarsrådet, mördades brutalt i Lviv den 30 augusti 2025.</w:t>
      </w:r>
    </w:p>
    <w:p w14:paraId="3AE003DA" w14:textId="77777777" w:rsidR="00321547" w:rsidRPr="00927515" w:rsidRDefault="00321547" w:rsidP="00321547">
      <w:pPr>
        <w:widowControl/>
        <w:spacing w:after="240"/>
        <w:ind w:left="567" w:hanging="567"/>
        <w:rPr>
          <w:snapToGrid w:val="0"/>
          <w:lang w:eastAsia="en-US"/>
        </w:rPr>
      </w:pPr>
      <w:r w:rsidRPr="00927515">
        <w:rPr>
          <w:snapToGrid w:val="0"/>
          <w:lang w:eastAsia="en-US"/>
        </w:rPr>
        <w:t>E.</w:t>
      </w:r>
      <w:r w:rsidRPr="00927515">
        <w:rPr>
          <w:snapToGrid w:val="0"/>
          <w:lang w:eastAsia="en-US"/>
        </w:rPr>
        <w:tab/>
        <w:t>Ryssland har begått dokumenterade krigsförbrytelser och deportationer på alla ukrainska territorier som landet olagligt ockuperar, samt har i hög grad förlitat sig på informationsmanipulation, desinformation och spridning av propaganda för att avsiktligt hålla befolkningen fel- och oinformerad.</w:t>
      </w:r>
    </w:p>
    <w:p w14:paraId="3F00A660" w14:textId="77777777" w:rsidR="00321547" w:rsidRPr="00927515" w:rsidRDefault="00321547" w:rsidP="00321547">
      <w:pPr>
        <w:widowControl/>
        <w:spacing w:after="240"/>
        <w:ind w:left="567" w:hanging="567"/>
        <w:rPr>
          <w:bCs/>
          <w:iCs/>
          <w:snapToGrid w:val="0"/>
          <w:lang w:eastAsia="en-US"/>
        </w:rPr>
      </w:pPr>
      <w:r w:rsidRPr="00927515">
        <w:rPr>
          <w:bCs/>
          <w:iCs/>
          <w:szCs w:val="24"/>
          <w:lang w:eastAsia="en-US"/>
        </w:rPr>
        <w:t>F.</w:t>
      </w:r>
      <w:r w:rsidRPr="00927515">
        <w:rPr>
          <w:bCs/>
          <w:iCs/>
          <w:szCs w:val="24"/>
          <w:lang w:eastAsia="en-US"/>
        </w:rPr>
        <w:tab/>
        <w:t>Den 28 augusti 2025 inledde Ryssland ytterligare en ytterst brutal drönar- och robotattack mot flera byggnader i Kiev, varvid minst 23 personer dödades och över 63 skadades, däribland barn. EU-delegationens lokaler i Ukraina skadades svårt i attacken, vilket utgjorde en allvarlig kränkning av Wienkonventionen om diplomatiska förbindelser. British Councils kontor i Kiev träffades också under attackerna och skadades svårt, och en person blev skadad.</w:t>
      </w:r>
    </w:p>
    <w:p w14:paraId="16FB8519" w14:textId="77777777" w:rsidR="00321547" w:rsidRPr="00927515" w:rsidRDefault="00321547" w:rsidP="00321547">
      <w:pPr>
        <w:widowControl/>
        <w:spacing w:before="100" w:beforeAutospacing="1" w:after="100" w:afterAutospacing="1"/>
        <w:ind w:left="567" w:hanging="567"/>
        <w:rPr>
          <w:szCs w:val="24"/>
        </w:rPr>
      </w:pPr>
      <w:r w:rsidRPr="00927515">
        <w:rPr>
          <w:szCs w:val="24"/>
        </w:rPr>
        <w:t>G.</w:t>
      </w:r>
      <w:r w:rsidRPr="00927515">
        <w:rPr>
          <w:szCs w:val="24"/>
        </w:rPr>
        <w:tab/>
        <w:t>Som svar på Rysslands anfallskrig grundades i januari 2023 kärngruppen för inrättandet av en särskild tribunal för aggressionsbrott mot Ukraina. Det internationella centrumet för lagföring av aggressionsbrott inrättades i Haag i mars 2023 inom ramen för Eurojust. Kärngruppen lade sista handen vid tribunalens rättsliga ram i mars 2025. Över 40 länder ställde sig bakom dess inrättande genom det gemensamma uttalandet från utrikesministrarnas möte den 9 maj 2025 om slutförandet av kärngruppens arbete (Lviv-</w:t>
      </w:r>
      <w:r w:rsidRPr="00927515">
        <w:rPr>
          <w:szCs w:val="24"/>
        </w:rPr>
        <w:lastRenderedPageBreak/>
        <w:t>uttalandet).</w:t>
      </w:r>
      <w:r w:rsidRPr="00927515">
        <w:rPr>
          <w:b/>
          <w:bCs/>
          <w:szCs w:val="24"/>
        </w:rPr>
        <w:t xml:space="preserve"> </w:t>
      </w:r>
      <w:r w:rsidRPr="00927515">
        <w:rPr>
          <w:szCs w:val="24"/>
        </w:rPr>
        <w:t>Den 25 juni 2025 i Strasbourg undertecknade Ukrainas president Volodymyr Zelenskyj och Europarådets generalsekreterare Alain Berset det formella avtalet om inrättande av den särskilda tribunalen för aggressionsbrottet mot Ukraina.</w:t>
      </w:r>
    </w:p>
    <w:p w14:paraId="4A2DC9DA" w14:textId="77777777" w:rsidR="00321547" w:rsidRPr="00927515" w:rsidRDefault="00321547" w:rsidP="00321547">
      <w:pPr>
        <w:widowControl/>
        <w:spacing w:before="100" w:beforeAutospacing="1" w:after="100" w:afterAutospacing="1"/>
        <w:ind w:left="567" w:hanging="567"/>
        <w:rPr>
          <w:rFonts w:eastAsiaTheme="majorEastAsia"/>
          <w:bCs/>
          <w:iCs/>
          <w:szCs w:val="24"/>
        </w:rPr>
      </w:pPr>
      <w:r w:rsidRPr="00927515">
        <w:rPr>
          <w:bCs/>
          <w:iCs/>
          <w:szCs w:val="24"/>
          <w:lang w:eastAsia="en-US"/>
        </w:rPr>
        <w:t>H.</w:t>
      </w:r>
      <w:r w:rsidRPr="00927515">
        <w:rPr>
          <w:bCs/>
          <w:iCs/>
          <w:szCs w:val="24"/>
          <w:lang w:eastAsia="en-US"/>
        </w:rPr>
        <w:tab/>
        <w:t>USA:s president Donald Trump och Ryska federationens president Vladimir Putin höll ett bilateralt toppmöte i Anchorage i Alaska den 15 augusti 2025. Detta toppmöte följdes av möten mellan president Trump och president Zelenskyj tillsammans med europeiska ledare den 18 augusti 2025 i Washington DC.</w:t>
      </w:r>
    </w:p>
    <w:p w14:paraId="59A58BC2" w14:textId="77777777" w:rsidR="00321547" w:rsidRPr="00927515" w:rsidRDefault="00321547" w:rsidP="00321547">
      <w:pPr>
        <w:widowControl/>
        <w:spacing w:after="240"/>
        <w:ind w:left="567" w:hanging="567"/>
        <w:rPr>
          <w:snapToGrid w:val="0"/>
          <w:lang w:eastAsia="en-US"/>
        </w:rPr>
      </w:pPr>
      <w:r w:rsidRPr="00927515">
        <w:rPr>
          <w:snapToGrid w:val="0"/>
          <w:lang w:eastAsia="en-US"/>
        </w:rPr>
        <w:t>I.</w:t>
      </w:r>
      <w:r w:rsidRPr="00927515">
        <w:rPr>
          <w:snapToGrid w:val="0"/>
          <w:lang w:eastAsia="en-US"/>
        </w:rPr>
        <w:tab/>
        <w:t>Ukraina har visat en anmärkningsvärd grad av motståndskraft och engagemang på sin väg mot Europa och har gjort påtagliga framsteg i detta avseende, trots det pågående ryska anfallskriget, som har lett till att tusentals människor har dött, orsakat djupa trauman för veteraner och deras familjer och lämnat många städer och viktig civil infrastruktur i ruiner, och som har lett till att ryska styrkor fortsätter att ockupera delar av landets territorium.</w:t>
      </w:r>
    </w:p>
    <w:p w14:paraId="3EEF69F8" w14:textId="77777777" w:rsidR="00321547" w:rsidRPr="00927515" w:rsidRDefault="00321547" w:rsidP="00321547">
      <w:pPr>
        <w:widowControl/>
        <w:spacing w:after="240"/>
        <w:ind w:left="567" w:hanging="567"/>
        <w:rPr>
          <w:snapToGrid w:val="0"/>
          <w:lang w:eastAsia="en-US"/>
        </w:rPr>
      </w:pPr>
      <w:r w:rsidRPr="00927515">
        <w:rPr>
          <w:snapToGrid w:val="0"/>
          <w:lang w:eastAsia="en-US"/>
        </w:rPr>
        <w:t>J.</w:t>
      </w:r>
      <w:r w:rsidRPr="00927515">
        <w:rPr>
          <w:snapToGrid w:val="0"/>
          <w:lang w:eastAsia="en-US"/>
        </w:rPr>
        <w:tab/>
        <w:t>Till följd av den ryska invasionen bor nu över 4 miljoner ukrainare i EU:s medlemsstater inom ramen för mekanismen för tillfälligt skydd och åtnjuter rätt till bosättning, tillträde till arbetsmarknaden, bostäder, läkarvård, socialbidrag och utbildning för sina barn.</w:t>
      </w:r>
    </w:p>
    <w:p w14:paraId="01C1166E" w14:textId="77777777" w:rsidR="00321547" w:rsidRPr="00927515" w:rsidRDefault="00321547" w:rsidP="00321547">
      <w:pPr>
        <w:widowControl/>
        <w:spacing w:after="240"/>
        <w:ind w:left="567" w:hanging="567"/>
        <w:rPr>
          <w:snapToGrid w:val="0"/>
          <w:lang w:eastAsia="en-US"/>
        </w:rPr>
      </w:pPr>
      <w:r w:rsidRPr="00927515">
        <w:rPr>
          <w:snapToGrid w:val="0"/>
          <w:lang w:eastAsia="en-US"/>
        </w:rPr>
        <w:t>K.</w:t>
      </w:r>
      <w:r w:rsidRPr="00927515">
        <w:rPr>
          <w:snapToGrid w:val="0"/>
          <w:lang w:eastAsia="en-US"/>
        </w:rPr>
        <w:tab/>
      </w:r>
      <w:r w:rsidRPr="00927515">
        <w:rPr>
          <w:szCs w:val="24"/>
          <w:lang w:eastAsia="en-US"/>
        </w:rPr>
        <w:t>Ukrainas anslutningsprocess är ett viktigt bidrag till och en väg mot fred och välstånd för Ukraina, ett strategiskt svar på Rysslands aggression och en trovärdig säkerhetsgaranti som stärker EU:s geopolitiska motståndskraft.</w:t>
      </w:r>
    </w:p>
    <w:p w14:paraId="67862A70" w14:textId="77777777" w:rsidR="00321547" w:rsidRPr="00927515" w:rsidRDefault="00321547" w:rsidP="00321547">
      <w:pPr>
        <w:widowControl/>
        <w:spacing w:after="240"/>
        <w:ind w:left="567" w:hanging="567"/>
        <w:rPr>
          <w:snapToGrid w:val="0"/>
          <w:lang w:eastAsia="en-US"/>
        </w:rPr>
      </w:pPr>
      <w:r w:rsidRPr="00927515">
        <w:rPr>
          <w:snapToGrid w:val="0"/>
          <w:lang w:eastAsia="en-US"/>
        </w:rPr>
        <w:t>L.</w:t>
      </w:r>
      <w:r w:rsidRPr="00927515">
        <w:rPr>
          <w:snapToGrid w:val="0"/>
          <w:lang w:eastAsia="en-US"/>
        </w:rPr>
        <w:tab/>
        <w:t>De lagstiftningsreformer som Ukraina har inlett återspeglar landets engagemang för att anpassa sig till EU:s regelverk.</w:t>
      </w:r>
    </w:p>
    <w:p w14:paraId="2116F889" w14:textId="77777777" w:rsidR="00321547" w:rsidRPr="00927515" w:rsidRDefault="00321547" w:rsidP="00321547">
      <w:pPr>
        <w:widowControl/>
        <w:spacing w:after="240"/>
        <w:ind w:left="567" w:hanging="567"/>
        <w:rPr>
          <w:snapToGrid w:val="0"/>
          <w:lang w:eastAsia="en-US"/>
        </w:rPr>
      </w:pPr>
      <w:r w:rsidRPr="00927515">
        <w:rPr>
          <w:snapToGrid w:val="0"/>
          <w:lang w:eastAsia="en-US"/>
        </w:rPr>
        <w:t>M.</w:t>
      </w:r>
      <w:r w:rsidRPr="00927515">
        <w:rPr>
          <w:snapToGrid w:val="0"/>
          <w:lang w:eastAsia="en-US"/>
        </w:rPr>
        <w:tab/>
        <w:t>Greco fortsätter att erkänna Ukrainas starka engagemang när det gäller arbetet för att bekämpa korruption vid en ytterst svår tidpunkt för detta land. Greco erkände särskilt Ukrainas framsteg när det gäller att förebygga korruption bland parlamentsledamöter, domare och åklagare.</w:t>
      </w:r>
      <w:r w:rsidRPr="00927515">
        <w:rPr>
          <w:b/>
          <w:bCs/>
          <w:snapToGrid w:val="0"/>
          <w:lang w:eastAsia="en-US"/>
        </w:rPr>
        <w:t xml:space="preserve"> </w:t>
      </w:r>
      <w:r w:rsidRPr="00927515">
        <w:rPr>
          <w:snapToGrid w:val="0"/>
          <w:lang w:eastAsia="en-US"/>
        </w:rPr>
        <w:t>Trots framsteg på områden som rättsväsendets oberoende och systemisk korruption kvarstår utmaningar och dessa måste åtgärdas med hjälp av ökad statlig ansvarsskyldighet, ytterligare förstärkning av den institutionella kapaciteten och internationell tillsyn.</w:t>
      </w:r>
    </w:p>
    <w:p w14:paraId="09497531" w14:textId="77777777" w:rsidR="00321547" w:rsidRPr="00927515" w:rsidRDefault="00321547" w:rsidP="00321547">
      <w:pPr>
        <w:widowControl/>
        <w:spacing w:after="240"/>
        <w:ind w:left="567" w:hanging="567"/>
        <w:rPr>
          <w:snapToGrid w:val="0"/>
          <w:lang w:eastAsia="en-US"/>
        </w:rPr>
      </w:pPr>
      <w:r w:rsidRPr="00927515">
        <w:rPr>
          <w:snapToGrid w:val="0"/>
          <w:lang w:eastAsia="en-US"/>
        </w:rPr>
        <w:t>N.</w:t>
      </w:r>
      <w:r w:rsidRPr="00927515">
        <w:rPr>
          <w:snapToGrid w:val="0"/>
          <w:lang w:eastAsia="en-US"/>
        </w:rPr>
        <w:tab/>
        <w:t>OECD har noterat att Ukraina har gjort betydande framsteg när det gäller att reformera sitt ramverk för korruptionsbekämpning under det senaste årtiondet genom att öka transparensen, ansvarsskyldigheten och integriteten genom öppna data, digitalisering och genom att stärka korruptionsbekämpningsorganens oberoende.</w:t>
      </w:r>
    </w:p>
    <w:p w14:paraId="62218EF9" w14:textId="77777777" w:rsidR="00321547" w:rsidRPr="00927515" w:rsidRDefault="00321547" w:rsidP="00321547">
      <w:pPr>
        <w:widowControl/>
        <w:spacing w:after="240"/>
        <w:ind w:left="567" w:hanging="567"/>
        <w:rPr>
          <w:bCs/>
          <w:iCs/>
          <w:snapToGrid w:val="0"/>
          <w:lang w:eastAsia="en-US"/>
        </w:rPr>
      </w:pPr>
      <w:r w:rsidRPr="00927515">
        <w:rPr>
          <w:bCs/>
          <w:iCs/>
          <w:szCs w:val="24"/>
          <w:lang w:eastAsia="en-US"/>
        </w:rPr>
        <w:t>O.</w:t>
      </w:r>
      <w:r w:rsidRPr="00927515">
        <w:rPr>
          <w:bCs/>
          <w:iCs/>
          <w:szCs w:val="24"/>
          <w:lang w:eastAsia="en-US"/>
        </w:rPr>
        <w:tab/>
        <w:t>I mitten av juli 2025 försökte de ukrainska myndigheterna undergräva oberoendet för Ukrainas nationella byrå för korruptionsbekämpning (NABU) och den specialiserade åklagarmyndigheten för korruptionsbekämpning (SAPO) genom att anta lag 12414, som gav riksåklagaren omfattande befogenheter att blanda sig i deras utredningar. Den 31 augusti 2025 antog Verchovna Rada, till följd av omfattande interna och externa påtryckningar, lag 13533 i syfte att återupprätta det tidigare rättsläget och på så sätt vidta nödvändiga åtgärder för att helt återupprätta NABU:s och SAPO:s oberoende.</w:t>
      </w:r>
    </w:p>
    <w:p w14:paraId="3C76CCCF" w14:textId="77777777" w:rsidR="00321547" w:rsidRPr="00927515" w:rsidRDefault="00321547" w:rsidP="00321547">
      <w:pPr>
        <w:widowControl/>
        <w:spacing w:after="240"/>
        <w:ind w:left="567" w:hanging="567"/>
        <w:rPr>
          <w:snapToGrid w:val="0"/>
          <w:lang w:eastAsia="en-US"/>
        </w:rPr>
      </w:pPr>
      <w:r w:rsidRPr="00927515">
        <w:rPr>
          <w:snapToGrid w:val="0"/>
          <w:lang w:eastAsia="en-US"/>
        </w:rPr>
        <w:t>P.</w:t>
      </w:r>
      <w:r w:rsidRPr="00927515">
        <w:rPr>
          <w:snapToGrid w:val="0"/>
          <w:lang w:eastAsia="en-US"/>
        </w:rPr>
        <w:tab/>
        <w:t xml:space="preserve">Ukraina fick 35 poäng av 100 och rankades som nummer 105 av 180 länder på Transparency Internationals korruptionsindex 2024, och även om det har funnits ett </w:t>
      </w:r>
      <w:r w:rsidRPr="00927515">
        <w:rPr>
          <w:snapToGrid w:val="0"/>
          <w:lang w:eastAsia="en-US"/>
        </w:rPr>
        <w:lastRenderedPageBreak/>
        <w:t>starkt engagemang för insatser mot korruption behövs det fortfarande faktiska reformer för att genomföra dessa avsikter.</w:t>
      </w:r>
      <w:r w:rsidRPr="00927515">
        <w:rPr>
          <w:b/>
          <w:bCs/>
          <w:snapToGrid w:val="0"/>
          <w:lang w:eastAsia="en-US"/>
        </w:rPr>
        <w:t xml:space="preserve"> </w:t>
      </w:r>
      <w:r w:rsidRPr="00927515">
        <w:rPr>
          <w:snapToGrid w:val="0"/>
          <w:lang w:eastAsia="en-US"/>
        </w:rPr>
        <w:t>En omfattande reform av den offentliga förvaltningen, kampen mot korruption, främjandet av grundläggande rättigheter och effektivt fungerande demokratiska institutioner utgör grundläggande villkor för EU-anslutning.</w:t>
      </w:r>
    </w:p>
    <w:p w14:paraId="349BFFAF" w14:textId="77777777" w:rsidR="00321547" w:rsidRPr="00927515" w:rsidRDefault="00321547" w:rsidP="00321547">
      <w:pPr>
        <w:widowControl/>
        <w:spacing w:after="240"/>
        <w:ind w:left="567" w:hanging="567"/>
        <w:rPr>
          <w:snapToGrid w:val="0"/>
          <w:lang w:eastAsia="en-US"/>
        </w:rPr>
      </w:pPr>
      <w:r w:rsidRPr="00927515">
        <w:rPr>
          <w:snapToGrid w:val="0"/>
          <w:lang w:eastAsia="en-US"/>
        </w:rPr>
        <w:t>Q.</w:t>
      </w:r>
      <w:r w:rsidRPr="00927515">
        <w:rPr>
          <w:snapToGrid w:val="0"/>
          <w:lang w:eastAsia="en-US"/>
        </w:rPr>
        <w:tab/>
        <w:t>Ukraina har gjort framsteg när det gäller regionalt samarbete och socioekonomiska reformer för att anpassa sin politik till EU:s standarder.</w:t>
      </w:r>
    </w:p>
    <w:p w14:paraId="5FACB849" w14:textId="77777777" w:rsidR="00321547" w:rsidRPr="00927515" w:rsidRDefault="00321547" w:rsidP="00321547">
      <w:pPr>
        <w:widowControl/>
        <w:spacing w:before="100" w:beforeAutospacing="1" w:after="100" w:afterAutospacing="1"/>
        <w:ind w:left="567" w:hanging="567"/>
        <w:rPr>
          <w:b/>
          <w:bCs/>
          <w:szCs w:val="24"/>
        </w:rPr>
      </w:pPr>
      <w:r w:rsidRPr="00927515">
        <w:rPr>
          <w:szCs w:val="24"/>
        </w:rPr>
        <w:t>R.</w:t>
      </w:r>
      <w:r w:rsidRPr="00927515">
        <w:rPr>
          <w:szCs w:val="24"/>
        </w:rPr>
        <w:tab/>
        <w:t>Ukrainas demokratiska institutioner har uppvisat anpassningsförmåga genom att visa att Ukraina, till och med mitt under det pågående ryska anfallskriget och i tider av undantagstillstånd, är en institutionellt, demokratiskt och ekonomiskt livskraftig stat.</w:t>
      </w:r>
      <w:r w:rsidRPr="00927515">
        <w:rPr>
          <w:b/>
          <w:bCs/>
          <w:szCs w:val="24"/>
        </w:rPr>
        <w:t xml:space="preserve"> </w:t>
      </w:r>
      <w:r w:rsidRPr="00927515">
        <w:rPr>
          <w:szCs w:val="24"/>
        </w:rPr>
        <w:t>Ukraina befinner sig i krig och omfattas av undantagstillstånd, men val är rättsligt förbjudna och inte möjliga att genomföra i praktiken. Parlamentet välkomnar indikationerna på att förberedelserna inför val kan inledas när undantagstillståndet har upphört.</w:t>
      </w:r>
      <w:r w:rsidRPr="00927515">
        <w:rPr>
          <w:b/>
          <w:bCs/>
          <w:szCs w:val="24"/>
        </w:rPr>
        <w:t xml:space="preserve"> </w:t>
      </w:r>
    </w:p>
    <w:p w14:paraId="0026AEF3" w14:textId="77777777" w:rsidR="00321547" w:rsidRPr="00927515" w:rsidRDefault="00321547" w:rsidP="00321547">
      <w:pPr>
        <w:widowControl/>
        <w:spacing w:before="100" w:beforeAutospacing="1" w:after="100" w:afterAutospacing="1"/>
        <w:ind w:left="567" w:hanging="567"/>
        <w:rPr>
          <w:szCs w:val="24"/>
        </w:rPr>
      </w:pPr>
      <w:r w:rsidRPr="00927515">
        <w:rPr>
          <w:szCs w:val="24"/>
        </w:rPr>
        <w:t>S.</w:t>
      </w:r>
      <w:r w:rsidRPr="00927515">
        <w:rPr>
          <w:szCs w:val="24"/>
        </w:rPr>
        <w:tab/>
        <w:t>Framsteg har gjorts när det gäller reformen av den offentliga förvaltningen, men ytterligare kapacitetsuppbyggnad, evidensbaserat beslutsfattande och förbättringar av personalförvaltningen behövs fortfarande.</w:t>
      </w:r>
    </w:p>
    <w:p w14:paraId="67125F5D" w14:textId="77777777" w:rsidR="00321547" w:rsidRPr="00927515" w:rsidRDefault="00321547" w:rsidP="00321547">
      <w:pPr>
        <w:widowControl/>
        <w:spacing w:after="240"/>
        <w:ind w:left="567" w:hanging="567"/>
        <w:rPr>
          <w:snapToGrid w:val="0"/>
          <w:lang w:eastAsia="en-US"/>
        </w:rPr>
      </w:pPr>
      <w:r w:rsidRPr="00927515">
        <w:rPr>
          <w:snapToGrid w:val="0"/>
          <w:lang w:eastAsia="en-US"/>
        </w:rPr>
        <w:t>T.</w:t>
      </w:r>
      <w:r w:rsidRPr="00927515">
        <w:rPr>
          <w:snapToGrid w:val="0"/>
          <w:lang w:eastAsia="en-US"/>
        </w:rPr>
        <w:tab/>
        <w:t>Rättsväsendet har återupptagit sina nyckelfunktioner, däribland att granska domare och genomföra åtgärder mot korruption, men standarderna för integritet och transparens måste höjas och det måste finnas kontinuerlig tillsyn från internationella partner.</w:t>
      </w:r>
    </w:p>
    <w:p w14:paraId="46E170BE" w14:textId="77777777" w:rsidR="00321547" w:rsidRPr="00927515" w:rsidRDefault="00321547" w:rsidP="00321547">
      <w:pPr>
        <w:widowControl/>
        <w:spacing w:after="240"/>
        <w:ind w:left="567" w:hanging="567"/>
        <w:rPr>
          <w:b/>
          <w:bCs/>
          <w:snapToGrid w:val="0"/>
          <w:lang w:eastAsia="en-US"/>
        </w:rPr>
      </w:pPr>
      <w:r w:rsidRPr="00927515">
        <w:rPr>
          <w:snapToGrid w:val="0"/>
          <w:lang w:eastAsia="en-US"/>
        </w:rPr>
        <w:t>U.</w:t>
      </w:r>
      <w:r w:rsidRPr="00927515">
        <w:rPr>
          <w:b/>
          <w:bCs/>
          <w:snapToGrid w:val="0"/>
          <w:lang w:eastAsia="en-US"/>
        </w:rPr>
        <w:tab/>
      </w:r>
      <w:r w:rsidRPr="00927515">
        <w:rPr>
          <w:snapToGrid w:val="0"/>
          <w:lang w:eastAsia="en-US"/>
        </w:rPr>
        <w:t>Stärkandet av rättsväsendets oberoende har gynnats av hjälpen från internationella experter i juridiska urvalskommittéer, vilket också har byggt upp allmänhetens förtroende för rättssystemet.</w:t>
      </w:r>
    </w:p>
    <w:p w14:paraId="51AEF7D9" w14:textId="77777777" w:rsidR="00321547" w:rsidRPr="00927515" w:rsidRDefault="00321547" w:rsidP="00321547">
      <w:pPr>
        <w:widowControl/>
        <w:spacing w:after="240"/>
        <w:ind w:left="567" w:hanging="567"/>
        <w:rPr>
          <w:b/>
          <w:bCs/>
          <w:snapToGrid w:val="0"/>
          <w:lang w:eastAsia="en-US"/>
        </w:rPr>
      </w:pPr>
      <w:r w:rsidRPr="00927515">
        <w:rPr>
          <w:snapToGrid w:val="0"/>
          <w:lang w:eastAsia="en-US"/>
        </w:rPr>
        <w:t>V.</w:t>
      </w:r>
      <w:r w:rsidRPr="00927515">
        <w:rPr>
          <w:b/>
          <w:bCs/>
          <w:snapToGrid w:val="0"/>
          <w:lang w:eastAsia="en-US"/>
        </w:rPr>
        <w:tab/>
      </w:r>
      <w:r w:rsidRPr="00927515">
        <w:rPr>
          <w:snapToGrid w:val="0"/>
          <w:lang w:eastAsia="en-US"/>
        </w:rPr>
        <w:t>Internationella experters deltagande i urvalet till Ukrainas högsta kvalifikationskommission för domare upphörde den 1 juni 2025.</w:t>
      </w:r>
    </w:p>
    <w:p w14:paraId="40671CF8" w14:textId="77777777" w:rsidR="00321547" w:rsidRPr="00927515" w:rsidRDefault="00321547" w:rsidP="00321547">
      <w:pPr>
        <w:widowControl/>
        <w:spacing w:after="240"/>
        <w:ind w:left="567" w:hanging="567"/>
        <w:rPr>
          <w:snapToGrid w:val="0"/>
          <w:lang w:eastAsia="en-US"/>
        </w:rPr>
      </w:pPr>
      <w:r w:rsidRPr="00927515">
        <w:rPr>
          <w:snapToGrid w:val="0"/>
          <w:lang w:eastAsia="en-US"/>
        </w:rPr>
        <w:t>W.</w:t>
      </w:r>
      <w:r w:rsidRPr="00927515">
        <w:rPr>
          <w:snapToGrid w:val="0"/>
          <w:lang w:eastAsia="en-US"/>
        </w:rPr>
        <w:tab/>
        <w:t>Ukraina har, trots Rysslands ständiga förstörelse av energianläggningar, visat engagemang för den gröna agendan genom lagstiftning om förnybar energi och genom anpassning till målen i den europeiska gröna given.</w:t>
      </w:r>
    </w:p>
    <w:p w14:paraId="4ECF2777" w14:textId="77777777" w:rsidR="00321547" w:rsidRPr="00927515" w:rsidRDefault="00321547" w:rsidP="00321547">
      <w:pPr>
        <w:widowControl/>
        <w:spacing w:before="100" w:beforeAutospacing="1" w:after="100" w:afterAutospacing="1"/>
        <w:ind w:left="567" w:hanging="567"/>
        <w:rPr>
          <w:rFonts w:eastAsiaTheme="majorEastAsia"/>
          <w:bCs/>
          <w:iCs/>
          <w:szCs w:val="24"/>
        </w:rPr>
      </w:pPr>
      <w:r w:rsidRPr="00927515">
        <w:rPr>
          <w:szCs w:val="24"/>
        </w:rPr>
        <w:t>X.</w:t>
      </w:r>
      <w:r w:rsidRPr="00927515">
        <w:rPr>
          <w:szCs w:val="24"/>
        </w:rPr>
        <w:tab/>
        <w:t>De miljöskador som Ryssland orsakat har fått förödande konsekvenser för Ukrainas naturresurser, kritiska ekosystem och människors hälsa, försörjningsmöjligheter och säkerhet. Den gröna återhämtningen handlar om att avhjälpa denna skada och om att styra in Ukraina på en ny väg mot miljömässig och social hållbarhet som är anpassad till miljölagstiftningen i EU:s regelverk. Ukraina upphörde att fungera som transitland för rysk gas den 1 januari 2025.</w:t>
      </w:r>
    </w:p>
    <w:p w14:paraId="7C29E41B" w14:textId="77777777" w:rsidR="00321547" w:rsidRPr="00927515" w:rsidRDefault="00321547" w:rsidP="00321547">
      <w:pPr>
        <w:widowControl/>
        <w:spacing w:after="240"/>
        <w:ind w:left="567" w:hanging="567"/>
        <w:rPr>
          <w:snapToGrid w:val="0"/>
          <w:lang w:eastAsia="en-US"/>
        </w:rPr>
      </w:pPr>
      <w:r w:rsidRPr="00927515">
        <w:rPr>
          <w:snapToGrid w:val="0"/>
          <w:lang w:eastAsia="en-US"/>
        </w:rPr>
        <w:t>Y.</w:t>
      </w:r>
      <w:r w:rsidRPr="00927515">
        <w:rPr>
          <w:snapToGrid w:val="0"/>
          <w:lang w:eastAsia="en-US"/>
        </w:rPr>
        <w:tab/>
        <w:t>Utländska investerare och multinationella företag har avsevärt utökat sin kontroll över Ukrainas naturresurser, inbegripet jordbruksmark, mineraler och kritisk infrastruktur. En sådan utveckling riskerar att undergräva den nationella suveräniteten, livsmedelstryggheten och det ekonomiska självbestämmandet.</w:t>
      </w:r>
    </w:p>
    <w:p w14:paraId="6E20E4E1" w14:textId="77777777" w:rsidR="00321547" w:rsidRPr="00927515" w:rsidRDefault="00321547" w:rsidP="00321547">
      <w:pPr>
        <w:widowControl/>
        <w:spacing w:before="100" w:beforeAutospacing="1" w:after="100" w:afterAutospacing="1"/>
        <w:ind w:left="567" w:hanging="567"/>
        <w:rPr>
          <w:rFonts w:eastAsiaTheme="majorEastAsia"/>
          <w:bCs/>
          <w:iCs/>
          <w:szCs w:val="24"/>
        </w:rPr>
      </w:pPr>
      <w:r w:rsidRPr="00927515">
        <w:rPr>
          <w:szCs w:val="24"/>
        </w:rPr>
        <w:t>Z.</w:t>
      </w:r>
      <w:r w:rsidRPr="00927515">
        <w:rPr>
          <w:szCs w:val="24"/>
        </w:rPr>
        <w:tab/>
        <w:t xml:space="preserve">År 2024 uppgick EU:s inköp av ryska fossila bränslen till 21,9 miljarder EUR, vilket överstiger de 18,7 miljarder EUR som Ukraina erhöll i finansiellt stöd samma år. Sedan den fullskaliga invasionen inleddes har EU spenderat över 200 miljarder EUR på ryska fossila bränslen, vilket har bidragit till att finansiera Rysslands krigskassa. </w:t>
      </w:r>
      <w:r w:rsidRPr="00927515">
        <w:rPr>
          <w:szCs w:val="24"/>
        </w:rPr>
        <w:lastRenderedPageBreak/>
        <w:t>Kommissionen har meddelat att den ryska gasimporten ska upphöra senast 2027. Om EU fortsätter att importera rysk energi i samma takt som under 2024 skulle EU betala ytterligare 57,4 miljarder EUR till Ryssland före utgången av 2027.</w:t>
      </w:r>
    </w:p>
    <w:p w14:paraId="7EF97C5A" w14:textId="77777777" w:rsidR="00321547" w:rsidRPr="00927515" w:rsidRDefault="00321547" w:rsidP="00321547">
      <w:pPr>
        <w:widowControl/>
        <w:spacing w:after="240"/>
        <w:ind w:left="567" w:hanging="567"/>
        <w:rPr>
          <w:b/>
          <w:bCs/>
          <w:snapToGrid w:val="0"/>
          <w:lang w:eastAsia="en-US"/>
        </w:rPr>
      </w:pPr>
      <w:r w:rsidRPr="00927515">
        <w:rPr>
          <w:snapToGrid w:val="0"/>
          <w:lang w:eastAsia="en-US"/>
        </w:rPr>
        <w:t>AA.</w:t>
      </w:r>
      <w:r w:rsidRPr="00927515">
        <w:rPr>
          <w:snapToGrid w:val="0"/>
          <w:lang w:eastAsia="en-US"/>
        </w:rPr>
        <w:tab/>
        <w:t>Det civila samhället fortsätter att visa motståndskraft och stå upp för demokrati i Ukraina.</w:t>
      </w:r>
      <w:r w:rsidRPr="00927515">
        <w:rPr>
          <w:b/>
          <w:bCs/>
          <w:snapToGrid w:val="0"/>
          <w:lang w:eastAsia="en-US"/>
        </w:rPr>
        <w:t xml:space="preserve"> </w:t>
      </w:r>
      <w:r w:rsidRPr="00927515">
        <w:rPr>
          <w:snapToGrid w:val="0"/>
          <w:lang w:eastAsia="en-US"/>
        </w:rPr>
        <w:t>Trots begränsningarna till följd av undantagstillståndet fortsätter icke-statliga organisationer att verka relativt obehindrat, även om påtryckningar mot aktivister väcker oro och kräver statliga åtgärder</w:t>
      </w:r>
      <w:r w:rsidRPr="00927515">
        <w:rPr>
          <w:b/>
          <w:bCs/>
          <w:snapToGrid w:val="0"/>
          <w:lang w:eastAsia="en-US"/>
        </w:rPr>
        <w:t>.</w:t>
      </w:r>
      <w:r w:rsidRPr="00927515">
        <w:rPr>
          <w:snapToGrid w:val="0"/>
          <w:lang w:eastAsia="en-US"/>
        </w:rPr>
        <w:t xml:space="preserve"> Den senaste tidens abrupta nedskärningar av finansieringen från USA har fått förödande konsekvenser för det ukrainska civila samhället</w:t>
      </w:r>
      <w:r w:rsidRPr="00927515">
        <w:rPr>
          <w:b/>
          <w:bCs/>
          <w:snapToGrid w:val="0"/>
          <w:lang w:eastAsia="en-US"/>
        </w:rPr>
        <w:t>.</w:t>
      </w:r>
    </w:p>
    <w:p w14:paraId="44248933" w14:textId="77777777" w:rsidR="00321547" w:rsidRPr="00927515" w:rsidRDefault="00321547" w:rsidP="00321547">
      <w:pPr>
        <w:widowControl/>
        <w:spacing w:after="240"/>
        <w:ind w:left="567" w:hanging="567"/>
        <w:rPr>
          <w:snapToGrid w:val="0"/>
          <w:lang w:eastAsia="en-US"/>
        </w:rPr>
      </w:pPr>
      <w:r w:rsidRPr="00927515">
        <w:rPr>
          <w:snapToGrid w:val="0"/>
          <w:lang w:eastAsia="en-US"/>
        </w:rPr>
        <w:t>AB.</w:t>
      </w:r>
      <w:r w:rsidRPr="00927515">
        <w:rPr>
          <w:snapToGrid w:val="0"/>
          <w:lang w:eastAsia="en-US"/>
        </w:rPr>
        <w:tab/>
        <w:t>Yttrandefriheten och mediernas oberoende står inför utmaningar, särskilt i tider av undantagstillstånd. Åtgärder krävs för att återupprätta pluralismen, skydda journalister och skapa en finansiellt gynnsam miljö.</w:t>
      </w:r>
      <w:r w:rsidRPr="00927515">
        <w:rPr>
          <w:b/>
          <w:bCs/>
          <w:snapToGrid w:val="0"/>
          <w:lang w:eastAsia="en-US"/>
        </w:rPr>
        <w:t xml:space="preserve"> </w:t>
      </w:r>
      <w:r w:rsidRPr="00927515">
        <w:rPr>
          <w:snapToGrid w:val="0"/>
          <w:lang w:eastAsia="en-US"/>
        </w:rPr>
        <w:t>Det är begripligt att vissa begränsningar är nödvändiga under undantagstillståndet.</w:t>
      </w:r>
    </w:p>
    <w:p w14:paraId="48B030C9" w14:textId="77777777" w:rsidR="00321547" w:rsidRPr="00927515" w:rsidRDefault="00321547" w:rsidP="00321547">
      <w:pPr>
        <w:widowControl/>
        <w:spacing w:after="240"/>
        <w:ind w:left="567" w:hanging="567"/>
        <w:rPr>
          <w:bCs/>
          <w:iCs/>
          <w:snapToGrid w:val="0"/>
          <w:lang w:eastAsia="en-US"/>
        </w:rPr>
      </w:pPr>
      <w:r w:rsidRPr="00927515">
        <w:rPr>
          <w:bCs/>
          <w:iCs/>
          <w:szCs w:val="24"/>
          <w:lang w:eastAsia="en-US"/>
        </w:rPr>
        <w:t>AC.</w:t>
      </w:r>
      <w:r w:rsidRPr="00927515">
        <w:rPr>
          <w:bCs/>
          <w:iCs/>
          <w:szCs w:val="24"/>
          <w:lang w:eastAsia="en-US"/>
        </w:rPr>
        <w:tab/>
        <w:t>Europeiska fackliga samorganisationen (EFS) har uttryckt allvarlig oro över försämringen av arbetstagarnas rättigheter i Ukraina, inbegripet kränkningar av fackföreningsfriheten och den sociala dialogen. Föreningsfrihet, kollektivförhandlingar och strejkrätt skyddas enligt ILO-konventioner som Ukraina är part i, och är centrala inslag i EU:s regelverk och Köpenhamnskriterierna.</w:t>
      </w:r>
    </w:p>
    <w:p w14:paraId="2A4C5EE5" w14:textId="77777777" w:rsidR="00321547" w:rsidRPr="00927515" w:rsidRDefault="00321547" w:rsidP="00321547">
      <w:pPr>
        <w:widowControl/>
        <w:spacing w:after="240"/>
        <w:ind w:left="567" w:hanging="567"/>
        <w:rPr>
          <w:snapToGrid w:val="0"/>
          <w:lang w:eastAsia="en-US"/>
        </w:rPr>
      </w:pPr>
      <w:r w:rsidRPr="00927515">
        <w:rPr>
          <w:snapToGrid w:val="0"/>
          <w:lang w:eastAsia="en-US"/>
        </w:rPr>
        <w:t>AD.</w:t>
      </w:r>
      <w:r w:rsidRPr="00927515">
        <w:rPr>
          <w:snapToGrid w:val="0"/>
          <w:lang w:eastAsia="en-US"/>
        </w:rPr>
        <w:tab/>
        <w:t>Ukrainas EU-integrationsprocess har ett brett stöd bland allmänhet och institutioner, vilket återspeglar ett starkt samhällsengagemang för EU-medlemskap trots de nuvarande svårigheterna.</w:t>
      </w:r>
    </w:p>
    <w:p w14:paraId="4EE142CB" w14:textId="77777777" w:rsidR="00321547" w:rsidRPr="00927515" w:rsidRDefault="00321547" w:rsidP="00321547">
      <w:pPr>
        <w:widowControl/>
        <w:spacing w:after="240"/>
        <w:ind w:left="567" w:hanging="567"/>
        <w:rPr>
          <w:snapToGrid w:val="0"/>
          <w:lang w:eastAsia="en-US"/>
        </w:rPr>
      </w:pPr>
      <w:r w:rsidRPr="00927515">
        <w:rPr>
          <w:snapToGrid w:val="0"/>
          <w:lang w:eastAsia="en-US"/>
        </w:rPr>
        <w:t>AE.</w:t>
      </w:r>
      <w:r w:rsidRPr="00927515">
        <w:rPr>
          <w:snapToGrid w:val="0"/>
          <w:lang w:eastAsia="en-US"/>
        </w:rPr>
        <w:tab/>
        <w:t>EU-anslutning har en tydlig säkerhetsdimension och en stark symbolisk betydelse för landet och dess befolkning, mot bakgrund av Ukrainas existentiella krig mot den pågående ryska aggressionen. EU:s orubbliga stöd för Ukrainas suveränitet, territoriella integritet och oberoende är inte avhängigt av hur snabbt landets europeiska integration sker.</w:t>
      </w:r>
    </w:p>
    <w:p w14:paraId="32CC4A27" w14:textId="77777777" w:rsidR="00321547" w:rsidRPr="00927515" w:rsidRDefault="00321547" w:rsidP="00321547">
      <w:pPr>
        <w:widowControl/>
        <w:spacing w:after="240"/>
        <w:ind w:left="567" w:hanging="567"/>
        <w:rPr>
          <w:b/>
          <w:snapToGrid w:val="0"/>
          <w:lang w:eastAsia="en-US"/>
        </w:rPr>
      </w:pPr>
      <w:r w:rsidRPr="00927515">
        <w:rPr>
          <w:snapToGrid w:val="0"/>
          <w:lang w:eastAsia="en-US"/>
        </w:rPr>
        <w:t>AF.</w:t>
      </w:r>
      <w:r w:rsidRPr="00927515">
        <w:rPr>
          <w:snapToGrid w:val="0"/>
          <w:lang w:eastAsia="en-US"/>
        </w:rPr>
        <w:tab/>
        <w:t>EU-medlemskap är fortsatt en mycket viktig drivkraft för Ukrainas demokratiska utveckling och kommer att vara en nyckelfaktor för att säkerställa landets framtida säkerhet, stabilitet och oberoende.</w:t>
      </w:r>
      <w:r w:rsidRPr="00927515">
        <w:rPr>
          <w:b/>
          <w:bCs/>
          <w:snapToGrid w:val="0"/>
          <w:lang w:eastAsia="en-US"/>
        </w:rPr>
        <w:t xml:space="preserve"> </w:t>
      </w:r>
      <w:r w:rsidRPr="00927515">
        <w:rPr>
          <w:snapToGrid w:val="0"/>
          <w:lang w:eastAsia="en-US"/>
        </w:rPr>
        <w:t>Ukrainas EU-medlemskap är en strategisk investering i fred, säkerhet, demokrati och välstånd för hela kontinenten, eftersom det kommer att stärka unionen genom att bidra till dess geopolitiska motståndskraft, höja dess ekonomiska potential och stärka dess engagemang för gemensamma värden som demokrati, rättsstatsprincipen och frihet.</w:t>
      </w:r>
    </w:p>
    <w:p w14:paraId="62457CED" w14:textId="77777777" w:rsidR="00321547" w:rsidRPr="00927515" w:rsidRDefault="00321547" w:rsidP="00321547">
      <w:pPr>
        <w:widowControl/>
        <w:spacing w:after="240"/>
        <w:ind w:left="567" w:hanging="567"/>
        <w:rPr>
          <w:b/>
          <w:bCs/>
          <w:snapToGrid w:val="0"/>
          <w:lang w:eastAsia="en-US"/>
        </w:rPr>
      </w:pPr>
      <w:r w:rsidRPr="00927515">
        <w:rPr>
          <w:snapToGrid w:val="0"/>
          <w:lang w:eastAsia="en-US"/>
        </w:rPr>
        <w:t>AG.</w:t>
      </w:r>
      <w:r w:rsidRPr="00927515">
        <w:rPr>
          <w:snapToGrid w:val="0"/>
          <w:lang w:eastAsia="en-US"/>
        </w:rPr>
        <w:tab/>
        <w:t>EU-anslutningen är fortfarande en meritbaserad process och framstegen i genomförandet av reformerna måste utvärderas grundligt och noggrant</w:t>
      </w:r>
      <w:bookmarkStart w:id="9" w:name="_Hlk204184035"/>
      <w:r w:rsidRPr="00927515">
        <w:rPr>
          <w:snapToGrid w:val="0"/>
          <w:lang w:eastAsia="en-US"/>
        </w:rPr>
        <w:t>, vilket även ligger i Ukrainas intresse.</w:t>
      </w:r>
    </w:p>
    <w:bookmarkEnd w:id="9"/>
    <w:p w14:paraId="1ED68A3C" w14:textId="77777777" w:rsidR="00321547" w:rsidRPr="00927515" w:rsidRDefault="00321547" w:rsidP="00321547">
      <w:pPr>
        <w:widowControl/>
        <w:spacing w:before="100" w:beforeAutospacing="1" w:after="100" w:afterAutospacing="1"/>
        <w:rPr>
          <w:rFonts w:eastAsiaTheme="majorEastAsia"/>
          <w:bCs/>
          <w:szCs w:val="24"/>
        </w:rPr>
      </w:pPr>
      <w:r w:rsidRPr="00927515">
        <w:rPr>
          <w:b/>
          <w:i/>
          <w:szCs w:val="24"/>
        </w:rPr>
        <w:t>Det ryska anfallskriget som kontext för Ukrainas förberedelser inför en EU-anslutning</w:t>
      </w:r>
    </w:p>
    <w:p w14:paraId="2781D61F" w14:textId="77777777" w:rsidR="00321547" w:rsidRPr="00927515" w:rsidRDefault="00321547" w:rsidP="00321547">
      <w:pPr>
        <w:widowControl/>
        <w:spacing w:after="240"/>
        <w:ind w:left="567" w:hanging="567"/>
        <w:rPr>
          <w:snapToGrid w:val="0"/>
          <w:lang w:eastAsia="en-US"/>
        </w:rPr>
      </w:pPr>
      <w:r w:rsidRPr="00927515">
        <w:rPr>
          <w:snapToGrid w:val="0"/>
          <w:lang w:eastAsia="en-US"/>
        </w:rPr>
        <w:t>1.</w:t>
      </w:r>
      <w:r w:rsidRPr="00927515">
        <w:rPr>
          <w:snapToGrid w:val="0"/>
          <w:lang w:eastAsia="en-US"/>
        </w:rPr>
        <w:tab/>
      </w:r>
      <w:r w:rsidRPr="00927515">
        <w:rPr>
          <w:szCs w:val="24"/>
          <w:lang w:eastAsia="en-US"/>
        </w:rPr>
        <w:t xml:space="preserve">Europaparlamentet fördömer i starkast möjliga ordalag Ryska federationens pågående anfallskrig mot Ukraina och Rysslands urskillningslösa attacker mot civila och civil infrastruktur. Parlamentet upprepar sin orubbliga solidaritet med det tappra ukrainska folket, som sedan 2014 har betalat det högsta priset för att försvara Ukrainas suveränitet och territoriella integritet, liksom för att skydda Europa och våra gemensamma </w:t>
      </w:r>
      <w:r w:rsidRPr="00927515">
        <w:rPr>
          <w:szCs w:val="24"/>
          <w:lang w:eastAsia="en-US"/>
        </w:rPr>
        <w:lastRenderedPageBreak/>
        <w:t>demokratiska värderingar och principer. Parlamentet uttrycker sitt djupaste deltagande med familjerna till de fallna hjältarna och oskyldiga civila offer för den ryska aggressionen, inte minst de 600 barn som har dödats.</w:t>
      </w:r>
    </w:p>
    <w:p w14:paraId="3B003130" w14:textId="70A62E78" w:rsidR="00321547" w:rsidRPr="00927515" w:rsidRDefault="00321547" w:rsidP="00321547">
      <w:pPr>
        <w:widowControl/>
        <w:spacing w:after="240"/>
        <w:ind w:left="567" w:hanging="567"/>
        <w:rPr>
          <w:bCs/>
          <w:iCs/>
          <w:szCs w:val="24"/>
          <w:lang w:eastAsia="en-US"/>
        </w:rPr>
      </w:pPr>
      <w:r w:rsidRPr="00927515">
        <w:rPr>
          <w:bCs/>
          <w:iCs/>
          <w:szCs w:val="24"/>
          <w:lang w:eastAsia="en-US"/>
        </w:rPr>
        <w:t>2.</w:t>
      </w:r>
      <w:r w:rsidRPr="00927515">
        <w:rPr>
          <w:bCs/>
          <w:iCs/>
          <w:szCs w:val="24"/>
          <w:lang w:eastAsia="en-US"/>
        </w:rPr>
        <w:tab/>
        <w:t>Europaparlamentet fördömer skarpt Rysslands organiserade mord på framstående ukrainska offentliga personer och militärer och landets sabotage av Ukrainas kritiska infrastruktur. Parlamentet känner avsky och bestörtning över det skändliga mordet den 30 augusti</w:t>
      </w:r>
      <w:r w:rsidR="00B16E36">
        <w:rPr>
          <w:bCs/>
          <w:iCs/>
          <w:szCs w:val="24"/>
          <w:lang w:eastAsia="en-US"/>
        </w:rPr>
        <w:t xml:space="preserve"> 2025</w:t>
      </w:r>
      <w:r w:rsidRPr="00927515">
        <w:rPr>
          <w:bCs/>
          <w:iCs/>
          <w:szCs w:val="24"/>
          <w:lang w:eastAsia="en-US"/>
        </w:rPr>
        <w:t xml:space="preserve"> i Lviv på Andrij Parubij, före detta talman för Verchovna Rada och före detta sekreterare för det nationella säkerhets- och försvarsrådet, som hade visat ett starkt engagemang för Ukrainas europeiska ambitioner.</w:t>
      </w:r>
    </w:p>
    <w:p w14:paraId="116BD4AF" w14:textId="77777777" w:rsidR="00321547" w:rsidRPr="00927515" w:rsidRDefault="00321547" w:rsidP="00321547">
      <w:pPr>
        <w:widowControl/>
        <w:spacing w:after="240"/>
        <w:ind w:left="567" w:hanging="567"/>
        <w:rPr>
          <w:bCs/>
          <w:iCs/>
          <w:szCs w:val="24"/>
          <w:lang w:eastAsia="en-US"/>
        </w:rPr>
      </w:pPr>
      <w:r w:rsidRPr="00927515">
        <w:rPr>
          <w:bCs/>
          <w:iCs/>
          <w:szCs w:val="24"/>
          <w:lang w:eastAsia="en-US"/>
        </w:rPr>
        <w:t>3.</w:t>
      </w:r>
      <w:r w:rsidRPr="00927515">
        <w:rPr>
          <w:bCs/>
          <w:iCs/>
          <w:szCs w:val="24"/>
          <w:lang w:eastAsia="en-US"/>
        </w:rPr>
        <w:tab/>
        <w:t>Europaparlamentet uttrycker sin bestörtning över Rysslands intensifierade drönar- och robotangrepp mot civila mål, inbegripet attacken mot Kiev den 28 augusti 2025, då EU:s delegation i Ukraina och British Council var direkta måltavlor. Parlamentet betonar att denna attack, liksom alla andra angrepp mot civil infrastruktur, utgör en krigsförbrytelse och visar än en gång på Rysslands flagranta åsidosättande av mänskligt liv, internationell rätt, Förenta staternas fredssträvanden och de grundläggande principerna för skyddet av civila.</w:t>
      </w:r>
    </w:p>
    <w:p w14:paraId="70CAF3AB" w14:textId="77777777" w:rsidR="00321547" w:rsidRPr="00927515" w:rsidRDefault="00321547" w:rsidP="00321547">
      <w:pPr>
        <w:widowControl/>
        <w:spacing w:after="240"/>
        <w:ind w:left="567" w:hanging="567"/>
        <w:rPr>
          <w:snapToGrid w:val="0"/>
          <w:lang w:eastAsia="en-US"/>
        </w:rPr>
      </w:pPr>
      <w:r w:rsidRPr="00927515">
        <w:rPr>
          <w:snapToGrid w:val="0"/>
          <w:lang w:eastAsia="en-US"/>
        </w:rPr>
        <w:t>4.</w:t>
      </w:r>
      <w:r w:rsidRPr="00927515">
        <w:rPr>
          <w:snapToGrid w:val="0"/>
          <w:lang w:eastAsia="en-US"/>
        </w:rPr>
        <w:tab/>
        <w:t>Europaparlamentet upprepar sitt orubbliga engagemang för Ukrainas oberoende, suveränitet och territoriella integritet inom landets internationellt erkända gränser. Parlamentet upprepar sin politik för icke-erkännande av de ukrainska territorier som tillfälligt ockuperas av Ryssland, inbegripet Krim. Parlamentet understryker kraftfullt Ukrainas naturliga rätt till självförsvar, i överensstämmelse med artikel 51 i FN-stadgan, vilket innefattar rätten att slå till mot militära mål på rysk mark. Parlamentet bekräftar på nytt EU:s engagemang för en rättvis och varaktig fred i Ukraina på villkor som är godtagbara för Ukraina och dess folk och som säkerställer bevarandet av landets suveränitet och territoriella integritet och lagföring av dem som är ansvariga för krigsförbrytelser samt betalning av skadestånd. Parlamentet uppmanar EU och dess medlemsstater att aktivt arbeta för att uppnå och upprätthålla bredast möjliga internationella stöd för Ukraina och hitta en fredlig lösning på kriget, vilken måste bygga på full respekt för internationell rätt och Ukrainas territoriella integritet och ansvarsskyldighet för krigsförbrytelser och aggressionsbrottet samt på att Ryssland betalar kompensation för de enorma skador som orsakats i Ukraina. Parlamentet betonar att en fredlig lösning måste respektera det ukrainska folkets vilja och inte påtvingas av någon annan internationell aktör och inte får belöna aggression eller undergräva Ukrainas framtida säkerhet. Parlamentet anser att de ryska ledarnas oärliga inställning till förhandlingar och oseriösa förslag under de senaste månaderna är ytterligare ett bevis på att Ryssland har för avsikt att fortsätta sitt krig på hela det ukrainska territoriet så länge som Ryssland förmår och tillåts. Parlamentet betonar att fredsförhandlingar måste föregås av ett villkorslöst eldupphör. Parlamentet efterlyser fortsatt EU-stöd till ukrainska och internationella insatser för att stärka dokumentationen och utredningen av krigsförbrytelser som begåtts av ryska styrkor.</w:t>
      </w:r>
    </w:p>
    <w:p w14:paraId="34F2ECDE" w14:textId="77777777" w:rsidR="00321547" w:rsidRPr="00927515" w:rsidRDefault="00321547" w:rsidP="00321547">
      <w:pPr>
        <w:spacing w:before="120" w:after="120"/>
        <w:ind w:left="567" w:hanging="567"/>
        <w:rPr>
          <w:bCs/>
          <w:iCs/>
        </w:rPr>
      </w:pPr>
      <w:r w:rsidRPr="00927515">
        <w:t>5.</w:t>
      </w:r>
      <w:r w:rsidRPr="00927515">
        <w:tab/>
      </w:r>
      <w:r w:rsidRPr="00927515">
        <w:rPr>
          <w:szCs w:val="24"/>
          <w:lang w:eastAsia="en-US"/>
        </w:rPr>
        <w:t xml:space="preserve">Europaparlamentet uttrycker djup oro över skiftet i Förenta staternas inställning till Rysslands anfallskrig, inte minst genom att ha direkta kontakter med Ryssland utan att utöva meningsfulla påtryckningar, offentligt deklarera att påtryckningar i större skala inte är aktuella, vägra att införa ytterligare sanktioner och tala om att upphäva sanktioner samt försök att tvinga Ukraina att göra territoriella eftergifter och avstå från sin legitima rätt till självförsvar. Parlamentet betonar att EU och dess medlemsstater mot bakgrund av denna utveckling måste förbli Ukrainas främsta strategiska allierade </w:t>
      </w:r>
      <w:r w:rsidRPr="00927515">
        <w:rPr>
          <w:szCs w:val="24"/>
          <w:lang w:eastAsia="en-US"/>
        </w:rPr>
        <w:lastRenderedPageBreak/>
        <w:t xml:space="preserve">och bör stärka sin ledarroll när det gäller att stödja Ukrainas kamp för suveränitet, fred och rättvisa. </w:t>
      </w:r>
      <w:r w:rsidRPr="00927515">
        <w:rPr>
          <w:bCs/>
          <w:iCs/>
          <w:szCs w:val="24"/>
          <w:lang w:eastAsia="en-US"/>
        </w:rPr>
        <w:t>Parlamentet erkänner att Ukrainas säkerhet utgör en avgörande del av EU:s säkerhet.</w:t>
      </w:r>
      <w:r w:rsidRPr="00927515">
        <w:rPr>
          <w:szCs w:val="24"/>
          <w:lang w:eastAsia="en-US"/>
        </w:rPr>
        <w:t xml:space="preserve"> Parlamentet noterar att EU:s stöd till Ukraina nu har överträffat Förenta staternas, och understryker EU:s viktiga roll för att upprätthålla Ukrainas motståndskraft och återhämtning.</w:t>
      </w:r>
    </w:p>
    <w:p w14:paraId="6675E354"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6.</w:t>
      </w:r>
      <w:r w:rsidRPr="00927515">
        <w:rPr>
          <w:snapToGrid w:val="0"/>
          <w:lang w:eastAsia="en-US"/>
        </w:rPr>
        <w:tab/>
        <w:t>Europaparlamentet betonar att EU och dess medlemsstater avsevärt måste öka effektiviteten och påskynda tillhandahållandet av sitt militära, materiella och finansiella stöd för att upprätthålla Ukrainas rätt till självförsvar. Parlamentet insisterar på att EU och dess medlemsstater, tillsammans med partner och allierade, måste bidra till att skapa robusta säkerhetsgarantier för Ukraina för att avskräcka Ryssland från fortsatt aggression och göra det möjligt för Ukraina att till fullo fokusera på att fortsätta de nödvändiga reformerna på vägen mot EU-anslutning. Parlamentet understryker vikten av att permanent stärka säkerheten på EU:s och Natos östra flank som svar på hot från Ryssland. Parlamentet efterlyser utveckling av militär och logistisk infrastruktur i Ukrainas grannländer. Parlamentet erkänner Ukrainas suveräna rätt att välja sina militära allianser.</w:t>
      </w:r>
    </w:p>
    <w:p w14:paraId="539EEFD2" w14:textId="77777777" w:rsidR="00321547" w:rsidRPr="00927515" w:rsidRDefault="00321547" w:rsidP="00321547">
      <w:pPr>
        <w:widowControl/>
        <w:spacing w:before="120" w:after="120"/>
        <w:ind w:left="567" w:hanging="567"/>
        <w:rPr>
          <w:bCs/>
          <w:iCs/>
          <w:snapToGrid w:val="0"/>
          <w:lang w:eastAsia="en-US"/>
        </w:rPr>
      </w:pPr>
      <w:r w:rsidRPr="00927515">
        <w:rPr>
          <w:bCs/>
          <w:iCs/>
          <w:szCs w:val="24"/>
          <w:lang w:eastAsia="en-US"/>
        </w:rPr>
        <w:t>7.</w:t>
      </w:r>
      <w:r w:rsidRPr="00927515">
        <w:rPr>
          <w:bCs/>
          <w:iCs/>
          <w:szCs w:val="24"/>
          <w:lang w:eastAsia="en-US"/>
        </w:rPr>
        <w:tab/>
        <w:t>Europaparlamentet noterar det möte som nyligen hölls mellan USA:s president Donald Trump och Vladimir Putin och betonar att det står i uppenbar kontrast till Rysslands massiva upptrappning av attackerna mot Ukraina, vilket än en gång visar att Ryssland inte alls är intresserat av fred, utan snarare av att kväsa Ukraina. Parlamentet understryker att Vladimir Putin deltar med ont uppsåt i Förenta staternas fredsinsatser och bara försöker vinna tid för att fortsätta Rysslands anfallskrig. Parlamentet uppmanar president Trump att agera i enlighet med sitt tillkännagivande att Förenta staterna skulle anta ytterligare kraftfulla ekonomiska sanktioner mot Ryssland och de länder som underblåser landets krigsmaskin. Parlamentet betonar att ingen varaktig och rättvis fred i Ukraina kan förhandlas fram utan fullt deltagande av Ukrainas ledarskap och stöd från landets folk samt Europeiska unionens deltagande. Parlamentet noterar med tillfredsställelse att ett möte ägde rum mellan president Trump och president Zelenskyj och ett antal europeiska ledare den 18 augusti 2025. Parlamentet bekräftar på nytt sitt orubbliga engagemang för tillhandahållande av säkerhetsgarantier och vidtagande av alla nödvändiga åtgärder för att stärka Ukrainas väpnade styrkor och försvarsindustri. Parlamentet avvisar alla ryska anspråk på att stå som garant för framtida säkerhetsarrangemang för Ukraina och alla försök att ställa villkor för den ukrainska försvarsmaktens numeriska och operativa suveränitet.</w:t>
      </w:r>
    </w:p>
    <w:p w14:paraId="1363311F"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8.</w:t>
      </w:r>
      <w:r w:rsidRPr="00927515">
        <w:rPr>
          <w:snapToGrid w:val="0"/>
          <w:lang w:eastAsia="en-US"/>
        </w:rPr>
        <w:tab/>
        <w:t xml:space="preserve">Europaparlamentet påminner om att Europa redan har stöttat Ukraina med 50 miljarder EUR i militärt bistånd men understryker att ytterligare stöd krävs och att detta stöd nu till stor del hänger på Europa. Medlemsstaterna uppmanas därför med kraft att tillhandahålla Ukraina mer vapen och ammunition innan några förhandlingar avslutas, och att avsevärt stärka utbytet av underrättelser med Ukraina. Parlamentet uppmanar EU-medlemsstaterna, internationella partner och Natos allierade att häva alla restriktioner för användningen av västliga vapensystem som levereras till Ukraina mot militära mål på ryskt territorium. Parlamentet välkomnar Ukrainas ansträngningar att stärka sin inhemska försvarsindustribas, inbegripet produktionen av drönare och annan kritisk teknik. Parlamentet insisterar på den avgörande betydelsen av samarbete med och integrering av Ukraina i EU:s försvarsinitiativ, inbegripet integreringen av Ukrainas försvarsindustri i den europeiska försvarstekniska och försvarsindustriella basen för att stärka EU:s strategiska oberoende. Parlamentet uppmuntrar till utveckling av gemensamma projekt för vapentillverkning med EU:s och Natos partner. Parlamentet uppmanar kommissionen och medlemsstaterna att stödja dessa initiativ genom den </w:t>
      </w:r>
      <w:r w:rsidRPr="00927515">
        <w:rPr>
          <w:snapToGrid w:val="0"/>
          <w:lang w:eastAsia="en-US"/>
        </w:rPr>
        <w:lastRenderedPageBreak/>
        <w:t>europeiska försvarsindustrins strategi och relevanta instrument för att stärka Ukrainas långsiktiga självförsvarskapacitet. Parlamentet framhåller det brådskande behovet av att på lämpligt sätt finansiera stödinstrumentet för den europeiska försvarsindustrin, som ännu inte har tilldelats några medel.</w:t>
      </w:r>
    </w:p>
    <w:p w14:paraId="5F601FF7"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9.</w:t>
      </w:r>
      <w:r w:rsidRPr="00927515">
        <w:rPr>
          <w:snapToGrid w:val="0"/>
          <w:lang w:eastAsia="en-US"/>
        </w:rPr>
        <w:tab/>
        <w:t>Europaparlamentet upprepar sin uppmaning till EU:s medlemsstater att följa de danska och nederländska exemplen för partnerskapsbaserat samarbete med den ukrainska försvarsindustrin och stödja deras produktionskapacitet på effektivast möjliga sätt.</w:t>
      </w:r>
    </w:p>
    <w:p w14:paraId="05B73F4B" w14:textId="77777777" w:rsidR="00321547" w:rsidRPr="00927515" w:rsidRDefault="00321547" w:rsidP="00321547">
      <w:pPr>
        <w:spacing w:before="120" w:after="120"/>
        <w:ind w:left="567" w:hanging="567"/>
        <w:rPr>
          <w:bCs/>
          <w:iCs/>
        </w:rPr>
      </w:pPr>
      <w:r w:rsidRPr="00927515">
        <w:t>10.</w:t>
      </w:r>
      <w:r w:rsidRPr="00927515">
        <w:tab/>
        <w:t xml:space="preserve">Europaparlamentet välkomnar resultaten av EU:s militära utbildningsinsats till stöd för Ukraina (Eumam), som tillhandahåller utbildning för ukrainsk militärpersonal. Parlamentet välkomnar rådets beslut av den 8 november 2024 om att förlänga uppdragets mandat med två år. Parlamentet efterlyser att Eumams finansiella, logistiska och mänskliga resurser utökas och anpassas till de ukrainska väpnade styrkornas föränderliga militära utbildningsbehov samt till de begärda långsiktiga reforminsatserna i linje med de gemensamma säkerhetsåtagandena mellan EU och Ukraina. Parlamentet betonar att Eumam också bör fungera som en plattform för utbyte av bästa praxis och säkerställa att de europeiska styrkorna drar nytta av den ukrainska försvarsmaktens erfarenheter på slagfältet. </w:t>
      </w:r>
    </w:p>
    <w:p w14:paraId="6203DDAF" w14:textId="77777777" w:rsidR="00321547" w:rsidRPr="00927515" w:rsidRDefault="00321547" w:rsidP="00321547">
      <w:pPr>
        <w:spacing w:before="120" w:after="120"/>
        <w:ind w:left="567" w:hanging="567"/>
        <w:rPr>
          <w:b/>
          <w:bCs/>
          <w:i/>
          <w:iCs/>
        </w:rPr>
      </w:pPr>
      <w:r w:rsidRPr="00927515">
        <w:t>11.</w:t>
      </w:r>
      <w:r w:rsidRPr="00927515">
        <w:tab/>
        <w:t>Europaparlamentet fördömer i starkast möjliga ordalag Rysslands våldsamma handlingar och Belarus delaktighet av misshandel av ukrainska barn, inbegripet mord, tvångsförflyttning, deportation och olaglig adoption, och i utplånandet av den ukrainska identiteten genom påtvingad russifiering. Parlamentet uppmanar EU att ha ett nära samarbete med och stödja ukrainska myndigheter, internationella organisationer och icke-statliga organisationer när det gäller att dokumentera alla försvunna och deporterade barn, säkerställa deras säkra återvändande och återanpassning och tillhandahålla nödvändigt rättsligt, psykologiskt och socialt stöd.</w:t>
      </w:r>
    </w:p>
    <w:p w14:paraId="495C80AE" w14:textId="77777777" w:rsidR="00321547" w:rsidRPr="00927515" w:rsidRDefault="00321547" w:rsidP="00321547">
      <w:pPr>
        <w:spacing w:before="120" w:after="120"/>
        <w:ind w:left="567" w:hanging="567"/>
        <w:rPr>
          <w:bCs/>
          <w:iCs/>
        </w:rPr>
      </w:pPr>
      <w:r w:rsidRPr="00927515">
        <w:t>12.</w:t>
      </w:r>
      <w:r w:rsidRPr="00927515">
        <w:tab/>
        <w:t>Europaparlamentet fördömer Rysslands omänskliga behandling av ukrainska krigsfångar, inbegripet tortyr och avrättningar, som är en grov kränkning av Genèvekonventionerna, samtidigt som ryska krigsfångar i Ukraina åtnjuter alla de rättigheter som de har enligt internationell rätt, inbegripet besök och stöd från internationella organisationer såsom Internationella rödakorskommittén (ICRC). Parlamentet välkomnar det största utbytet av fångar hittills, som ägde rum i maj 2025, och uppmanar EU, dess medlemsstater och det internationella samfundet att ytterligare stödja dessa utbyten och vid behov utöva påtryckningar för att se till att de fortsätter. Parlamentet beklagar djupt Rysslands olagliga fängslande av ukrainska civila, som hålls isolerade utan möjlighet att kommunicera med omvärlden och under omänskliga förhållanden, vilket inbegriper tortyr och utomrättsliga avrättningar. Parlamentet efterlyser ökade internationella påtryckningar för att se till att alla frihetsberövade ukrainare friges. Parlamentet uppmanar ICRC att insistera på att de ryska myndigheterna ger internationella företrädare för ICRC obehindrat tillträde till alla platser där ukrainska krigsfångar hålls fängslade.</w:t>
      </w:r>
    </w:p>
    <w:p w14:paraId="7CC16195"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13.</w:t>
      </w:r>
      <w:r w:rsidRPr="00927515">
        <w:rPr>
          <w:snapToGrid w:val="0"/>
          <w:lang w:eastAsia="en-US"/>
        </w:rPr>
        <w:tab/>
        <w:t xml:space="preserve">Europaparlamentet understryker vikten av omfattande mekanismer för ansvarsskyldighet och rättvisa. Parlamentet välkomnar Ukrainas ratificering av Romstadgan för Internationella brottmålsdomstolen och motsvarande ändringar av dess strafflag. Parlamentet välkomnar det gemensamma uttalandet från kärngruppens utrikesministrar (Lviv-förklaringen) den 9 maj 2025 om inrättandet av en särskild tribunal för aggressionsbrott mot Ukraina. Parlamentet understryker att lagföring av aggressionsbrott är avgörande för att upprätthålla den regelbaserade internationella ordningen och förhindra straffrihet. Parlamentet uppmanar EU-institutionerna och </w:t>
      </w:r>
      <w:r w:rsidRPr="00927515">
        <w:rPr>
          <w:snapToGrid w:val="0"/>
          <w:lang w:eastAsia="en-US"/>
        </w:rPr>
        <w:lastRenderedPageBreak/>
        <w:t>medlemsstaterna att fortsätta att stödja inrättandet av den särskilda tribunalen och dess funktion inom ramen för Europarådet. Parlamentet uppmuntrar alla parter att garantera att ukrainska civilsamhällesorganisationer och krigsoffer kan spela en meningsfull roll i tribunalens arbete. Parlamentet är övertygat om att en rättvis och varaktig fred endast är möjlig när ukrainska barn, andra civila som tvångsdeporterats eller frihetsberövats och krigsfångar friges och återförenas med sina familjer, och när de ansvariga ställts inför rätta.</w:t>
      </w:r>
    </w:p>
    <w:p w14:paraId="21C9912F" w14:textId="77777777" w:rsidR="00321547" w:rsidRPr="00927515" w:rsidRDefault="00321547" w:rsidP="00321547">
      <w:pPr>
        <w:widowControl/>
        <w:spacing w:before="120" w:after="120"/>
        <w:ind w:left="567" w:hanging="567"/>
        <w:rPr>
          <w:snapToGrid w:val="0"/>
          <w:lang w:eastAsia="en-US"/>
        </w:rPr>
      </w:pPr>
      <w:bookmarkStart w:id="10" w:name="_Hlk208327959"/>
      <w:r w:rsidRPr="00927515">
        <w:rPr>
          <w:snapToGrid w:val="0"/>
          <w:lang w:eastAsia="en-US"/>
        </w:rPr>
        <w:t>14.</w:t>
      </w:r>
      <w:r w:rsidRPr="00927515">
        <w:rPr>
          <w:snapToGrid w:val="0"/>
          <w:lang w:eastAsia="en-US"/>
        </w:rPr>
        <w:tab/>
        <w:t xml:space="preserve">Europaparlamentet välkomnar domen från Europeiska domstolen för de mänskliga rättigheterna av den 9 juli 2025 i målet </w:t>
      </w:r>
      <w:r w:rsidRPr="00927515">
        <w:rPr>
          <w:i/>
          <w:iCs/>
          <w:snapToGrid w:val="0"/>
          <w:lang w:eastAsia="en-US"/>
        </w:rPr>
        <w:t>Ukraina och Nederländerna mot Ryssland</w:t>
      </w:r>
      <w:r w:rsidRPr="00927515">
        <w:rPr>
          <w:snapToGrid w:val="0"/>
          <w:lang w:eastAsia="en-US"/>
        </w:rPr>
        <w:t>, vari Rysslands ansvar fastställs för omfattande och flagranta kränkningar av de mänskliga rättigheterna i Ukraina – inklusive nedskjutningen av MH17, tortyr, våldtäkt som ett vapen i krig, summariska avrättningar, olagliga och godtyckliga frihetsberövanden, och det systematiska bortförandet av barn till Ryssland och adoption av dem där.</w:t>
      </w:r>
    </w:p>
    <w:bookmarkEnd w:id="10"/>
    <w:p w14:paraId="4CD37BE2" w14:textId="77777777" w:rsidR="00321547" w:rsidRPr="00927515" w:rsidRDefault="00321547" w:rsidP="00321547">
      <w:pPr>
        <w:spacing w:before="120" w:after="120"/>
        <w:ind w:left="567" w:hanging="567"/>
      </w:pPr>
      <w:r w:rsidRPr="00927515">
        <w:t>15.</w:t>
      </w:r>
      <w:r w:rsidRPr="00927515">
        <w:tab/>
      </w:r>
      <w:r w:rsidRPr="00927515">
        <w:rPr>
          <w:szCs w:val="24"/>
          <w:lang w:eastAsia="en-US"/>
        </w:rPr>
        <w:t xml:space="preserve">Europaparlamentet understryker att sanktioner, tillsammans med förebyggande och motverkande av kringgående av sanktioner, fortfarande är avgörande instrument för att undergräva Rysslands förmåga att fortsätta sitt anfallskrig och för att neutralisera hot mot den europeiska säkerheten. Parlamentet efterlyser en utvidgning av sanktionerna mot den ryska ekonomin, bland annat inom metallurgi-, kärnkrafts-, kemikalie-, energi- och finanssektorerna. Parlamentet välkomnar antagandet av det </w:t>
      </w:r>
      <w:r w:rsidRPr="00927515">
        <w:rPr>
          <w:bCs/>
          <w:iCs/>
          <w:szCs w:val="24"/>
          <w:lang w:eastAsia="en-US"/>
        </w:rPr>
        <w:t>18</w:t>
      </w:r>
      <w:r w:rsidRPr="00927515">
        <w:rPr>
          <w:szCs w:val="24"/>
          <w:lang w:eastAsia="en-US"/>
        </w:rPr>
        <w:t>:e sanktionspaketet mot Ryska federationen och uppmanar EU och dess medlemsstater att anta ytterligare sanktionspaket, särskilt för att motverka kringgående av befintliga åtgärder. Parlamentet betonar att ett strikt genomförande och verkställande av sanktioner är avgörande för att beröva Rysslands krigsmaskin resurser och stärka Ukrainas motståndskraft. Parlamentet uppmanar kommissionen och medlemsstaterna att verka för att säkerställa Förenta staternas fortsatta deltagande i genomförandet av sanktioner mot Ryssland för att upprätthålla trycket på Rysslands ekonomi och statsbudget. Parlamentet anser att sanktionerna måste förlängas och fortsätta tills Ryssland avslutar sitt anfallskrig mot Ukraina och betalar krigsskadestånd.</w:t>
      </w:r>
    </w:p>
    <w:p w14:paraId="684475B3" w14:textId="77777777" w:rsidR="00321547" w:rsidRPr="00927515" w:rsidRDefault="00321547" w:rsidP="00321547">
      <w:pPr>
        <w:spacing w:before="120" w:after="120"/>
        <w:ind w:left="567" w:hanging="567"/>
      </w:pPr>
      <w:r w:rsidRPr="00927515">
        <w:t>16.</w:t>
      </w:r>
      <w:r w:rsidRPr="00927515">
        <w:tab/>
      </w:r>
      <w:r w:rsidRPr="00927515">
        <w:rPr>
          <w:szCs w:val="24"/>
          <w:lang w:eastAsia="en-US"/>
        </w:rPr>
        <w:t xml:space="preserve">Europaparlamentet efterlyser en påskyndad utfasning av ryska kolväteprodukter i EU för att slutligen uppnå ett totalförbud. Parlamentet upprepar att ett slut på EU:s energiberoende av Rysslands kolväten är avgörande för Europas energitrygghet. Parlamentet välkomnar det faktiska genomförandet av EU:s fullständiga embargo mot ryskt kol, som har satt stopp för EU:s beroende av ryskt kol. Parlamentet påminner om EU:s embargo mot rysk olja, men beklagar att </w:t>
      </w:r>
      <w:r w:rsidRPr="00927515">
        <w:rPr>
          <w:bCs/>
          <w:iCs/>
          <w:szCs w:val="24"/>
          <w:lang w:eastAsia="en-US"/>
        </w:rPr>
        <w:t xml:space="preserve">de ungerska och slovakiska regeringarna </w:t>
      </w:r>
      <w:r w:rsidRPr="00927515">
        <w:rPr>
          <w:szCs w:val="24"/>
          <w:lang w:eastAsia="en-US"/>
        </w:rPr>
        <w:t>har valt att förbli beroende av det, och uppmanar dem med kraft att snabbt upphöra med detta skadliga beroende, vid behov med hjälp av särskilda stödåtgärder. Parlamentet uppmanar rådet att sanktionsbelägga alla fartyg som drivs inom den ryska skuggflottan och kontakta flaggstaterna så att dessa fartyg avförs från deras fartygsregister, vilket gör att försäkringsbolag inte vill försäkra dem. Parlamentet uppmanar med kraft till ökade insatser för att förhindra kringgående av befintliga sanktioner mot rysk olja. EU och G7-koalitionen uppmanas med kraft att sänka oljepristaket för att ytterligare minska Rysslands finansiella kapacitet att föra krig. Parlamentet välkomnar den EU-plan för förnybar energi som nyligen tillkännagavs av kommissionen. Kommissionen uppmanas dock med kraft att när så är möjligt tidigarelägga tidsramarna för detta och att vid behov vidta tillfälliga åtgärder såsom att sänka pristaket för olja och införa ett pristak och en importkvot för flytande naturgas. Parlamentet avvisar bestämt uppmaningarna att återuppta projekt som Nord Stream 1 och 2. Parlamentet beklagar djupt att rådet inte har enats om ett fullständigt embargo mot rysk gas mer än tre år efter det att den fullskaliga invasionen inleddes. Parlamentet efterlyser ett snabbt antagande av en sådan åtgärd.</w:t>
      </w:r>
    </w:p>
    <w:p w14:paraId="256443BF" w14:textId="77777777" w:rsidR="00321547" w:rsidRPr="00927515" w:rsidRDefault="00321547" w:rsidP="00321547">
      <w:pPr>
        <w:spacing w:before="120" w:after="120"/>
        <w:ind w:left="567" w:hanging="567"/>
      </w:pPr>
      <w:r w:rsidRPr="00927515">
        <w:lastRenderedPageBreak/>
        <w:t>17.</w:t>
      </w:r>
      <w:r w:rsidRPr="00927515">
        <w:tab/>
        <w:t xml:space="preserve">Europaparlamentet beklagar djupt obstruerandet från vissa regeringar inom EU som har hotat att lägga in veto mot eller undergräva de restriktiva åtgärderna mot Ryssland. Parlamentet stöder avsikten att kriminalisera överträdelser och kringgående av sanktioner i Ukraina, i enlighet med vad som föreslås i brådskande lagförslag nr 12406. Parlamentet understryker att verkställandet av sådan lagstiftning är avgörande för att täppa till kryphål som gör det möjligt att under blockeringsfasen få tillbaka tillgångar som är belagda med sanktioner och för att ställa dem som möjliggör Rysslands anfallskrig inför rätta. </w:t>
      </w:r>
      <w:bookmarkStart w:id="11" w:name="_Hlk204184405"/>
      <w:r w:rsidRPr="00927515">
        <w:t xml:space="preserve">Ukraina uppmanas med kraft att anta detta lagförslag i linje med EU:s relevanta bästa praxis. </w:t>
      </w:r>
    </w:p>
    <w:bookmarkEnd w:id="11"/>
    <w:p w14:paraId="1287C98F"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18.</w:t>
      </w:r>
      <w:r w:rsidRPr="00927515">
        <w:rPr>
          <w:snapToGrid w:val="0"/>
          <w:lang w:eastAsia="en-US"/>
        </w:rPr>
        <w:tab/>
        <w:t>Europaparlamentet uppmanar med kraft kommissionen och medlemsstaterna att förverka de immobiliserade ryska tillgångarna och tillgängliggöra dem för Ukrainas försvar, återuppbyggnad och gottgörelse för offren, i enlighet med internationell rätt och principen om statens ansvar. För att uppnå detta betonar parlamentet hur viktigt det är att se till att suveräna ryska tillgångar förblir immobiliserade inom EU.</w:t>
      </w:r>
    </w:p>
    <w:p w14:paraId="7E4C3E40" w14:textId="77777777" w:rsidR="00321547" w:rsidRPr="00927515" w:rsidRDefault="00321547" w:rsidP="00321547">
      <w:pPr>
        <w:spacing w:before="120" w:after="120"/>
        <w:ind w:left="567" w:hanging="567"/>
        <w:rPr>
          <w:bCs/>
          <w:iCs/>
        </w:rPr>
      </w:pPr>
      <w:r w:rsidRPr="00927515">
        <w:t>19.</w:t>
      </w:r>
      <w:r w:rsidRPr="00927515">
        <w:tab/>
        <w:t>Europaparlamentet efterlyser ett starkt ledarskap från rådet och kommissionen för att hitta en hållbar lösning när det gäller EU:s mekanism för tillfälligt skydd för över 4 miljoner ukrainare, vilket har förlängts till mars 2026. Parlamentet betonar behovet av att säkerställa likabehandling och förhindra fragmentering i hela EU. Parlamentet betonar vikten av att upprätthålla rättigheterna för ukrainare som inte kan återvända och vill stanna kvar i EU, och samtidigt stödja dem som väljer att återvända och återuppbygga sina liv i Ukraina.</w:t>
      </w:r>
    </w:p>
    <w:p w14:paraId="4DFD0C25"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20.</w:t>
      </w:r>
      <w:r w:rsidRPr="00927515">
        <w:rPr>
          <w:snapToGrid w:val="0"/>
          <w:lang w:eastAsia="en-US"/>
        </w:rPr>
        <w:tab/>
        <w:t>Europaparlamentet uppmanar Ukraina och EU:s medlemsstater till ett nära samarbete för att maximera det potentiella ekonomiska deltagandet av Ukrainas flykting- och diasporabefolkning för att säkerställa att Ukrainas pågående och framtida ekonomiska återhämtning och återuppbyggnad präglas av motståndskraft och inkludering.</w:t>
      </w:r>
    </w:p>
    <w:p w14:paraId="7FC7BAAF" w14:textId="77777777" w:rsidR="00321547" w:rsidRPr="00927515" w:rsidRDefault="00321547" w:rsidP="00321547">
      <w:pPr>
        <w:spacing w:before="120" w:after="120"/>
        <w:ind w:left="567" w:hanging="567"/>
        <w:rPr>
          <w:bCs/>
          <w:iCs/>
          <w:snapToGrid w:val="0"/>
          <w:szCs w:val="24"/>
          <w:lang w:eastAsia="en-US"/>
        </w:rPr>
      </w:pPr>
      <w:r w:rsidRPr="00927515">
        <w:rPr>
          <w:bCs/>
          <w:iCs/>
          <w:snapToGrid w:val="0"/>
          <w:szCs w:val="24"/>
          <w:lang w:eastAsia="en-US"/>
        </w:rPr>
        <w:t>21.</w:t>
      </w:r>
      <w:r w:rsidRPr="00927515">
        <w:rPr>
          <w:bCs/>
          <w:iCs/>
          <w:szCs w:val="24"/>
          <w:lang w:eastAsia="en-US"/>
        </w:rPr>
        <w:tab/>
      </w:r>
      <w:r w:rsidRPr="00927515">
        <w:rPr>
          <w:bCs/>
          <w:iCs/>
          <w:snapToGrid w:val="0"/>
          <w:szCs w:val="24"/>
          <w:lang w:eastAsia="en-US"/>
        </w:rPr>
        <w:t xml:space="preserve">Europaparlamentet uppmanar de politiska krafterna i Ukraina att förbli enade och fortsätta att vägledas av en känsla av fast politisk enighet och sammanhållning, vilket har visat sig stärka Ukrainas motståndskraft mot det pågående existentiella hotet mot landets frihet och oberoende. Parlamentet uppmanar alla politiska aktörer i Ukraina, särskilt de som för närvarande sitter vid makten, att använda sina krigstidsbefogenheter för att främja politisk enighet och ett konsekvent och inkluderande beslutsfattande. </w:t>
      </w:r>
    </w:p>
    <w:p w14:paraId="2C51C436" w14:textId="77777777" w:rsidR="00321547" w:rsidRPr="00927515" w:rsidRDefault="00321547" w:rsidP="00321547">
      <w:pPr>
        <w:spacing w:before="120" w:after="120"/>
        <w:ind w:left="567" w:hanging="567"/>
        <w:rPr>
          <w:b/>
          <w:i/>
          <w:snapToGrid w:val="0"/>
          <w:lang w:eastAsia="en-US"/>
        </w:rPr>
      </w:pPr>
      <w:r w:rsidRPr="00927515">
        <w:rPr>
          <w:b/>
          <w:i/>
          <w:snapToGrid w:val="0"/>
          <w:lang w:eastAsia="en-US"/>
        </w:rPr>
        <w:t>Engagemang för anslutning till EU</w:t>
      </w:r>
    </w:p>
    <w:p w14:paraId="57E1102D"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22.</w:t>
      </w:r>
      <w:r w:rsidRPr="00927515">
        <w:rPr>
          <w:snapToGrid w:val="0"/>
          <w:lang w:eastAsia="en-US"/>
        </w:rPr>
        <w:tab/>
        <w:t>Europaparlamentet välkomnar varmt Ukrainas orubbliga engagemang för att uppfylla kraven för EU-medlemskap, inbegripet efterlevnad av EU:s regelverk, trots Rysslands brutala och obevekliga anfallskrig och dess nyligen förnyade upptrappning. Ukraina uppmanas med kraft att upprätthålla sitt engagemang och sin reformtakt. Parlamentet framhåller det starka momentumet i genomförandet av reformer i Ukraina och välkomnar Ukrainas ökande grad av anpassning till EU:s gemensamma utrikes- och säkerhetspolitik, som uppgick till 95 % 2024. Parlamentet noterar att EU:s reformkrav inom ramen för anslutningsprocessen stöds av över 70 % av ukrainarna, vilket understryker betydelsen av EU:s fortsatta inflytande, strukturerade villkor och offentlig kommunikation under denna period.</w:t>
      </w:r>
    </w:p>
    <w:p w14:paraId="70366FE7" w14:textId="77777777" w:rsidR="00321547" w:rsidRPr="00927515" w:rsidRDefault="00321547" w:rsidP="00321547">
      <w:pPr>
        <w:spacing w:before="120" w:after="120"/>
        <w:rPr>
          <w:b/>
          <w:i/>
          <w:snapToGrid w:val="0"/>
          <w:lang w:eastAsia="en-US"/>
        </w:rPr>
      </w:pPr>
      <w:r w:rsidRPr="00927515">
        <w:rPr>
          <w:b/>
          <w:i/>
          <w:snapToGrid w:val="0"/>
          <w:lang w:eastAsia="en-US"/>
        </w:rPr>
        <w:t>Demokrati, rättsstatsprincipen och kampen mot korruption</w:t>
      </w:r>
    </w:p>
    <w:p w14:paraId="736FDDC9"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23.</w:t>
      </w:r>
      <w:r w:rsidRPr="00927515">
        <w:rPr>
          <w:snapToGrid w:val="0"/>
          <w:lang w:eastAsia="en-US"/>
        </w:rPr>
        <w:tab/>
        <w:t xml:space="preserve">Europaparlamentet lovordar Ukrainas extraordinära insatser för att stärka de demokratiska institutionerna under pågående krig. Parlamentet uppmuntrar Ukraina och dess regering att hålla takten i reformerna. Parlamentet påminner om att enligt allmänt erkända demokratiska principer och Ukrainas konstitution får val inte hållas under </w:t>
      </w:r>
      <w:r w:rsidRPr="00927515">
        <w:rPr>
          <w:snapToGrid w:val="0"/>
          <w:lang w:eastAsia="en-US"/>
        </w:rPr>
        <w:lastRenderedPageBreak/>
        <w:t>krigstid och under undantagstillstånd. Parlamentet understryker att demokratiska val kräver tillräckligt med tid för förberedelser och tillgång till information för att uppfylla internationella standarder. Parlamentet uppmanar de ukrainska myndigheterna att avstå från olägliga och politiskt motiverade rättsliga förfaranden och sanktioner mot oppositionsföreträdare, och att upprätthålla parlamentarisk mångfald och främja en konstruktiv dialog mellan de politiska fraktionerna i Verchovna Rada.</w:t>
      </w:r>
    </w:p>
    <w:p w14:paraId="259C6560"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24.</w:t>
      </w:r>
      <w:r w:rsidRPr="00927515">
        <w:rPr>
          <w:snapToGrid w:val="0"/>
          <w:lang w:eastAsia="en-US"/>
        </w:rPr>
        <w:tab/>
        <w:t>Europaparlamentet upprepar rekommendationen att i samband med EU-anslutningen häva alla restriktioner för mandatrelaterade och politiska utlandsresor för ledamöter av Verchovna Rada. Parlamentet betonar vikten av att respektera och stärka Verchovna Radas institutionella roll och stöder de pågående reforminsatserna för att stärka dess lagstiftningsförmåga, tillsyn över den verkställande makten och ansvarsskyldighet gentemot allmänheten.</w:t>
      </w:r>
    </w:p>
    <w:p w14:paraId="7BE9E95D"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25.</w:t>
      </w:r>
      <w:r w:rsidRPr="00927515">
        <w:rPr>
          <w:snapToGrid w:val="0"/>
          <w:lang w:eastAsia="en-US"/>
        </w:rPr>
        <w:tab/>
        <w:t xml:space="preserve">Europaparlamentet välkomnar antagandet av lagen om lagstiftning, som kommissionen har bedömt som ett grundläggande steg mot en mer strukturerad och effektiv lagstiftningsprocess i Ukraina när undantagstillståndet väl hävts och Ukrainas centrala valkommissions lyckats med att uppdatera det nationella röstlängdsregistret. </w:t>
      </w:r>
    </w:p>
    <w:p w14:paraId="57AA9EA7" w14:textId="77777777" w:rsidR="00321547" w:rsidRPr="00927515" w:rsidRDefault="00321547" w:rsidP="00321547">
      <w:pPr>
        <w:spacing w:before="120" w:after="120"/>
        <w:ind w:left="567" w:hanging="567"/>
        <w:rPr>
          <w:bCs/>
          <w:iCs/>
        </w:rPr>
      </w:pPr>
      <w:r w:rsidRPr="00927515">
        <w:t>26.</w:t>
      </w:r>
      <w:r w:rsidRPr="00927515">
        <w:tab/>
        <w:t>Europaparlamentet välkomnar Ukrainas utveckling, i samarbete med kommissionen, av tre reformfärdplaner som omfattar rättsstatsprincipen, reformen av den offentliga förvaltningen och de demokratiska institutionernas funktion, med insatser mot korruption genom hela processen. Parlamentet noterar att dessa färdplaner, när de väl har godkänts av kommissionen, kommer att fungera som ett avgörande riktmärke för att övervaka Ukrainas reformframsteg. Parlamentet välkomnar införlivandet av insatser för korruptionsbekämpning som en integrerad del av alla tre färdplaner. Parlamentet understryker vikten av att förankra reformer i bredare samhälleliga och politiska omvandlingar för att säkerställa deras långsiktiga hållbarhet och effektiva genomförande och den oberoende funktionen hos offentliga institutioner. Parlamentet betonar vikten av att främja en konstruktiv politisk kultur och ett förtroendebaserat samarbete mellan politiska partier i Ukraina. Parlamentet noterar med tillfredsställelse det aktiva deltagandet av ukrainska parlamentsledamöter i Jean Monnet-dialogen och uppmuntrar till att europeisk bästa praxis tillämpas för att främja partiöverskridande samarbete inför gemensamma utmaningar på vägen mot EU-medlemskap.</w:t>
      </w:r>
    </w:p>
    <w:p w14:paraId="47954EE6"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27.</w:t>
      </w:r>
      <w:r w:rsidRPr="00927515">
        <w:rPr>
          <w:snapToGrid w:val="0"/>
          <w:lang w:eastAsia="en-US"/>
        </w:rPr>
        <w:tab/>
        <w:t>Europaparlamentet välkomnar framstegen med reformen av rättsväsendet under rapporteringsperioden och uppmuntrar Ukraina att ytterligare öka transparensen i sina lagstiftningsprocesser och att anslå ökade finansiella, mänskliga och tekniska resurser för att ta itu med de utmaningar som hindrar den rättsliga utvecklingen, öka rättsväsendets oberoende och stärka kampen mot korruption, och därigenom säkerställa anpassning till EU:s standarder, samtidigt som man undviker ytliga åtgärder som skulle kunna hindra EU-anslutningen.</w:t>
      </w:r>
    </w:p>
    <w:p w14:paraId="4600AC6A" w14:textId="77777777" w:rsidR="00321547" w:rsidRPr="00927515" w:rsidRDefault="00321547" w:rsidP="00321547">
      <w:pPr>
        <w:spacing w:before="120" w:after="120"/>
        <w:ind w:left="567" w:hanging="567"/>
        <w:rPr>
          <w:bCs/>
          <w:iCs/>
        </w:rPr>
      </w:pPr>
      <w:r w:rsidRPr="00927515">
        <w:t xml:space="preserve">28. </w:t>
      </w:r>
      <w:r w:rsidRPr="00927515">
        <w:tab/>
        <w:t xml:space="preserve">Europaparlamentet noterar att rättsväsendet, trots den förbättrade rättsliga ramen, fortfarande är en av de sektorer som är mer utsatta för korruption och politisk inblandning, vilket framgår av upprepade fall av omfattande korruption och otillbörlig påverkan på domstols- och rättsväsendets verksamhet, inbegripet Ukrainas författningsdomstol (CCU) och Ukrainas högsta kvalifikationskommission för domare (HQCJ). Parlamentet noterar med oro den fortsatta förlamningen av CCU och uppmanar med kraft till en snabb utnämning av återstående domare och tillsättning av lediga tjänster vid högsta rättsrådet. Parlamentet uppmanar dessutom Verchovna Rada att anta en lag om författningsdomstolen i linje med Venedigkommissionens yttranden och uppmanar dessutom Ukraina att anta en handlingsplan och interna reformer för att </w:t>
      </w:r>
      <w:r w:rsidRPr="00927515">
        <w:lastRenderedPageBreak/>
        <w:t>förhindra otillbörlig inblandning och stärka den rättsliga etiken. Parlamentet understryker den särskilda vikten av att skydda HQCJ:s institutionella oberoende även mot bakgrund av de åtaganden som gjorts inom ramen för internationella avtal, bland annat med Internationella valutafonden. Parlamentet betonar behovet av att intensifiera kampen mot korruption och särintressen inom rättsväsendet, vilket är oumbärligt för att bygga upp allmänhetens förtroende och främja Ukrainas anslutningsprocess. Parlamentet betonar vikten av transparenta och meritbaserade urvalsförfaranden för styrande organ och ledande befattningar inom rättsväsendet, inbegripet deltagande av oberoende nationella och internationella experter. Parlamentet betonar behovet av avpolitiserade utnämningar av domare, garantier för funktionell integritet, transparens, integritet, ansvarsskyldighet och förbättrad internationell övervakning för att förhindra selektiv rättvisa och främja allmänhetens förtroende för rättsväsendet.</w:t>
      </w:r>
    </w:p>
    <w:p w14:paraId="22E336B3" w14:textId="77777777" w:rsidR="00321547" w:rsidRPr="00927515" w:rsidRDefault="00321547" w:rsidP="00321547">
      <w:pPr>
        <w:spacing w:before="120" w:after="120"/>
        <w:ind w:left="567" w:hanging="567"/>
        <w:rPr>
          <w:bCs/>
          <w:iCs/>
        </w:rPr>
      </w:pPr>
      <w:r w:rsidRPr="00927515">
        <w:t xml:space="preserve">29. </w:t>
      </w:r>
      <w:r w:rsidRPr="00927515">
        <w:tab/>
        <w:t>Europaparlamentet noterar med oro den kritiska bristen på domare, den alltför stora ärendebelastningen i de flesta domstolar, de betydande finansieringsbristerna och den ojämna fördelningen av det rättsliga arbetet, som alla undergräver förfarandenas kvalitet och aktualitet och hindrar medborgarnas tillgång till rättslig prövning. Parlamentet betonar behovet av att ta itu med dessa frågor, bland annat genom användning av medlings- och processfiltreringsmekanismer för att minska trycket på rättsväsendet. Parlamentet noterar att Transparency International rankade Ukraina på plats 105 av 180 länder i sitt korruptionsindex för 2024, med 35 av 100 poäng, något som understryker omfattningen av de pågående utmaningarna i styrningen av korruptionsbekämpningen. Parlamentet betonar att förbättrad rättslig utbildning och slutförande av digitaliseringen av Ukrainas domstolar är avgörande för Ukrainas bredare reform av rättsväsendet.</w:t>
      </w:r>
    </w:p>
    <w:p w14:paraId="01B642DA"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30.</w:t>
      </w:r>
      <w:r w:rsidRPr="00927515">
        <w:rPr>
          <w:snapToGrid w:val="0"/>
          <w:lang w:eastAsia="en-US"/>
        </w:rPr>
        <w:tab/>
        <w:t>Europaparlamentet välkomnar utnämningen av en ny chef för den nationella myndigheten för korruptionsbekämpning och inledandet av den oberoende revisionen som ska utreda hur effektiv Ukrainas nationella byrå för korruptionsbekämpning (NABU) är när det gäller att bekämpa korruption. Parlamentet välkomnar ikraftträdandet av den ändrade strafflagen och straffprocesslagen, som förväntas öka effektiviteten i genomförandet av korruptionsbekämpningen, särskilt genom förbättringar av ramen för strafflindring på grund av medverkan i brottsutredning. Parlamentet erkänner att det antal domar som årligen avkunnats av den höga domstolen för korruptionsbekämpning (HACC) har ökat, liksom det antal åtal som lämnats in av NABU och den specialiserade åklagarmyndigheten för korruptionsbekämpning (SAPO), vilket återspeglar stadiga framsteg i åklagarverksamheten. Parlamentet välkomnar återinförandet av förfaranden för redovisning av tillgångar och allmänhetens tillgång, stärkandet av bestämmelserna om intressekonflikter och förbättringarna av oberoendet för den specialiserade åklagarmyndigheten för korruptionsbekämpning. Parlamentet lovordar antagandet av handlingsplanen för genomförande av strategin för återvinning av tillgångar 2024–2025 och relaterade åtgärder. Parlamentet efterlyser en brådskande reform av byrån för återvinning och förvaltning av tillgångar och stöder ett snabbt antagande av lagförslaget nr 12374-d för att förbättra dess funktion. Parlamentet välkomnar personalutökningen vid riksåklagarens särskilda miljöåklagarmyndighet och uppmanar till fortsatt utveckling av strategier mot korruption inom förvaltningen av naturresurser.</w:t>
      </w:r>
    </w:p>
    <w:p w14:paraId="482F6628" w14:textId="77777777" w:rsidR="00321547" w:rsidRPr="00927515" w:rsidRDefault="00321547" w:rsidP="00321547">
      <w:pPr>
        <w:spacing w:before="120" w:after="120"/>
        <w:ind w:left="567" w:hanging="567"/>
        <w:rPr>
          <w:bCs/>
          <w:iCs/>
        </w:rPr>
      </w:pPr>
      <w:r w:rsidRPr="00927515">
        <w:t xml:space="preserve">31. </w:t>
      </w:r>
      <w:r w:rsidRPr="00927515">
        <w:tab/>
        <w:t xml:space="preserve">Europaparlamentet noterar den fortsatta bristen på domare vid HACC och betonar att det brådskar med att inleda ett nytt transparent uttagningsprov för att tillsätta lediga tjänster, så att revisionsrätten har tillräckligt med personal och lokaler för att kunna fungera effektivt. Parlamentet betonar behovet av att utan dröjsmål tillsätta den lediga </w:t>
      </w:r>
      <w:r w:rsidRPr="00927515">
        <w:lastRenderedPageBreak/>
        <w:t>tjänsten som riksåklagare och understryker vikten av att stärka åklagarmyndighetens institutionella oberoende, samtidigt som man säkerställer ordentliga kontroller av dess befogenheter.</w:t>
      </w:r>
    </w:p>
    <w:p w14:paraId="5D6EF8E1"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32.</w:t>
      </w:r>
      <w:r w:rsidRPr="00927515">
        <w:rPr>
          <w:snapToGrid w:val="0"/>
          <w:lang w:eastAsia="en-US"/>
        </w:rPr>
        <w:tab/>
      </w:r>
      <w:r w:rsidRPr="00927515">
        <w:rPr>
          <w:szCs w:val="24"/>
          <w:lang w:eastAsia="en-US"/>
        </w:rPr>
        <w:t xml:space="preserve">Europaparlamentet uppmuntrar Ukraina att skydda de korruptionsbekämpande institutionernas oberoende och effektivitet, inbegripet SAPO och NABU, genom att säkerställa transparenta utnämningsförfaranden, skydda dessa organ från politisk inblandning och stärka deras institutionella oberoende. Parlamentet betonar vikten av att ge SAPO större oberoende i förhållande till riksåklagarmyndigheten och av att förse NABU med medel för snabb tillgång till kriminalteknisk expertis och autonom avlyssningskapacitet för att genomföra effektiva utredningar. Parlamentet lovordar Ukraina för att ha ökat antalet anställda vid SAPO och understryker behovet av att matcha denna tillväxt med tillräckliga finansiella och tekniska resurser för att säkerställa operativ kapacitet. </w:t>
      </w:r>
      <w:r w:rsidRPr="00927515">
        <w:rPr>
          <w:bCs/>
          <w:iCs/>
          <w:szCs w:val="24"/>
          <w:lang w:eastAsia="en-US"/>
        </w:rPr>
        <w:t>Parlamentet uppmuntrar Ukraina att överväga en strukturell reform av den statliga utredningsbyrån för att stärka dess oberoende och effektivitet så att den inte missbrukas under den politiska utvecklingen i Ukraina efter kriget, särskilt i samband med valkampanjer.</w:t>
      </w:r>
    </w:p>
    <w:p w14:paraId="054EB33F" w14:textId="77777777" w:rsidR="00321547" w:rsidRPr="00927515" w:rsidRDefault="00321547" w:rsidP="00321547">
      <w:pPr>
        <w:widowControl/>
        <w:spacing w:before="120" w:after="120"/>
        <w:ind w:left="567" w:hanging="567"/>
        <w:rPr>
          <w:bCs/>
          <w:iCs/>
          <w:snapToGrid w:val="0"/>
          <w:lang w:eastAsia="en-US"/>
        </w:rPr>
      </w:pPr>
      <w:r w:rsidRPr="00927515">
        <w:rPr>
          <w:bCs/>
          <w:iCs/>
          <w:szCs w:val="24"/>
          <w:lang w:eastAsia="en-US"/>
        </w:rPr>
        <w:t>33.</w:t>
      </w:r>
      <w:r w:rsidRPr="00927515">
        <w:rPr>
          <w:bCs/>
          <w:iCs/>
          <w:szCs w:val="24"/>
          <w:lang w:eastAsia="en-US"/>
        </w:rPr>
        <w:tab/>
        <w:t>Europaparlamentet uttrycker oro över de ukrainska myndigheternas misslyckade försök att undergräva de korruptionsbekämpande institutionernas oberoende. Parlamentet välkomnar det civila samhällets resoluta motstånd mot dessa oacceptabla försök, som tvingade myndigheterna att backa. Parlamentet anser att detta agerande från myndigheternas sida är ett farligt försök att undergräva resultaten av en verklig korruptionsbekämpning. Parlamentet understryker att detta steg – om det hade lyckats – endast skulle ha gynnat Ukrainas fiender. Parlamentet betonar att detta bör fungera som en skarp påminnelse till alla dem i Ukraina som av småskurna intressen inte drar sig för att äventyra landets framtid. Parlamentet upprepar att kampen mot korruption kräver ett långsiktigt åtagande och omfattande insatser för att skapa goda styrelseformer med välfungerande kontroller och motvikter. Parlamentet stöder kommissionens ståndpunkt att dessa institutioner är avgörande för Ukrainas reformagenda och måste kunna verka med oberoende för att bekämpa korruption och upprätthålla allmänhetens förtroende.</w:t>
      </w:r>
    </w:p>
    <w:p w14:paraId="373F33C1"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34.</w:t>
      </w:r>
      <w:r w:rsidRPr="00927515">
        <w:rPr>
          <w:snapToGrid w:val="0"/>
          <w:lang w:eastAsia="en-US"/>
        </w:rPr>
        <w:tab/>
        <w:t>Europaparlamentet välkomnar antagandet av lagen om lobbyverksamhet som en del av Ukrainas handlingsplan för avoligarkisering. Parlamentet betonar behovet av en förnyad och övergripande strategi för att motverka oligarkiskt inflytande och säkerställa deltagande av nationella intressenter, internationella experter och civilsamhällesorganisationer. Parlamentet uppmuntrar de ukrainska myndigheterna att fortsätta arbetet med att reformera styrningen av statsägda företag i enlighet med OECD:s riktlinjer, i syfte att minimera potentialen för beskyddarverksamhet och förhindra korruption, bland annat genom att offentliggöra alla uppgifter om statligt ägda företags verkliga huvudmän, och se till att alla större statsägda företag har oberoende, könsbalanserade styrelser.</w:t>
      </w:r>
    </w:p>
    <w:p w14:paraId="0EB151FA"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35.</w:t>
      </w:r>
      <w:r w:rsidRPr="00927515">
        <w:rPr>
          <w:snapToGrid w:val="0"/>
          <w:lang w:eastAsia="en-US"/>
        </w:rPr>
        <w:tab/>
        <w:t>Europaparlamentet betonar vikten av ytterligare reformer av den finansiella kontrollen, inbegripet förbättring av den statliga revisionstjänstens övervakningsresultat och ett korrekt genomförande av revisionsorganets reform för att skydda de nationella utgifterna.</w:t>
      </w:r>
    </w:p>
    <w:p w14:paraId="43A295A6"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36.</w:t>
      </w:r>
      <w:r w:rsidRPr="00927515">
        <w:rPr>
          <w:snapToGrid w:val="0"/>
          <w:lang w:eastAsia="en-US"/>
        </w:rPr>
        <w:tab/>
        <w:t xml:space="preserve">Europaparlamentet erkänner slutsatserna i tillägget till den andra efterlevnadsrapporten, som Europarådets grupp av stater mot korruption (Greco) antog den 22 november 2024, enligt vilka Ukraina på ett tillfredsställande sätt har genomfört eller tagit sig an 18 av de 31 rekommendationerna i rapporten. Parlamentet uppmuntrar Ukraina att fullt ut genomföra de återstående rekommendationerna, särskilt genom att införa ett system för </w:t>
      </w:r>
      <w:r w:rsidRPr="00927515">
        <w:rPr>
          <w:snapToGrid w:val="0"/>
          <w:lang w:eastAsia="en-US"/>
        </w:rPr>
        <w:lastRenderedPageBreak/>
        <w:t>slumpmässig tilldelning av ärenden till åklagare, förtydliga definitionerna av disciplinära brott och utöka omfattningen av disciplinära sanktioner för att säkerställa proportionalitet och effektivitet, med beaktande av Ukrainas särskilda omständigheter.</w:t>
      </w:r>
    </w:p>
    <w:p w14:paraId="4F53D320"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37.</w:t>
      </w:r>
      <w:r w:rsidRPr="00927515">
        <w:rPr>
          <w:snapToGrid w:val="0"/>
          <w:lang w:eastAsia="en-US"/>
        </w:rPr>
        <w:tab/>
        <w:t>Europaparlamentet uppmanar med kraft Ukraina att prioritera stärkandet av rättsstatsprincipen, reformen av rättsväsendet och kampen mot korruption, och uppmanar EU och medlemsstaterna att intensifiera stödet till dessa insatser, eftersom framsteg på dessa områden är avgörande inte bara för EU-medlemskapet utan även för en framgångsrik återuppbyggnad och för det ekonomiska förtroendet. Parlamentet rekommenderar att det antas en robust lag om skydd för visselblåsare i linje med EU:s regelverk. Parlamentet noterar att Ukrainas nuvarande politiska ram för korruptionsbekämpning löper ut 2025 och framhåller behovet av ett förnyat statligt program för korruptionsbekämpning som återspeglar det civila samhällets bidrag och fastställer ambitiösa mål, mätbara kriterier och tydliga tidsfrister.</w:t>
      </w:r>
    </w:p>
    <w:p w14:paraId="5DD759F3"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38.</w:t>
      </w:r>
      <w:r w:rsidRPr="00927515">
        <w:rPr>
          <w:snapToGrid w:val="0"/>
          <w:lang w:eastAsia="en-US"/>
        </w:rPr>
        <w:tab/>
        <w:t xml:space="preserve">Europaparlamentet uppmanar kommissionen att inkludera Ukraina i EU:s verktygslåda för rättsstatsprincipen för att stärka genomförandet av demokratiska reformer inför anslutningen. Parlamentet uppmuntrar till ökad brottsbekämpande kapacitet för finansiella utredningar genom att utveckla metodvägledning och klargöra ansvarsområden, inbegripet bättre svar på kriminella system såsom användning av penningkurirer. </w:t>
      </w:r>
    </w:p>
    <w:p w14:paraId="29A2ABA0" w14:textId="77777777" w:rsidR="00321547" w:rsidRPr="00927515" w:rsidRDefault="00321547" w:rsidP="00321547">
      <w:pPr>
        <w:spacing w:before="120" w:after="120"/>
        <w:ind w:left="567" w:hanging="567"/>
        <w:rPr>
          <w:bCs/>
          <w:iCs/>
        </w:rPr>
      </w:pPr>
      <w:r w:rsidRPr="00927515">
        <w:t>39.</w:t>
      </w:r>
      <w:r w:rsidRPr="00927515">
        <w:tab/>
        <w:t>Europaparlamentet noterar att Rysslands anfallskrig sätter enorm press på Ukrainas rättssystem, bland annat till följd av den stora mängden ”kollaborationsärenden”. Parlamentet efterlyser i detta avseende en noggrann tillämpning av lagstiftningen om ”kollaboration”, som skyddar grundläggande rättigheter och rättslig rättvisa, och uppmuntrar till en enhetlig åklagarstrategi som bygger på rättslig klarhet och faktamässig stringens, vilket är avgörande för återintegreringen av befriade territorier. Parlamentet uppmuntrar i detta avseende de ukrainska myndigheterna att prioritera åtal på grundval av deras allvar och relevans för statens säkerhet, i linje med den fjärde Genèvekonventionen. Parlamentet efterlyser förbättrad transparens och tillgång för allmänheten till uppgifter om sådana åtal.</w:t>
      </w:r>
    </w:p>
    <w:p w14:paraId="609EE5A0" w14:textId="77777777" w:rsidR="00321547" w:rsidRPr="00927515" w:rsidRDefault="00321547" w:rsidP="00321547">
      <w:pPr>
        <w:spacing w:before="120" w:after="120"/>
        <w:ind w:left="567" w:hanging="567"/>
        <w:rPr>
          <w:bCs/>
          <w:iCs/>
        </w:rPr>
      </w:pPr>
      <w:r w:rsidRPr="00927515">
        <w:t>40.</w:t>
      </w:r>
      <w:r w:rsidRPr="00927515">
        <w:tab/>
        <w:t xml:space="preserve">Europaparlamentet uppmanar med kraft Ukraina att reglera virtuella tillgångar genom att anta omfattande lagstiftning, utse en tillsynsmyndighet, genomföra en riskbedömning och stödja upptäckten av finansiella brott som inbegriper virtuella tillgångar. Parlamentet välkomnar att Ukrainas parlament nyligen antog lagförslag nr 11290 och uppmanar med kraft till antagandet av lagförslag nr 12207, som bland annat inför europeiska system för cybersäkerhetscertifiering och syftar till att anpassa Ukrainas lagstiftning till EU:s standarder. </w:t>
      </w:r>
    </w:p>
    <w:p w14:paraId="4ADC166C" w14:textId="77777777" w:rsidR="00321547" w:rsidRPr="00927515" w:rsidRDefault="00321547" w:rsidP="00321547">
      <w:pPr>
        <w:spacing w:before="120" w:after="120"/>
        <w:rPr>
          <w:snapToGrid w:val="0"/>
          <w:lang w:eastAsia="en-US"/>
        </w:rPr>
      </w:pPr>
      <w:r w:rsidRPr="00927515">
        <w:rPr>
          <w:b/>
          <w:i/>
          <w:snapToGrid w:val="0"/>
          <w:lang w:eastAsia="en-US"/>
        </w:rPr>
        <w:t>Grundläggande friheter och mänskliga rättigheter</w:t>
      </w:r>
    </w:p>
    <w:p w14:paraId="78550B44"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41.</w:t>
      </w:r>
      <w:r w:rsidRPr="00927515">
        <w:rPr>
          <w:snapToGrid w:val="0"/>
          <w:lang w:eastAsia="en-US"/>
        </w:rPr>
        <w:tab/>
        <w:t xml:space="preserve">Europaparlamentet lovordar Ukrainas åtagande att upprätthålla de grundläggande rättigheterna i samband med och trots Rysslands pågående anfallskrig. Parlamentet understryker det civila samhällets viktiga roll i reform- och anslutningsprocesserna. Parlamentet betonar behovet av att upprätthålla en säker, möjliggörande och deltagandebaserad miljö för det civila samhällets organisationer, inbegripet människorättsförsvarare och människorättsaktivister. Parlamentet efterlyser en brådskande uppdatering av den nationella strategin för mänskliga rättigheter och en övergripande genomförandeplan. Parlamentet uppmuntrar till en meningsfull civil dialog på alla områden i det offentliga och politiska livet och uppmanar med kraft till fortsatt politisk enighet kring Ukrainas väg mot Europa. Parlamentet uppmuntrar en </w:t>
      </w:r>
      <w:r w:rsidRPr="00927515">
        <w:rPr>
          <w:snapToGrid w:val="0"/>
          <w:lang w:eastAsia="en-US"/>
        </w:rPr>
        <w:lastRenderedPageBreak/>
        <w:t>anpassning till EU:s regelverk av den lagstiftning som fastställer mandatet för Ukrainas ombudsman.</w:t>
      </w:r>
    </w:p>
    <w:p w14:paraId="719E2E54"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42.</w:t>
      </w:r>
      <w:r w:rsidRPr="00927515">
        <w:rPr>
          <w:snapToGrid w:val="0"/>
          <w:lang w:eastAsia="en-US"/>
        </w:rPr>
        <w:tab/>
      </w:r>
      <w:r w:rsidRPr="00927515">
        <w:rPr>
          <w:szCs w:val="24"/>
          <w:lang w:eastAsia="en-US"/>
        </w:rPr>
        <w:t xml:space="preserve">Europaparlamentet erkänner utmaningarna med att upprätthålla pluralistiska medier under krigstid, inbegripet marknadskollaps, säkerhetsbegränsningar och brist på mänskliga resurser. </w:t>
      </w:r>
      <w:r w:rsidRPr="00927515">
        <w:rPr>
          <w:bCs/>
          <w:iCs/>
          <w:szCs w:val="24"/>
          <w:lang w:eastAsia="en-US"/>
        </w:rPr>
        <w:t>Parlamentet anser att Ukrainas dynamiska informationsvärld och mediefrihet utgör en av landets viktigaste styrkor när det gäller att stå emot den ryska invasionen och dess propaganda. Parlamentet begär att mediebolagens fullständiga landsomfattande sändningar återinförs och görs till en politisk fråga, och avvisar bestämt ett ytterligare förfall in i politisk censur, samtidigt som krigsrestriktioner tillämpas eftersom dessa är nödvändiga.</w:t>
      </w:r>
    </w:p>
    <w:p w14:paraId="5C644BD1"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43.</w:t>
      </w:r>
      <w:r w:rsidRPr="00927515">
        <w:rPr>
          <w:snapToGrid w:val="0"/>
          <w:lang w:eastAsia="en-US"/>
        </w:rPr>
        <w:tab/>
        <w:t>Europaparlamentet lovordar det modiga arbete som utförts av ukrainska människorättsförsvarare och journalister som dokumenterar människorättskränkningar i tillfälligt ockuperade regioner. Parlamentet erkänner Ukrainas strategiska framkantsposition när det gäller informationskrigföring och välkomnar landets engagemang i europeiska initiativ såsom demokratiskölden och de gemensamma säkerhetsåtagandena för att motverka utländsk informationsmanipulering och inblandning. Parlamentet erkänner att Ukraina är en viktig partner för EU i kampen mot utländsk informationsmanipulering och inblandning och uppmanar med kraft EU och dess medlemsstater att intensifiera kampen mot rysk desinformation och hybridhot. Parlamentet efterlyser främjande av digital kompetens, genomförande av rättsakten om digitala tjänster på sociala medieplattformar och förstärkning av EU:s egen strategiska kommunikation för att motverka rysk inblandning och tydligt offentliggöra EU:s betydande stöd till Ukraina.</w:t>
      </w:r>
    </w:p>
    <w:p w14:paraId="0EBD8225"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44.</w:t>
      </w:r>
      <w:r w:rsidRPr="00927515">
        <w:rPr>
          <w:snapToGrid w:val="0"/>
          <w:lang w:eastAsia="en-US"/>
        </w:rPr>
        <w:tab/>
        <w:t>Europaparlamentet välkomnar lagstiftningsinitiativ för att främja jämlikhet för hbtqi+-personer och andra marginaliserade grupper, särskilt lagförslag 5488 (hatbrott), 12252 (civila partnerskap) och 9103 (registrerade partnerskap). Parlamentet uppmanar med kraft till ett snabbt antagande av dessa lagar för att säkerställa efterlevnad av de normer som fastslagits av Europeiska domstolen för de mänskliga rättigheterna. Parlamentet efterlyser antagandet av en ny antidiskrimineringslag som omfattar sexuell läggning, könsidentitet och funktionsnedsättning, och en ytterligare förstärkning av Ukrainas rättsliga ram mot diskriminering.</w:t>
      </w:r>
    </w:p>
    <w:p w14:paraId="17368A87"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45.</w:t>
      </w:r>
      <w:r w:rsidRPr="00927515">
        <w:rPr>
          <w:snapToGrid w:val="0"/>
          <w:lang w:eastAsia="en-US"/>
        </w:rPr>
        <w:tab/>
        <w:t>Europaparlamentet välkomnar de ändringar av lagen om nationella minoriteter som gjordes i juli 2024 och som inför tvåspråkiga utbildningsvägar, och uppmuntrar till ett snabbt genomförande av dessa reformer genom lämplig finansiering och lärarutbildning. Parlamentet välkomnar inrättandet av rådet för nationella minoriteter och antagandet av handlingsplanen för skydd av nationella minoriteters rättigheter som gäller fram till 2027 och som syftar till att anpassa lagstiftningen till europeiska standarder. Parlamentet efterlyser en strukturerad och omfattande dialog med minoritetsgrupper och ett fullständigt genomförande av Venedigkommissionens rekommendationer.</w:t>
      </w:r>
    </w:p>
    <w:p w14:paraId="226D22A7"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46.</w:t>
      </w:r>
      <w:r w:rsidRPr="00927515">
        <w:rPr>
          <w:snapToGrid w:val="0"/>
          <w:lang w:eastAsia="en-US"/>
        </w:rPr>
        <w:tab/>
        <w:t>Europaparlamentet lovordar Ukrainas förmåga att säkerställa utbildningskontinuitet och reformer, särskilt genom digitala verktyg, EU-stödda program och motståndskraftig utveckling av offentlig infrastruktur. Parlamentet uppmanar kommissionen att utöka stödet till ukrainska studenter och institutioner inom programmen Erasmus+, Horisont Europa och EU4Youth.</w:t>
      </w:r>
    </w:p>
    <w:p w14:paraId="4FD730B1" w14:textId="77777777" w:rsidR="00321547" w:rsidRPr="00927515" w:rsidRDefault="00321547" w:rsidP="00321547">
      <w:pPr>
        <w:spacing w:before="120" w:after="120"/>
        <w:ind w:left="567" w:hanging="567"/>
        <w:rPr>
          <w:bCs/>
          <w:iCs/>
        </w:rPr>
      </w:pPr>
      <w:r w:rsidRPr="00927515">
        <w:t>47.</w:t>
      </w:r>
      <w:r w:rsidRPr="00927515">
        <w:tab/>
        <w:t xml:space="preserve">Europaparlamentet välkomnar Ukrainas ratificering av Istanbulkonventionen och inrättandet av centrum för stöd till överlevande. Parlamentet uppmuntrar Ukraina att tillhandahålla varaktig finansiering för förebyggande av könsrelaterat våld och stöd till </w:t>
      </w:r>
      <w:r w:rsidRPr="00927515">
        <w:lastRenderedPageBreak/>
        <w:t>offer, särskilt med tanke på de ökade riskerna under kriget. Parlamentet uppmuntrar Ukraina att förbättra lagen om principerna om förebyggande och bekämpning av diskriminering i Ukraina och Ukrainas strafflag om hatbrott i enlighet med internationella normer, och att införa nödvändiga lagändringar för att genomföra Istanbulkonventionen.</w:t>
      </w:r>
    </w:p>
    <w:p w14:paraId="0D73CFD8"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48.</w:t>
      </w:r>
      <w:r w:rsidRPr="00927515">
        <w:rPr>
          <w:snapToGrid w:val="0"/>
          <w:lang w:eastAsia="en-US"/>
        </w:rPr>
        <w:tab/>
        <w:t>Europaparlamentet erkänner de ökade riskerna för människohandel, särskilt för kvinnor och barn, i konfliktsituationer och efter konflikter. Parlamentet uppmanar de ukrainska myndigheterna att med EU:s stöd stärka spårningsmekanismerna och samarbeta med det civila samhället för att säkerställa skydd och rehabilitering av offer i linje med EU:s direktiv mot människohandel</w:t>
      </w:r>
      <w:r w:rsidRPr="00927515">
        <w:rPr>
          <w:snapToGrid w:val="0"/>
          <w:vertAlign w:val="superscript"/>
          <w:lang w:eastAsia="en-US"/>
        </w:rPr>
        <w:footnoteReference w:id="3"/>
      </w:r>
      <w:r w:rsidRPr="00927515">
        <w:rPr>
          <w:snapToGrid w:val="0"/>
          <w:lang w:eastAsia="en-US"/>
        </w:rPr>
        <w:t>.</w:t>
      </w:r>
    </w:p>
    <w:p w14:paraId="2EF94745"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49.</w:t>
      </w:r>
      <w:r w:rsidRPr="00927515">
        <w:rPr>
          <w:snapToGrid w:val="0"/>
          <w:lang w:eastAsia="en-US"/>
        </w:rPr>
        <w:tab/>
        <w:t>Europaparlamentet stöder ökat EU-bistånd till Ukraina när det gäller fysisk rehabilitering och protesvård, särskilt för skadade soldater, minoffer och amputerade. Parlamentet betonar vikten av att utveckla ett nationellt protes- och rehabiliteringssystem med stöd från EU och medlemsstaterna. Parlamentet uppmuntrar partnerskap med europeiska medicinska institutioner för att förbättra kapaciteten, utbildningen och tillgången till modern utrustning.</w:t>
      </w:r>
    </w:p>
    <w:p w14:paraId="2C2FE594" w14:textId="77777777" w:rsidR="00321547" w:rsidRPr="00927515" w:rsidRDefault="00321547" w:rsidP="00321547">
      <w:pPr>
        <w:spacing w:before="120" w:after="120"/>
        <w:ind w:left="567" w:hanging="567"/>
      </w:pPr>
      <w:r w:rsidRPr="00927515">
        <w:t>50.</w:t>
      </w:r>
      <w:r w:rsidRPr="00927515">
        <w:tab/>
        <w:t>Europaparlamentet noterar antagandet av lagen som kommer att göra det möjligt för de ortodoxa församlingarna från Ukraina att avvika från Moskvas patriarkats jurisdiktion och fritt besluta om sin nya hierarkiska tillhörighet. Parlamentet fördömer de ryska styrkornas olagliga tillskansande och avlägsnande av kulturarvsföremål från tillfälligt ockuperade ukrainska territorier. Parlamentet uppmanar med kraft till respekt för religiöst arv och kulturarv i tillfälligt ockuperade områden, inbegripet 485 redan förstörda platser, gudstjänstlokaler och heliga platser. Parlamentet understryker alla parters ansvar för att skydda kulturarvet i enlighet med internationella konventioner.</w:t>
      </w:r>
    </w:p>
    <w:p w14:paraId="44872B7E" w14:textId="77777777" w:rsidR="00321547" w:rsidRPr="00927515" w:rsidRDefault="00321547" w:rsidP="00321547">
      <w:pPr>
        <w:spacing w:before="120" w:after="120"/>
        <w:ind w:left="567" w:hanging="567"/>
        <w:rPr>
          <w:bCs/>
          <w:iCs/>
        </w:rPr>
      </w:pPr>
      <w:r w:rsidRPr="00927515">
        <w:t>51.</w:t>
      </w:r>
      <w:r w:rsidRPr="00927515">
        <w:tab/>
        <w:t>Europaparlamentet uppmanar Ukraina att fortsätta tillnärmningen av arbetsrättsliga normer, särskilt när det gäller mötesfrihet och social dialog, och uppmuntrar Ukraina att fortsätta att anpassa sin nationella arbetsrättsliga och sociala lagstiftning till EU:s normer, särskilt på områdena sysselsättning, socialpolitik och lika möjligheter. Parlamentet uppmanar kommissionen att ge ytterligare stöd för att främja dessa framsteg. Parlamentet betonar behovet av breda samråd med fackföreningar och det civila samhället och rekommenderar att Internationella arbetsorganisationens sakkunskap i frågan beaktas.</w:t>
      </w:r>
    </w:p>
    <w:p w14:paraId="109C5A9E" w14:textId="77777777" w:rsidR="00321547" w:rsidRPr="00927515" w:rsidRDefault="00321547" w:rsidP="00321547">
      <w:pPr>
        <w:spacing w:before="120" w:after="120"/>
        <w:rPr>
          <w:snapToGrid w:val="0"/>
          <w:lang w:eastAsia="en-US"/>
        </w:rPr>
      </w:pPr>
      <w:r w:rsidRPr="00927515">
        <w:rPr>
          <w:b/>
          <w:i/>
          <w:snapToGrid w:val="0"/>
          <w:lang w:eastAsia="en-US"/>
        </w:rPr>
        <w:t>Regionalt samarbete och goda grannförbindelser</w:t>
      </w:r>
    </w:p>
    <w:p w14:paraId="594D0AB5" w14:textId="77777777" w:rsidR="00321547" w:rsidRPr="00927515" w:rsidRDefault="00321547" w:rsidP="00321547">
      <w:pPr>
        <w:spacing w:before="120" w:after="120"/>
        <w:ind w:left="567" w:hanging="567"/>
      </w:pPr>
      <w:r w:rsidRPr="00927515">
        <w:t>52.</w:t>
      </w:r>
      <w:r w:rsidRPr="00927515">
        <w:tab/>
        <w:t>Europaparlamentet välkomnar Ukrainas aktiva deltagande i regionala initiativ, till exempel dess ledarskap i forumet för det civila samhället inom det östliga partnerskapet och samordningen av gränsöverskridande projekt med medlemsstaterna.</w:t>
      </w:r>
    </w:p>
    <w:p w14:paraId="7BA09B24" w14:textId="77777777" w:rsidR="00321547" w:rsidRPr="00927515" w:rsidRDefault="00321547" w:rsidP="00321547">
      <w:pPr>
        <w:spacing w:before="120" w:after="120"/>
        <w:ind w:left="567" w:hanging="567"/>
        <w:rPr>
          <w:bCs/>
          <w:iCs/>
        </w:rPr>
      </w:pPr>
      <w:r w:rsidRPr="00927515">
        <w:t>53.</w:t>
      </w:r>
      <w:r w:rsidRPr="00927515">
        <w:tab/>
        <w:t>Europaparlamentet välkomnar det nyligen offentliggjorda gemensamma meddelandet från kommissionen och unionens höga representant för utrikes frågor och säkerhetspolitik om Europeiska unionens strategi för Svartahavsområdet</w:t>
      </w:r>
      <w:r w:rsidRPr="00927515">
        <w:rPr>
          <w:bCs/>
          <w:iCs/>
          <w:vertAlign w:val="superscript"/>
        </w:rPr>
        <w:footnoteReference w:id="4"/>
      </w:r>
      <w:r w:rsidRPr="00927515">
        <w:t xml:space="preserve"> och möjligheterna att samarbeta med Ukraina inom denna ram. Parlamentet uppmuntrar </w:t>
      </w:r>
      <w:r w:rsidRPr="00927515">
        <w:lastRenderedPageBreak/>
        <w:t>Ukrainas fortsatta aktiva deltagande i det östliga partnerskapet och den parlamentariska församlingen Euronest som en ”integrationsledare” som kämpar för europeiska värden och reformer i hela regionen.</w:t>
      </w:r>
    </w:p>
    <w:p w14:paraId="5B6CA8AA"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54.</w:t>
      </w:r>
      <w:r w:rsidRPr="00927515">
        <w:rPr>
          <w:snapToGrid w:val="0"/>
          <w:lang w:eastAsia="en-US"/>
        </w:rPr>
        <w:tab/>
        <w:t>Europaparlamentet välkomnar och uppmuntrar alla ansträngningar från Ukrainas och EU-medlemsstaters sida att ta itu med olösta aspekter av historiska bilaterala och regionala förbindelser, till exempel massakern i Volynien, i en anda som präglas av verklig och uppriktig försoning och med respekt för EU:s värden om människans värdighet och goda grannförbindelser, liksom en kritisk bedömning av historiska händelser. Parlamentet anser att om samtliga berörda parter visar god vilja kommer en tålmodig försoningsprocess att kunna hanteras på ett konstruktivt sätt så att ömsesidig förståelse och framsteg uppnås. Parlamentet välkomnar i detta avseende de pågående samtalen mellan de polska och ukrainska myndigheterna, som har lett till att arbetet med att gräva upp polska medborgares gravar på ukrainskt territorium återupptogs i april 2025. Parlamentet hoppas att processen fortsätter med det tydliga målet att ge offren en värdig begravning och hågkomst.</w:t>
      </w:r>
    </w:p>
    <w:p w14:paraId="728F73DF" w14:textId="77777777" w:rsidR="00321547" w:rsidRPr="00927515" w:rsidRDefault="00321547" w:rsidP="00321547">
      <w:pPr>
        <w:spacing w:before="120" w:after="120"/>
        <w:ind w:left="567" w:hanging="567"/>
      </w:pPr>
      <w:r w:rsidRPr="00927515">
        <w:t>55.</w:t>
      </w:r>
      <w:r w:rsidRPr="00927515">
        <w:tab/>
      </w:r>
      <w:r w:rsidRPr="00927515">
        <w:rPr>
          <w:szCs w:val="24"/>
          <w:lang w:eastAsia="en-US"/>
        </w:rPr>
        <w:t xml:space="preserve">Europaparlamentet är djupt bekymrat över att det nyligen upptäckts att ungerska säkerhetsmyndigheter har bedrivit underrättelseinsamlingsverksamhet i regionen Transkarpatien i sydvästra Ukraina. Parlamentet beklagar </w:t>
      </w:r>
      <w:r w:rsidRPr="00927515">
        <w:rPr>
          <w:bCs/>
          <w:iCs/>
          <w:szCs w:val="24"/>
          <w:lang w:eastAsia="en-US"/>
        </w:rPr>
        <w:t>den ungerska regeringens</w:t>
      </w:r>
      <w:r w:rsidRPr="00927515">
        <w:rPr>
          <w:szCs w:val="24"/>
          <w:lang w:eastAsia="en-US"/>
        </w:rPr>
        <w:t xml:space="preserve"> systematiska politik som syftar till att undergräva Ukrainas självförsvarsinsatser och till att utnyttja frågor som rör den ungerska minoriteten i Ukraina för politisk vinning, och därigenom hindra Ukrainas framsteg mot EU-integration.</w:t>
      </w:r>
    </w:p>
    <w:p w14:paraId="045D245B" w14:textId="77777777" w:rsidR="00321547" w:rsidRPr="00927515" w:rsidRDefault="00321547" w:rsidP="00321547">
      <w:pPr>
        <w:spacing w:before="120" w:after="120"/>
        <w:rPr>
          <w:snapToGrid w:val="0"/>
          <w:lang w:eastAsia="en-US"/>
        </w:rPr>
      </w:pPr>
      <w:r w:rsidRPr="00927515">
        <w:rPr>
          <w:b/>
          <w:i/>
          <w:snapToGrid w:val="0"/>
          <w:lang w:eastAsia="en-US"/>
        </w:rPr>
        <w:t>Socioekonomiska reformer</w:t>
      </w:r>
    </w:p>
    <w:p w14:paraId="044871BB"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56.</w:t>
      </w:r>
      <w:r w:rsidRPr="00927515">
        <w:rPr>
          <w:snapToGrid w:val="0"/>
          <w:lang w:eastAsia="en-US"/>
        </w:rPr>
        <w:tab/>
        <w:t>Europaparlamentet välkomnar Ukrainas genomförande av den prioriterade handlingsplanen för 2023–2024 och antagandet av den lagstiftning som behövs för att reformera Ukrainas byrå för ekonomisk säkerhet.</w:t>
      </w:r>
    </w:p>
    <w:p w14:paraId="6A3FCF06"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57.</w:t>
      </w:r>
      <w:r w:rsidRPr="00927515">
        <w:rPr>
          <w:snapToGrid w:val="0"/>
          <w:lang w:eastAsia="en-US"/>
        </w:rPr>
        <w:tab/>
        <w:t>Europaparlamentet påminner om att lagen om lokal offentlig förvaltning antogs 2023 och uppmuntrar den ukrainska regeringen att tillämpa en systematisk strategi för kommande reformer av den offentliga förvaltningen genom att fastställa en tydlig vision och en strukturerad genomförandestrategi. Parlamentet betonar behovet av att bygga upp den institutionella och administrativa kapacitet som krävs för att säkerställa de långsiktiga framgångarna och effekterna av de anslutningsrelaterade reformerna, och då inte bara i lagstiftningen utan även i praktiken. Parlamentet välkomnar att Verchovna Rada nyligen antog lagförslag nr 8222, som standardiserar ersättningssystemet för offentliganställda, i syfte att förbättra styrningseffektiviteten och samtidigt anpassa det till europeiska normer för förvaltning av offentliga tjänster.</w:t>
      </w:r>
    </w:p>
    <w:p w14:paraId="2CF60CF2"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58.</w:t>
      </w:r>
      <w:r w:rsidRPr="00927515">
        <w:rPr>
          <w:snapToGrid w:val="0"/>
          <w:lang w:eastAsia="en-US"/>
        </w:rPr>
        <w:tab/>
        <w:t>Europaparlamentet uppmuntrar Ukraina att göra framsteg med godkännandet av ändringarna av lagen om lokal statlig förvaltning, inbegripet lagförslag nr 4298, i syfte att anpassa reformerna av det lokala styrformer till EU:s standarder. Parlamentet efterlyser en balanserad rättslig ram för administrativ tillsyn som respekterar proportionalitetsprincipen och den europeiska stadgan om lokalt självstyre, samtidigt som de lokala myndigheternas befogenheter, befogenheter och självstyrande funktioner skyddas. Parlamentet upprepar sitt krav på ett formellt införande av status som juridisk person för lokala och regionala offentliga myndigheter.</w:t>
      </w:r>
    </w:p>
    <w:p w14:paraId="765B6BBD"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59.</w:t>
      </w:r>
      <w:r w:rsidRPr="00927515">
        <w:rPr>
          <w:snapToGrid w:val="0"/>
          <w:lang w:eastAsia="en-US"/>
        </w:rPr>
        <w:tab/>
        <w:t xml:space="preserve">Europaparlamentet efterlyser fortsatta framsteg i decentraliseringsreformen och stärkande av självstyret på lokal nivå. Parlamentet välkomnar lanseringen av tredje fasen av EU:s och medlemsstaternas program U-LEAD, med fokus på att stärka det lokala självstyret och främja en motståndskraftig återhämtning på lokal och regional </w:t>
      </w:r>
      <w:r w:rsidRPr="00927515">
        <w:rPr>
          <w:snapToGrid w:val="0"/>
          <w:lang w:eastAsia="en-US"/>
        </w:rPr>
        <w:lastRenderedPageBreak/>
        <w:t>nivå. Parlamentet betonar vikten av att se till att framtida konstitutionella eller institutionella reformer, inbegripet reformer av val och decentralisering, genomförs på ett transparent och inkluderande sätt och i linje med Venedigkommissionens rekommendationer.</w:t>
      </w:r>
    </w:p>
    <w:p w14:paraId="2C412AF8"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60.</w:t>
      </w:r>
      <w:r w:rsidRPr="00927515">
        <w:rPr>
          <w:snapToGrid w:val="0"/>
          <w:lang w:eastAsia="en-US"/>
        </w:rPr>
        <w:tab/>
        <w:t>Europaparlamentet välkomnar Ukrainas uppnående av viktiga milstolpar och uppmanar Ukraina att fortsätta att göra framsteg i genomförandet av Ukrainaplanen, i enlighet med förordning (EU) 2024/792, samtidigt som man upprätthåller de värden och standarder som den bygger på. Parlamentet betonar att kommissionen måste upprätthålla villkorligheten, särskilt när det gäller facilitetens tredje pelare, för att säkerställa hållbarhet och ansvarsskyldighet i reformprocessen. Parlamentet betonar det starka momentumet i genomförandet av reformer, som drivs av det breda samförståndet i samhället och villkorligheten i Ukrainafaciliteten.</w:t>
      </w:r>
    </w:p>
    <w:p w14:paraId="5B1A48EE" w14:textId="77777777" w:rsidR="00321547" w:rsidRPr="00927515" w:rsidRDefault="00321547" w:rsidP="00321547">
      <w:pPr>
        <w:spacing w:before="120" w:after="120"/>
        <w:ind w:left="567" w:hanging="567"/>
      </w:pPr>
      <w:r w:rsidRPr="00927515">
        <w:t>61.</w:t>
      </w:r>
      <w:r w:rsidRPr="00927515">
        <w:tab/>
        <w:t xml:space="preserve">Europaparlamentet välkomnar det fortsatta stödet till organisationer i det civila samhället genom Ukrainafacilitetens del för det civila samhället och uppmuntrar Ukraina att säkerställa att kraven på finansiell rapportering inte i onödan begränsar civilsamhällesorganisationernas verksamhet. </w:t>
      </w:r>
      <w:bookmarkStart w:id="12" w:name="_Hlk204185250"/>
      <w:r w:rsidRPr="00927515">
        <w:t>Parlamentet understryker vikten av ett meningsfullt samarbete med det civila samhället och lokala myndigheter för att säkerställa ett effektivt genomförande och kvalitetsreformer inom ramen för Ukrainaplanen.</w:t>
      </w:r>
      <w:bookmarkEnd w:id="12"/>
      <w:r w:rsidRPr="00927515">
        <w:t xml:space="preserve"> Parlamentet uppmuntrar Ukrainas rättsliga myndigheter att stärka befintliga mekanismer, bland annat genom rättsliga åtgärder, för att skydda aktivister i det civila samhället. Ukraina uppmanas med kraft att se till att kraven på finansiell rapportering och reglering av verkligt huvudmannaskap för rättsliga enheter inte på ett otillbörligt sätt påverkar civilsamhällesorganisationers funktion och oberoende. Parlamentet välkomnar det fortsatta stödet till civilsamhällesorganisationer genom Ukrainafacilitetens fönster till civilsamhället. </w:t>
      </w:r>
    </w:p>
    <w:p w14:paraId="1A6CAE53" w14:textId="77777777" w:rsidR="00321547" w:rsidRPr="00927515" w:rsidRDefault="00321547" w:rsidP="00321547">
      <w:pPr>
        <w:spacing w:before="120" w:after="120"/>
        <w:ind w:left="567" w:hanging="567"/>
        <w:rPr>
          <w:bCs/>
          <w:iCs/>
        </w:rPr>
      </w:pPr>
      <w:r w:rsidRPr="00927515">
        <w:t>62.</w:t>
      </w:r>
      <w:r w:rsidRPr="00927515">
        <w:tab/>
        <w:t>Europaparlamentet understryker att återuppbyggnaden av Ukraina måste vara nära kopplad till landets reformer inför EU-anslutningen och vägledas av principerna om social rättvisa, hållbarhet, transparens och lokalt egenansvar. Parlamentet betonar dessutom att återuppbyggnaden av Ukraina måste grunda sig på en robust rättsstat, transparent samhällsstyrning och demokratisk inkludering. Parlamentet betonar att reformer av rättsväsendet, insatser mot korruption och förbättringar av den offentliga förvaltningen inte bara är villkor för EU-anslutning utan också grundläggande för att locka till sig investeringar och återställa förtroendet bland Ukrainas partner och medborgare. Parlamentet efterlyser integrering av genusmedvetna strategier i alla återuppbyggnadsinsatser, inbegripet ökad representation av kvinnor och minoriteter i beslutsprocesser. Parlamentet uppmanar Ukrainas regering att säkerställa transparens i genomförandet av ”RebuildUkraine”, tillsammans med samråd med och deltagande av det civila samhället och grupper i samhällets riskzoner, särskilt när det gäller respekten för grundläggande rättigheter och rättsstatsprincipen, samt icke-diskriminerande fördelning och användning av EU-medel.</w:t>
      </w:r>
    </w:p>
    <w:p w14:paraId="56687427" w14:textId="77777777" w:rsidR="00321547" w:rsidRPr="00927515" w:rsidRDefault="00321547" w:rsidP="00321547">
      <w:pPr>
        <w:spacing w:before="120" w:after="120"/>
        <w:ind w:left="567" w:hanging="567"/>
      </w:pPr>
      <w:r w:rsidRPr="00927515">
        <w:t>63.</w:t>
      </w:r>
      <w:r w:rsidRPr="00927515">
        <w:tab/>
        <w:t xml:space="preserve">Europaparlamentet framhåller den viktiga roll som EU:s Ukrainafacilitet och lån för påskyndad användning av extraordinära intäkter till förmån för Ukraina, som tillsammans tillhandahåller över 30 miljarder EUR under 2025 till stöd för Ukrainas offentliga tjänster, makroekonomisk stabilitet och reformagenda. Parlamentet efterlyser fortsatt och ökat finansiellt stöd till Ukraina under 2026 och 2027, bland annat genom ett nytt makrofinansiellt stödpaket för att möta Ukrainas förväntade budgetunderskott på 39 miljarder EUR. Parlamentet konstaterar att Ukrainas finansiella och ekonomiska motståndskraft fortfarande är en grundläggande förutsättning för att landets försvarskapacitet och reformprocess ska kunna upprätthållas. Parlamentet efterlyser </w:t>
      </w:r>
      <w:r w:rsidRPr="00927515">
        <w:lastRenderedPageBreak/>
        <w:t xml:space="preserve">därför lösningar för att minska Ukrainas utlandsskuldbörda. </w:t>
      </w:r>
    </w:p>
    <w:p w14:paraId="003CD962" w14:textId="77777777" w:rsidR="00321547" w:rsidRPr="00927515" w:rsidRDefault="00321547" w:rsidP="00321547">
      <w:pPr>
        <w:spacing w:before="120" w:after="120"/>
        <w:ind w:left="567" w:hanging="567"/>
        <w:rPr>
          <w:bCs/>
          <w:iCs/>
        </w:rPr>
      </w:pPr>
      <w:r w:rsidRPr="00927515">
        <w:t>64.</w:t>
      </w:r>
      <w:r w:rsidRPr="00927515">
        <w:tab/>
        <w:t>Europaparlamentet noterar avtalet om ekonomiskt partnerskap mellan Förenta staterna och Ukraina om kritiska mineraler och erkänner avtalets bekräftelse av Förenta staternas långsiktiga stöd till Ukrainas säkerhet och återuppbyggnad, och noterar den avsikt som uttrycks i avtalet att skydda Ukrainas EU-anslutningsprocess och därmed sammanhängande skyldigheter, och att säkerställa förenlighet med Ukrainas åtaganden gentemot internationella finansinstitut eller andra officiella kreditgivare. Parlamentet uppmanar kommissionen att uppmana båda parter att ytterligare klargöra hur de bestämmelser som är avsedda att skydda Ukrainas väg mot EU-integration kommer att genomföras, och att regelbundet rapportera om deras förenlighet med unionsrätten. Parlamentet anser att det är mycket viktigt att utvinningen av mineraler inom ramen för detta avtal fullt ut respekterar höga sociala och ekologiska standarder och att efterlevnaden säkerställs genom robusta kontrollmekanismer. Parlamentet förväntar sig dessutom att Ukraina fullt ut införlivar relevant EU-miljölagstiftning, inbegripet ramdirektivet för vatten</w:t>
      </w:r>
      <w:r w:rsidRPr="00927515">
        <w:rPr>
          <w:bCs/>
          <w:iCs/>
          <w:vertAlign w:val="superscript"/>
        </w:rPr>
        <w:footnoteReference w:id="5"/>
      </w:r>
      <w:r w:rsidRPr="00927515">
        <w:t xml:space="preserve"> och direktivet om hantering av avfall från utvinningsindustrin</w:t>
      </w:r>
      <w:r w:rsidRPr="00927515">
        <w:rPr>
          <w:bCs/>
          <w:iCs/>
          <w:vertAlign w:val="superscript"/>
        </w:rPr>
        <w:footnoteReference w:id="6"/>
      </w:r>
      <w:r w:rsidRPr="00927515">
        <w:t>, i sin nationella rättsliga ram.</w:t>
      </w:r>
    </w:p>
    <w:p w14:paraId="396C3694"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65.</w:t>
      </w:r>
      <w:r w:rsidRPr="00927515">
        <w:rPr>
          <w:snapToGrid w:val="0"/>
          <w:lang w:eastAsia="en-US"/>
        </w:rPr>
        <w:tab/>
        <w:t>Europaparlamentet påminner om att det med en EU-utvidgning måste säkerställas att anslutningen inte leder till utnyttjande av kandidatländernas naturresurser eller bidrar till social ojämlikhet och miljöförstöring.</w:t>
      </w:r>
    </w:p>
    <w:p w14:paraId="0776AB87" w14:textId="77777777" w:rsidR="00321547" w:rsidRPr="00927515" w:rsidRDefault="00321547" w:rsidP="00321547">
      <w:pPr>
        <w:spacing w:before="120" w:after="120"/>
        <w:ind w:left="567" w:hanging="567"/>
        <w:rPr>
          <w:bCs/>
          <w:iCs/>
        </w:rPr>
      </w:pPr>
      <w:r w:rsidRPr="00927515">
        <w:t>66.</w:t>
      </w:r>
      <w:r w:rsidRPr="00927515">
        <w:tab/>
        <w:t>Europaparlamentet välkomnar Ukrainas framsteg med att delvis anta djurskyddslagstiftning, om än med betydande förseningar av de åtaganden som gjorts inom ramen för avtalet om ett djupgående och omfattande frihandelsområde. Parlamentet uppmuntrar Ukraina att göra ytterligare framsteg med att anta rådets förordning (EG) nr 1/2005</w:t>
      </w:r>
      <w:r w:rsidRPr="00927515">
        <w:rPr>
          <w:bCs/>
          <w:iCs/>
          <w:vertAlign w:val="superscript"/>
        </w:rPr>
        <w:footnoteReference w:id="7"/>
      </w:r>
      <w:r w:rsidRPr="00927515">
        <w:t xml:space="preserve"> om skydd av djur vid transport, med beaktande av den pågående översynen av denna lagstiftning inom EU, vilket är avgörande för att uppfylla EU:s produktionsstandarder och underlätta ökad export av djurbaserade produkter till EU. Parlamentet uppmanar EU och dess medlemsstater att ge Ukraina finansiellt och tekniskt stöd i detta avseende.</w:t>
      </w:r>
    </w:p>
    <w:p w14:paraId="6E9F2126" w14:textId="77777777" w:rsidR="00321547" w:rsidRPr="00927515" w:rsidRDefault="00321547" w:rsidP="00321547">
      <w:pPr>
        <w:spacing w:before="120" w:after="120"/>
        <w:ind w:left="567" w:hanging="567"/>
        <w:rPr>
          <w:bCs/>
          <w:iCs/>
        </w:rPr>
      </w:pPr>
      <w:r w:rsidRPr="00927515">
        <w:t>67.</w:t>
      </w:r>
      <w:r w:rsidRPr="00927515">
        <w:tab/>
        <w:t xml:space="preserve">Europaparlamentet betonar jordbrukssektorns motståndskraft och betydelse (19 % av BNP, 53 % av varuexporten) men understryker behovet av att diversifiera värdekedjorna, och betonar också fördelarna med att snabbt anta EU:s fytosanitära standarder. Parlamentet understryker vikten av miljöskydd för att säkerställa Ukrainas gröna återhämtning. Parlamentet uppmanar kommissionen att ytterligare stödja Ukraina i genomförandet av förfaranden för miljökonsekvensbedömningar, särskilt inom skogsbruks- och jordbrukssektorerna, och förfaranden för strategisk miljöbedömning. Parlamentet uppmanar dessutom kommissionen att ytterligare stödja Ukraina i uppbyggnaden av administrativ kapacitet för ett fullständigt genomförande av EU:s miljölagstiftning, inbegripet allmänhetens deltagande i beslutsfattandet, och i </w:t>
      </w:r>
      <w:r w:rsidRPr="00927515">
        <w:lastRenderedPageBreak/>
        <w:t>anpassningen av landets lagstiftning till direktivet om förnybar energi</w:t>
      </w:r>
      <w:r w:rsidRPr="00927515">
        <w:rPr>
          <w:bCs/>
          <w:iCs/>
          <w:vertAlign w:val="superscript"/>
        </w:rPr>
        <w:footnoteReference w:id="8"/>
      </w:r>
      <w:r w:rsidRPr="00927515">
        <w:t>, särskilt hållbarhetskriterierna för bioenergi.</w:t>
      </w:r>
    </w:p>
    <w:p w14:paraId="69C7971A"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68.</w:t>
      </w:r>
      <w:r w:rsidRPr="00927515">
        <w:rPr>
          <w:snapToGrid w:val="0"/>
          <w:lang w:eastAsia="en-US"/>
        </w:rPr>
        <w:tab/>
        <w:t>Europaparlamentet uppmanar Ukrainas parlament och Ukrainas regering att ändra lag nr 12089, som tillåter legalisering av markägande som olagligen tagits från staten, inbegripet skogar och vattendrag, till privatpersoner, vilket inte är i linje med EU:s regelverk, eftersom lagen i dess nuvarande form innebär rättslig osäkerhet som kommer att göra det omöjligt att återföra sådan mark till staten.</w:t>
      </w:r>
    </w:p>
    <w:p w14:paraId="28FCBAA8" w14:textId="77777777" w:rsidR="00321547" w:rsidRPr="00927515" w:rsidRDefault="00321547" w:rsidP="00321547">
      <w:pPr>
        <w:spacing w:before="120" w:after="120"/>
        <w:rPr>
          <w:snapToGrid w:val="0"/>
          <w:lang w:eastAsia="en-US"/>
        </w:rPr>
      </w:pPr>
      <w:r w:rsidRPr="00927515">
        <w:rPr>
          <w:b/>
          <w:i/>
          <w:snapToGrid w:val="0"/>
          <w:lang w:eastAsia="en-US"/>
        </w:rPr>
        <w:t>Energi, miljö, hållbar utveckling och konnektivitet</w:t>
      </w:r>
    </w:p>
    <w:p w14:paraId="02917C54" w14:textId="77777777" w:rsidR="00321547" w:rsidRPr="00927515" w:rsidRDefault="00321547" w:rsidP="00321547">
      <w:pPr>
        <w:spacing w:before="120" w:after="120"/>
        <w:ind w:left="567" w:hanging="567"/>
        <w:rPr>
          <w:bCs/>
          <w:iCs/>
        </w:rPr>
      </w:pPr>
      <w:r w:rsidRPr="00927515">
        <w:t>69.</w:t>
      </w:r>
      <w:r w:rsidRPr="00927515">
        <w:tab/>
        <w:t>Europaparlamentet välkomnar de betydande framsteg som gjorts med reformer av energisektorn och Ukrainas anpassning till målen i den europeiska gröna given, och uppmuntrar Ukraina att inte backa i detta avseende. Parlamentet understryker behovet av att ytterligare stärka Ukrainas energitrygghet genom att fördjupa dess integrering på EU:s energimarknad – bland annat genom synkronisering av Ukrainas elnät med kontinentala Europa och ökat samarbete om lagring och leverans av gas – samt genom att påskynda utbyggnaden av förnybara energikällor och energieffektivitetsåtgärder. Parlamentet betonar att minskningen av beroendet av rysk energi och stärkandet av motståndskraften hos kritisk energiinfrastruktur fortfarande är avgörande för Ukrainas ekonomiska stabilitet och strategiska oberoende.</w:t>
      </w:r>
    </w:p>
    <w:p w14:paraId="225B45F5" w14:textId="77777777" w:rsidR="00321547" w:rsidRPr="00927515" w:rsidRDefault="00321547" w:rsidP="00321547">
      <w:pPr>
        <w:spacing w:before="120" w:after="120"/>
        <w:ind w:left="567" w:hanging="567"/>
        <w:rPr>
          <w:bCs/>
          <w:iCs/>
        </w:rPr>
      </w:pPr>
      <w:r w:rsidRPr="00927515">
        <w:t>70.</w:t>
      </w:r>
      <w:r w:rsidRPr="00927515">
        <w:tab/>
        <w:t>Europaparlamentet understryker att Ukraina har en betydande potential som leverantör av energi och energiintensiva produkter till resten av Europa. Parlamentet uppmuntrar Ukraina att fortsätta att utveckla energisammanlänkningar med angränsande medlemsstater och regionala partner såsom Republiken Moldavien, i syfte att ytterligare integreras på EU:s energimarknad. Parlamentet konstaterar att Rysslands anfallskrig har riktat in sig på och förstört relevanta nätverk och anläggningar. Ukraina uppmanas med kraft att använda återuppbyggnaden för att bygga upp en bättre miljö, använda de mest klimatvänliga teknikerna och processerna, investera i förnybara energikällor och energieffektivitet och minimera miljöpåverkan i hela produktionskedjan. Parlamentet välkomnar kommissionens fortsatta engagemang på detta område för att stödja Ukrainas reform av energisektorn, inbegripet återuppbyggnad och grön omställning. Parlamentet efterlyser ett påskyndat genomförande av befintliga åtaganden inom ramen för Ukrainaplanen och energigemenskapspaketen, inbegripet åtskillnad mellan regionala energidistributionsföretag.</w:t>
      </w:r>
    </w:p>
    <w:p w14:paraId="22979EA0" w14:textId="77777777" w:rsidR="00321547" w:rsidRPr="00927515" w:rsidRDefault="00321547" w:rsidP="00321547">
      <w:pPr>
        <w:spacing w:before="120" w:after="120"/>
        <w:ind w:left="567" w:hanging="567"/>
        <w:rPr>
          <w:bCs/>
          <w:iCs/>
        </w:rPr>
      </w:pPr>
      <w:r w:rsidRPr="00927515">
        <w:t>71.</w:t>
      </w:r>
      <w:r w:rsidRPr="00927515">
        <w:tab/>
        <w:t>Europaparlamentet uppmuntrar Ukraina att utforska de mest kostnadseffektiva och tillförlitliga lösningarna för Ukrainas energisektor, efter Rysslands angrepp på landets energiinfrastruktur, till exempel genom att, i den mån det är möjligt med tanke på det pågående kriget, ersätta sina kraftverk för fossila bränslen med decentraliserad och hållbar energiteknik. Parlamentet uppmanar kommissionen och de ukrainska myndigheterna att använda medlen från Ukrainafaciliteten strategiskt för att prioritera investeringar i förnybara energikällor, vilket är avgörande för att säkerställa långsiktig energitrygghet, miljöhållbarhet och ekonomisk motståndskraft både i Ukraina och på resten av kontinenten.</w:t>
      </w:r>
    </w:p>
    <w:p w14:paraId="2DAD29B5" w14:textId="77777777" w:rsidR="00321547" w:rsidRPr="00927515" w:rsidRDefault="00321547" w:rsidP="00321547">
      <w:pPr>
        <w:spacing w:before="120" w:after="120"/>
        <w:ind w:left="567" w:hanging="567"/>
      </w:pPr>
      <w:r w:rsidRPr="00927515">
        <w:t>72.</w:t>
      </w:r>
      <w:r w:rsidRPr="00927515">
        <w:tab/>
        <w:t xml:space="preserve">Europaparlamentet uttrycker djup oro över Rysslands menliga inflytande inom </w:t>
      </w:r>
      <w:r w:rsidRPr="00927515">
        <w:lastRenderedPageBreak/>
        <w:t>Internationella atomenergiorganet (IAEA), trots upprepade kränkningar av IAEA:s grundläggande principer om kärnsäkerhet och nonintervention. Parlamentet uppmanar EU och dess medlemsstater att förespråka en större granskning av Rysslands roll inom IAEA och att undersöka reformer som säkerställer att angriparstater inte kan undergräva den internationella kärntillsynens neutralitet och trovärdighet.</w:t>
      </w:r>
    </w:p>
    <w:p w14:paraId="6725C677" w14:textId="77777777" w:rsidR="00321547" w:rsidRPr="00927515" w:rsidRDefault="00321547" w:rsidP="00321547">
      <w:pPr>
        <w:spacing w:before="120" w:after="120"/>
        <w:ind w:left="567" w:hanging="567"/>
        <w:rPr>
          <w:b/>
          <w:bCs/>
          <w:i/>
          <w:iCs/>
        </w:rPr>
      </w:pPr>
      <w:r w:rsidRPr="00927515">
        <w:t>73.</w:t>
      </w:r>
      <w:r w:rsidRPr="00927515">
        <w:tab/>
        <w:t>Europaparlamentet understryker att Rysslands anfallskrig innebär en ekocid som har orsakat allvarlig och långvarig skada på Ukrainas miljö, inbegripet förstörelse av ekosystem, förorening av vatten och mark och riktade attacker mot industri- och energiinfrastruktur. Parlamentet anser att deras internationella erkännande är avgörande för att säkerställa full rättslig ansvarsskyldighet för Ryssland och därav följande ersättning till Ukraina, och efterlyser en övergripande strategi för miljöåterhämtning som ska stödjas av EU som en del av Ukrainas återuppbyggnad. Parlamentet uppmanar EU och dess medlemsstater att fullt ut stödja alla initiativ som dokumenterar den miljöförstöring som orsakats av Rysslands krig och att stödja insatserna för ansvarsskyldighet och ersättning i utländska jurisdiktioner.</w:t>
      </w:r>
    </w:p>
    <w:p w14:paraId="2F3BA889"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74.</w:t>
      </w:r>
      <w:r w:rsidRPr="00927515">
        <w:rPr>
          <w:snapToGrid w:val="0"/>
          <w:lang w:eastAsia="en-US"/>
        </w:rPr>
        <w:tab/>
        <w:t>Europaparlamentet ger Ukraina beröm för att ha antagit sin nationella energi- och klimatplan och för att samordna och planera energi- och klimatpolitiken senast 2030, med specifika mål som inbegriper en betydande minskning av växthusgasutsläppen och en ökad andel förnybar energi. Parlamentet stöder de pågående insatserna från energieffektivitetsfonden och den nyligen inrättade fonden för minskade koldioxidutsläpp. Parlamentet uppmanar EU och medlemsstaterna att säkerställa den finansiella hållbarheten för dessa instrument, särskilt i samband med återuppbyggnad och integrering av förnybara energikällor i bostäder. Parlamentet uppmuntrar Ukraina att integrera principen om en rättvis omställning i energireformer för att minska de sociala effekterna och stödja utsatta grupper.</w:t>
      </w:r>
    </w:p>
    <w:p w14:paraId="1EBD596D"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75.</w:t>
      </w:r>
      <w:r w:rsidRPr="00927515">
        <w:rPr>
          <w:snapToGrid w:val="0"/>
          <w:lang w:eastAsia="en-US"/>
        </w:rPr>
        <w:tab/>
        <w:t>Europaparlamentet uppmanar med kraft kommissionen och medlemsstaterna att inkludera kärnsäkerhet som en central del av Ukrainas strategi för återhämtning och EU-integration, för att säkerställa anpassning till EU:s regelverk om kärnenergi och strålskydd inom ramen för Euratom. Parlamentet stöder en förstärkning av Ukrainas kapacitet för kärnsäkerhet och radiologiska katastrofinsatser som en central del av Ukrainas återhämtnings- och EU-integrationsstrategi, bland annat genom tekniskt och finansiellt stöd från EU och internationella partner. Parlamentet efterlyser inrättandet av ett EU-initiativ för att stärka kärnsäkerheten, skydda kritisk infrastruktur och förebygga radiologiska incidenter till följd av Rysslands angrepp. Parlamentet uttrycker djup oro över Ryska federationens försök att i praktiken annektera Ukrainas kritiska infrastruktur, inbegripet trovärdiga offentliga rapporter om att landet avser att klippa av kärnkraftverket Zaporizjzja från det ukrainska elnätet och med tvång integrera det i det ryska energisystemet, vilket skulle kränka Ukrainas suveränitet och internationell rätt och utgöra en betydande risk för kärnsäkerheten. Parlamentet uppmanar med kraft till ett omedelbart och villkorslöst tillbakadragande av all rysk militär personal och utrustning från ZNPP:s lokaler och alla andra kärntekniska anläggningar i Ukraina, och uppmanar IAEA att offentligt och otvetydigt motsätta sig alla sådana planer. Parlamentet betonar att integriteten och motståndskraften hos Ukrainas kärninfrastruktur inte bara är en nationell fråga utan ett gemensamt europeiskt ansvar. Parlamentet efterlyser en samordnad beredskapsplanering och ett ökat gränsöverskridande samarbete mellan EU:s medlemsstater för att bemöta potentiella kärnvapenhot från ryska insatser i Ukraina.</w:t>
      </w:r>
    </w:p>
    <w:p w14:paraId="611C7347" w14:textId="77777777" w:rsidR="00321547" w:rsidRPr="00927515" w:rsidRDefault="00321547" w:rsidP="00321547">
      <w:pPr>
        <w:spacing w:before="120" w:after="120"/>
        <w:ind w:left="567" w:hanging="567"/>
      </w:pPr>
      <w:r w:rsidRPr="00927515">
        <w:t>76.</w:t>
      </w:r>
      <w:r w:rsidRPr="00927515">
        <w:tab/>
        <w:t xml:space="preserve">Europaparlamentet uppmanar med kraft Ukraina att effektivt bekämpa olaglig avverkning i enlighet med standarderna för hållbar skogsförvaltning och miljöskydd, </w:t>
      </w:r>
      <w:r w:rsidRPr="00927515">
        <w:lastRenderedPageBreak/>
        <w:t xml:space="preserve">såsom olaglig avverkning i de karpatiska urskogarna. Parlamentet uppmanar EU att bidra till att förhindra olaglig avverkning i samband med det olagliga projektet med skidanläggningen i Svydovets. Parlamentet uppmuntrar Ukraina att investera i ekologiskt och miljömässigt säker och hållbar turistinfrastruktur. </w:t>
      </w:r>
    </w:p>
    <w:p w14:paraId="1B7F4BFA" w14:textId="77777777" w:rsidR="00321547" w:rsidRPr="00927515" w:rsidRDefault="00321547" w:rsidP="00321547">
      <w:pPr>
        <w:spacing w:before="120" w:after="120"/>
        <w:ind w:left="567" w:hanging="567"/>
      </w:pPr>
      <w:r w:rsidRPr="00927515">
        <w:t>77.</w:t>
      </w:r>
      <w:r w:rsidRPr="00927515">
        <w:tab/>
        <w:t xml:space="preserve">Europaparlamentet uppmanar kommissionen att hjälpa Ukraina att upprätthålla framstegen mot en hög grad av tillräcklighet i nätverket Emerald Network när det gäller områden av särskilt bevarandeintresse. </w:t>
      </w:r>
    </w:p>
    <w:p w14:paraId="7D927FD9" w14:textId="77777777" w:rsidR="00321547" w:rsidRPr="00927515" w:rsidRDefault="00321547" w:rsidP="00321547">
      <w:pPr>
        <w:widowControl/>
        <w:spacing w:before="120" w:after="120"/>
        <w:ind w:left="567" w:hanging="567"/>
        <w:rPr>
          <w:snapToGrid w:val="0"/>
          <w:lang w:eastAsia="en-US"/>
        </w:rPr>
      </w:pPr>
      <w:r w:rsidRPr="00927515">
        <w:rPr>
          <w:snapToGrid w:val="0"/>
          <w:lang w:eastAsia="en-US"/>
        </w:rPr>
        <w:t>78.</w:t>
      </w:r>
      <w:r w:rsidRPr="00927515">
        <w:rPr>
          <w:snapToGrid w:val="0"/>
          <w:lang w:eastAsia="en-US"/>
        </w:rPr>
        <w:tab/>
        <w:t>Europaparlamentet välkomnar att EU-orienterad export stod för 63 % av den totala exporten 2024, vilket är en ökning från 42 % 2021, vilket återspeglar en framgångsrik omorientering av handeln.</w:t>
      </w:r>
    </w:p>
    <w:p w14:paraId="783F935A" w14:textId="77777777" w:rsidR="00321547" w:rsidRPr="00927515" w:rsidRDefault="00321547" w:rsidP="00321547">
      <w:pPr>
        <w:spacing w:before="120" w:after="120"/>
        <w:ind w:left="567" w:hanging="567"/>
        <w:rPr>
          <w:bCs/>
          <w:iCs/>
        </w:rPr>
      </w:pPr>
      <w:r w:rsidRPr="00927515">
        <w:t>79.</w:t>
      </w:r>
      <w:r w:rsidRPr="00927515">
        <w:tab/>
        <w:t>Europaparlamentet noterar den strategiska betydelsen av att utveckla och utvidga järnvägskorridorer som förbinder Ukraina med EU genom det transeuropeiska transportnätet (TEN-T), som tjänar både civila och militära logistiska ändamål som en del av en bredare strategi för infrastruktur med dubbla användningsområden. Parlamentet uppmuntrar till fortsatta insatser för att anpassa Ukrainas digitala standarder och transportstandarder till EU:s standarder och därigenom underlätta handel, rörlighet och säker kommunikation. Parlamentet betonar att förbättrad konnektivitet kommer att stödja Ukrainas ekonomiska återhämtning och integration.</w:t>
      </w:r>
    </w:p>
    <w:p w14:paraId="3A04D6B6" w14:textId="77777777" w:rsidR="00321547" w:rsidRPr="00927515" w:rsidRDefault="00321547" w:rsidP="00321547">
      <w:pPr>
        <w:spacing w:before="120" w:after="120"/>
        <w:ind w:left="567" w:hanging="567"/>
      </w:pPr>
      <w:r w:rsidRPr="00927515">
        <w:t>80.</w:t>
      </w:r>
      <w:r w:rsidRPr="00927515">
        <w:tab/>
        <w:t xml:space="preserve">Europaparlamentet uppmanar kommissionen och medlemsstaterna att anslå alla medel som krävs för att förbättra den planerade transportkonnektiviteten och motståndskraften i Ukraina fram till 2050, inbegripet en ytterligare uppdatering av TEN-T-kartorna. Parlamentet välkomnar den framgångsrika utvecklingen och genomförandet av Solidaritetsvägarna, som har gjort det möjligt för Ukraina att kringgå Rysslands blockad av Svarta havet och exportera en rad varor till globala marknader via de angränsande EU-medlemsstaterna och Moldavien. Parlamentet lovordar att Ukraina, trots de illdåd som utförts under kriget och den betydande minskningen av spannmålsproduktionen, spelade en viktig roll för att förhindra en global livsmedelskris, då mer än 170 000 ton vete har levererats till länder med de värsta livsmedelskriserna, genom det humanitära livsmedelsprogrammet Grain from Ukraine, som lanserades av president Zelenskyj 2022. Parlamentet noterar att lejonparten av Ukrainas spannmålsexport går till </w:t>
      </w:r>
    </w:p>
    <w:p w14:paraId="66ADD710" w14:textId="77777777" w:rsidR="00321547" w:rsidRPr="00927515" w:rsidRDefault="00321547" w:rsidP="00321547">
      <w:pPr>
        <w:spacing w:before="120" w:after="120"/>
        <w:ind w:left="567" w:hanging="567"/>
        <w:rPr>
          <w:bCs/>
          <w:iCs/>
        </w:rPr>
      </w:pPr>
      <w:r w:rsidRPr="00927515">
        <w:t>81.</w:t>
      </w:r>
      <w:r w:rsidRPr="00927515">
        <w:tab/>
        <w:t>Europaparlamentet erkänner framstegen med Ukrainas integrering i EU:s initiativ för transport och digital konnektivitet och betonar vikten av anpassning till EU:s regelverk på dessa områden. Parlamentet noterar särskilt de åtgärder som vidtagits för att inkludera Ukraina i EU:s kostnadsfria roamingområde och därmed avskaffa mobilroamingavgifterna mellan Ukraina och EU för medborgare och företag.</w:t>
      </w:r>
    </w:p>
    <w:p w14:paraId="36205D93" w14:textId="77777777" w:rsidR="00321547" w:rsidRPr="00927515" w:rsidRDefault="00321547" w:rsidP="00321547">
      <w:pPr>
        <w:spacing w:before="120" w:after="120"/>
        <w:ind w:left="567" w:hanging="567"/>
      </w:pPr>
      <w:r w:rsidRPr="00927515">
        <w:t>82.</w:t>
      </w:r>
      <w:r w:rsidRPr="00927515">
        <w:tab/>
        <w:t>Europaparlamentet understryker vikten av att stärka konnektiviteten, interoperabiliteten och kapaciteten hos digitala system och it-system mellan EU och Ukraina i linje med associeringsavtalet. Parlamentet efterlyser fortsatta insatser för att harmonisera den digitala politiken, utöka cybersäkerhetssamarbetet och säkerställa motståndskraftig och säker digital infrastruktur. Parlamentet välkomnar i detta avseende ingåendet i december 2023 av ett samarbetsavtal mellan Europeiska unionens cybersäkerhetsbyrå och de ukrainska cybersäkerhetsmyndigheterna.</w:t>
      </w:r>
    </w:p>
    <w:p w14:paraId="12B2A54D" w14:textId="77777777" w:rsidR="00321547" w:rsidRPr="00927515" w:rsidRDefault="00321547" w:rsidP="00321547">
      <w:pPr>
        <w:spacing w:before="120" w:after="120"/>
        <w:ind w:left="567" w:hanging="567"/>
        <w:rPr>
          <w:b/>
          <w:bCs/>
          <w:i/>
          <w:iCs/>
        </w:rPr>
      </w:pPr>
      <w:r w:rsidRPr="00927515">
        <w:rPr>
          <w:b/>
          <w:i/>
        </w:rPr>
        <w:t>Anslutningsförhandlingar</w:t>
      </w:r>
    </w:p>
    <w:p w14:paraId="6A7C26BB" w14:textId="6D78DF6E" w:rsidR="00321547" w:rsidRPr="00927515" w:rsidRDefault="00321547" w:rsidP="00321547">
      <w:pPr>
        <w:spacing w:before="120" w:after="120"/>
        <w:ind w:left="567" w:hanging="567"/>
        <w:rPr>
          <w:bCs/>
          <w:iCs/>
        </w:rPr>
      </w:pPr>
      <w:r w:rsidRPr="00927515">
        <w:t>83.</w:t>
      </w:r>
      <w:r w:rsidRPr="00927515">
        <w:tab/>
        <w:t>Europaparlamentet välkomnar Europeiska rådets beslut av den 14–15 december 2023 om att inleda anslutningsförhandlingar med Ukraina, vilket markerar en historisk milstolpe på Ukrainas väg mot EU-medlemskap. Parlamentet lovordar det snabba anordnandet av den första regeringskonferensen den 25 juni</w:t>
      </w:r>
      <w:r w:rsidR="00B16E36">
        <w:t xml:space="preserve"> 2024</w:t>
      </w:r>
      <w:r w:rsidRPr="00927515">
        <w:t xml:space="preserve"> mellan EU och </w:t>
      </w:r>
      <w:r w:rsidRPr="00927515">
        <w:lastRenderedPageBreak/>
        <w:t>Ukraina om anslutningen vilken officiellt inledde förhandlingsprocessen, och välkomnar kommissionsledamot Kos bedömning att alla kontroller skulle kunna slutföras fram till hösten 2025.</w:t>
      </w:r>
    </w:p>
    <w:p w14:paraId="37E6B0C5" w14:textId="77777777" w:rsidR="00321547" w:rsidRPr="00927515" w:rsidRDefault="00321547" w:rsidP="00321547">
      <w:pPr>
        <w:widowControl/>
        <w:spacing w:before="120" w:after="120"/>
        <w:ind w:left="567" w:hanging="567"/>
        <w:rPr>
          <w:bCs/>
          <w:iCs/>
          <w:snapToGrid w:val="0"/>
          <w:lang w:eastAsia="en-US"/>
        </w:rPr>
      </w:pPr>
      <w:r w:rsidRPr="00927515">
        <w:rPr>
          <w:snapToGrid w:val="0"/>
          <w:lang w:eastAsia="en-US"/>
        </w:rPr>
        <w:t>84.</w:t>
      </w:r>
      <w:r w:rsidRPr="00927515">
        <w:rPr>
          <w:snapToGrid w:val="0"/>
          <w:lang w:eastAsia="en-US"/>
        </w:rPr>
        <w:tab/>
        <w:t>Europaparlamentet erkänner Ukrainas betydande reformer och engagemang och rekommenderar därför att kommissionen snabbt öppnar förhandlingskluster med Ukraina för att påskynda landets ansökan om EU-medlemskap i så snabb takt som möjligt, under förutsättning att landet fortsätter att genomföra EU:s regelverk och slutföra de reformer som landet har åtagit sig. Parlamentet understryker att anslutningsförhandlingarna bör följa en tydlig och transparent väg som vägleds av objektiva och mätbara kriterier. Parlamentet betonar att dessa måste inbegripa djupgående reformer på alla grundläggande områden och fungerande stabila institutioner som upprätthåller demokratin, rättsstatsprincipen, de mänskliga rättigheterna och särskilt respekten för och skyddet av minoriteter. Parlamentet framhåller kommissionens rekommendationer för det kommande året.</w:t>
      </w:r>
    </w:p>
    <w:p w14:paraId="2818516E" w14:textId="77777777" w:rsidR="00321547" w:rsidRPr="00927515" w:rsidRDefault="00321547" w:rsidP="00321547">
      <w:pPr>
        <w:spacing w:before="120" w:after="120"/>
        <w:ind w:left="567" w:hanging="567"/>
      </w:pPr>
      <w:r w:rsidRPr="00927515">
        <w:t>85.</w:t>
      </w:r>
      <w:r w:rsidRPr="00927515">
        <w:tab/>
      </w:r>
      <w:bookmarkStart w:id="13" w:name="_Hlk204187147"/>
      <w:bookmarkStart w:id="14" w:name="_Hlk204186804"/>
      <w:r w:rsidRPr="00927515">
        <w:t>Europaparlamentet uppmanar Ungerns regering och medlemsstaterna att agera i god tro när de löser frågor såsom Ukrainas lag om nationella minoriteter,</w:t>
      </w:r>
      <w:bookmarkEnd w:id="13"/>
      <w:r w:rsidRPr="00927515">
        <w:t xml:space="preserve"> </w:t>
      </w:r>
      <w:bookmarkStart w:id="15" w:name="_Hlk204187133"/>
      <w:r w:rsidRPr="00927515">
        <w:t>och att avstå från att</w:t>
      </w:r>
      <w:bookmarkStart w:id="16" w:name="_Hlk204187250"/>
      <w:r w:rsidRPr="00927515">
        <w:t xml:space="preserve"> använda sådana frågor som ett skäl för att blockera Ukrainas anslutning </w:t>
      </w:r>
      <w:bookmarkEnd w:id="15"/>
      <w:bookmarkEnd w:id="16"/>
      <w:r w:rsidRPr="00927515">
        <w:t xml:space="preserve">till EU. </w:t>
      </w:r>
      <w:bookmarkEnd w:id="14"/>
      <w:r w:rsidRPr="00927515">
        <w:t>Parlamentet uppmanar därför den ungerska regeringen att inte längre blockera inledandet av de första förhandlingsklustren och låta Ukraina och dess grannland Moldavien fortsätta att följa varandra på sin väg mot EU-medlemskap.</w:t>
      </w:r>
    </w:p>
    <w:p w14:paraId="47F8B6F6" w14:textId="77777777" w:rsidR="00321547" w:rsidRPr="00927515" w:rsidRDefault="00321547" w:rsidP="00321547">
      <w:pPr>
        <w:tabs>
          <w:tab w:val="left" w:pos="1560"/>
        </w:tabs>
        <w:spacing w:before="120" w:after="120"/>
        <w:ind w:left="567" w:hanging="567"/>
        <w:rPr>
          <w:b/>
          <w:bCs/>
          <w:i/>
          <w:iCs/>
        </w:rPr>
      </w:pPr>
      <w:r w:rsidRPr="00927515">
        <w:t>86.</w:t>
      </w:r>
      <w:r w:rsidRPr="00927515">
        <w:tab/>
        <w:t>Europaparlamentet påminner om att utvidgningsprocessen inte får instrumentaliseras för att göra upp om bilaterala tvister eller komma i vägen för en meritbaserad strategi, och att sådana frågor bör lösas oberoende av anslutningsvägen och genom konstruktiv dialog och genuint samarbete. Parlamentet påminner om att alltför stora förseningar på vägen mot fullt EU-medlemskap riskerar att undergräva både allmänhetens stöd och den politiska beslutsamheten i kandidatlandet.</w:t>
      </w:r>
    </w:p>
    <w:p w14:paraId="2B8FD894" w14:textId="77777777" w:rsidR="00321547" w:rsidRPr="00927515" w:rsidRDefault="00321547" w:rsidP="00321547">
      <w:pPr>
        <w:spacing w:before="120" w:after="120"/>
        <w:ind w:left="567" w:hanging="567"/>
        <w:rPr>
          <w:bCs/>
          <w:iCs/>
        </w:rPr>
      </w:pPr>
      <w:r w:rsidRPr="00927515">
        <w:t>87.</w:t>
      </w:r>
      <w:r w:rsidRPr="00927515">
        <w:tab/>
        <w:t xml:space="preserve">Europaparlamentet efterlyser, som en förberedelse inför förhandlingarna, kontinuerligt EU-stöd, särskilt i form av expertstöd för att kompensera för eventuella administrativa brister till följd av den pågående aggressionen mot Ukraina. EU uppmanas dessutom med kraft att tillhandahålla tekniskt bistånd för att hjälpa Ukraina att uppfylla alla anslutningskrav på ett effektivt sätt. Parlamentet beklagar den amerikanska regeringens beslut att dra tillbaka finansieringen från Förenta staternas byrå för internationell utveckling (USAID), vilket direkt påverkar stödet i Ukraina för kritiska reformprocesser, bland annat när det gäller rättsstatsprincipen, korruptionsbekämpning, förvaltning av offentliga finanser, ekonomisk utveckling, tryggad energiförsörjning men även tillhandahållande av humanitärt bistånd. Parlamentet välkomnar kommissionens och de internationella partnernas insatser för att ta itu med de mest akuta luckorna till följd av detta tillbakadragande av finansiering. </w:t>
      </w:r>
    </w:p>
    <w:p w14:paraId="48747E1B" w14:textId="77777777" w:rsidR="00321547" w:rsidRPr="00927515" w:rsidRDefault="00321547" w:rsidP="00321547">
      <w:pPr>
        <w:spacing w:before="120" w:after="120"/>
        <w:ind w:left="567" w:hanging="567"/>
        <w:rPr>
          <w:bCs/>
          <w:iCs/>
        </w:rPr>
      </w:pPr>
      <w:r w:rsidRPr="00927515">
        <w:t>88.</w:t>
      </w:r>
      <w:r w:rsidRPr="00927515">
        <w:tab/>
        <w:t>Europaparlamentet betonar behovet av ökat EU-stöd redan före Ukrainas anslutning för att påskynda Ukrainas integration genom riktade program för finansiellt och tekniskt bistånd, och understryker att både Ukraina och EU skulle gynnas av en gradvis integrering av landet i EU:s politik och program, i takt med de formella anslutningsförhandlingarna.</w:t>
      </w:r>
    </w:p>
    <w:p w14:paraId="3816B191" w14:textId="77777777" w:rsidR="00321547" w:rsidRPr="00927515" w:rsidRDefault="00321547" w:rsidP="00321547">
      <w:pPr>
        <w:spacing w:before="120" w:after="120"/>
        <w:ind w:left="567" w:hanging="567"/>
        <w:rPr>
          <w:bCs/>
          <w:iCs/>
        </w:rPr>
      </w:pPr>
      <w:r w:rsidRPr="00927515">
        <w:t>89.</w:t>
      </w:r>
      <w:r w:rsidRPr="00927515">
        <w:tab/>
        <w:t>Europaparlamentet noterar att komplexiteten i Ukrainas EU-integration, på grund av landets storlek och det pågående kriget, innebär utmaningar på viktiga områden såsom jordbruk, och kräver betydande institutionella och finansiella reformer inom EU för att säkerställa dess kapacitet att ta emot Ukraina. Parlamentet uppmanar därför EU och dess medlemsstater att proaktivt ta itu med dessa utmaningar, tydligt informera EU-</w:t>
      </w:r>
      <w:r w:rsidRPr="00927515">
        <w:lastRenderedPageBreak/>
        <w:t>medborgarna om fördelarna med Ukrainas integration, hitta hållbara och rättvisa lösningar för känsliga sektorer och genomföra nödvändiga interna reformer parallellt med de pågående anslutningsförhandlingarna. Parlamentet uppmanar kommissionen att stödja de sektorer som är mest exponerade för konsekvenserna av avreglerad handel i samband med Ukrainas anslutning. Parlamentet noterar samtidigt, mot bakgrund av erfarenheterna från tidigare utvidgningsomgångar, att det kan finnas behov av övergångsperioder inom vissa specifika sektorer där hela regelverket ännu inte är tillämpligt för att göra det möjligt för de nuvarande medlemsstaterna att anpassa sig. Parlamentet upprepar sin uppmaning till medlemsstaterna att visa ett tydligt och otvetydigt politiskt engagemang för utvidgningsprocessen och inte missbruka den för att bilägga bilaterala tvister, vilka bör lösas oberoende av anslutningsvägen.</w:t>
      </w:r>
    </w:p>
    <w:p w14:paraId="59A6E6C2" w14:textId="77777777" w:rsidR="00321547" w:rsidRPr="00927515" w:rsidRDefault="00321547" w:rsidP="00321547">
      <w:pPr>
        <w:spacing w:before="120" w:after="120"/>
        <w:ind w:left="567" w:hanging="567"/>
      </w:pPr>
      <w:r w:rsidRPr="00927515">
        <w:t>90.</w:t>
      </w:r>
      <w:r w:rsidRPr="00927515">
        <w:tab/>
        <w:t xml:space="preserve">Europaparlamentet upprepar sitt krav om att stärka EU:s handlingsförmåga genom att reformera dess beslutsfattande, bland annat </w:t>
      </w:r>
      <w:bookmarkStart w:id="17" w:name="_Hlk204186408"/>
      <w:r w:rsidRPr="00927515">
        <w:t>genom att införa omröstning med kvalificerad majoritet i rådet</w:t>
      </w:r>
      <w:bookmarkEnd w:id="17"/>
      <w:r w:rsidRPr="00927515">
        <w:t xml:space="preserve"> om de mellanliggande stegen i anslutningsprocessen, särskilt om inledandet av förhandlingar och öppnandet och avslutandet av enskilda förhandlingskluster och förhandlingskapitel.</w:t>
      </w:r>
    </w:p>
    <w:p w14:paraId="72EF8D92" w14:textId="77777777" w:rsidR="00321547" w:rsidRPr="00927515" w:rsidRDefault="00321547" w:rsidP="00321547">
      <w:pPr>
        <w:spacing w:before="120" w:after="120"/>
        <w:jc w:val="center"/>
      </w:pPr>
      <w:r w:rsidRPr="00927515">
        <w:t>°</w:t>
      </w:r>
    </w:p>
    <w:p w14:paraId="6B1705DC" w14:textId="77777777" w:rsidR="00321547" w:rsidRPr="00927515" w:rsidRDefault="00321547" w:rsidP="00321547">
      <w:pPr>
        <w:spacing w:before="120" w:after="120"/>
        <w:jc w:val="center"/>
      </w:pPr>
      <w:r w:rsidRPr="00927515">
        <w:t>°</w:t>
      </w:r>
      <w:r w:rsidRPr="00927515">
        <w:tab/>
        <w:t>°</w:t>
      </w:r>
    </w:p>
    <w:p w14:paraId="0C3C911F" w14:textId="2B14DF84" w:rsidR="00E365E1" w:rsidRPr="00927515" w:rsidRDefault="00321547" w:rsidP="00321547">
      <w:pPr>
        <w:widowControl/>
        <w:spacing w:before="120" w:after="120"/>
        <w:ind w:left="567" w:hanging="567"/>
      </w:pPr>
      <w:r w:rsidRPr="00927515">
        <w:rPr>
          <w:snapToGrid w:val="0"/>
          <w:lang w:eastAsia="en-US"/>
        </w:rPr>
        <w:t>91.</w:t>
      </w:r>
      <w:r w:rsidRPr="00927515">
        <w:rPr>
          <w:snapToGrid w:val="0"/>
          <w:lang w:eastAsia="en-US"/>
        </w:rPr>
        <w:tab/>
        <w:t>Europaparlamentet uppdrar åt talmannen att översända denna resolution till Ukrainas president, regering och parlament, och till EU:s medlemsstater, rådet och kommissionen.</w:t>
      </w:r>
    </w:p>
    <w:sectPr w:rsidR="00E365E1" w:rsidRPr="00927515" w:rsidSect="00B21E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57C7B" w14:textId="77777777" w:rsidR="000A1B02" w:rsidRPr="00B21E19" w:rsidRDefault="000A1B02">
      <w:r w:rsidRPr="00B21E19">
        <w:separator/>
      </w:r>
    </w:p>
  </w:endnote>
  <w:endnote w:type="continuationSeparator" w:id="0">
    <w:p w14:paraId="3B5A1B8D" w14:textId="77777777" w:rsidR="000A1B02" w:rsidRPr="00B21E19" w:rsidRDefault="000A1B02">
      <w:r w:rsidRPr="00B21E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9FA1" w14:textId="77777777" w:rsidR="00064002" w:rsidRPr="00B21E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BCEBF" w14:textId="77777777" w:rsidR="00064002" w:rsidRPr="00B21E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08460" w14:textId="77777777" w:rsidR="00064002" w:rsidRPr="00B21E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86187" w14:textId="77777777" w:rsidR="000A1B02" w:rsidRPr="00B21E19" w:rsidRDefault="000A1B02">
      <w:r w:rsidRPr="00B21E19">
        <w:separator/>
      </w:r>
    </w:p>
  </w:footnote>
  <w:footnote w:type="continuationSeparator" w:id="0">
    <w:p w14:paraId="6E204C6B" w14:textId="77777777" w:rsidR="000A1B02" w:rsidRPr="00B21E19" w:rsidRDefault="000A1B02">
      <w:r w:rsidRPr="00B21E19">
        <w:continuationSeparator/>
      </w:r>
    </w:p>
  </w:footnote>
  <w:footnote w:id="1">
    <w:p w14:paraId="706F417E" w14:textId="77777777" w:rsidR="00321547" w:rsidRPr="002E78D8" w:rsidRDefault="00321547" w:rsidP="00321547">
      <w:pPr>
        <w:pStyle w:val="FootnoteText"/>
        <w:ind w:left="567" w:hanging="567"/>
        <w:rPr>
          <w:sz w:val="24"/>
          <w:lang w:val="fi-FI"/>
        </w:rPr>
      </w:pPr>
      <w:r w:rsidRPr="00B21E19">
        <w:rPr>
          <w:rStyle w:val="FootnoteReference"/>
          <w:sz w:val="24"/>
        </w:rPr>
        <w:footnoteRef/>
      </w:r>
      <w:r w:rsidRPr="002E78D8">
        <w:rPr>
          <w:sz w:val="24"/>
          <w:lang w:val="fi-FI"/>
        </w:rPr>
        <w:t xml:space="preserve"> </w:t>
      </w:r>
      <w:r w:rsidRPr="002E78D8">
        <w:rPr>
          <w:sz w:val="24"/>
          <w:lang w:val="fi-FI"/>
        </w:rPr>
        <w:tab/>
        <w:t xml:space="preserve">EUT L, 2024/792, 29.2.2024, ELI: </w:t>
      </w:r>
      <w:hyperlink r:id="rId1" w:history="1">
        <w:r w:rsidRPr="002E78D8">
          <w:rPr>
            <w:rStyle w:val="Hyperlink"/>
            <w:sz w:val="24"/>
            <w:lang w:val="fi-FI"/>
          </w:rPr>
          <w:t>http://data.europa.eu/eli/reg/2024/792/oj</w:t>
        </w:r>
      </w:hyperlink>
      <w:r w:rsidRPr="002E78D8">
        <w:rPr>
          <w:sz w:val="24"/>
          <w:lang w:val="fi-FI"/>
        </w:rPr>
        <w:t>.</w:t>
      </w:r>
    </w:p>
  </w:footnote>
  <w:footnote w:id="2">
    <w:p w14:paraId="773072E9" w14:textId="77777777" w:rsidR="00321547" w:rsidRPr="002E78D8" w:rsidRDefault="00321547" w:rsidP="00321547">
      <w:pPr>
        <w:pStyle w:val="FootnoteText"/>
        <w:ind w:left="567" w:hanging="567"/>
        <w:rPr>
          <w:sz w:val="24"/>
          <w:lang w:val="fi-FI"/>
        </w:rPr>
      </w:pPr>
      <w:r w:rsidRPr="00B21E19">
        <w:rPr>
          <w:rStyle w:val="FootnoteReference"/>
          <w:sz w:val="24"/>
        </w:rPr>
        <w:footnoteRef/>
      </w:r>
      <w:r w:rsidRPr="002E78D8">
        <w:rPr>
          <w:sz w:val="24"/>
          <w:lang w:val="fi-FI"/>
        </w:rPr>
        <w:t xml:space="preserve"> </w:t>
      </w:r>
      <w:r w:rsidRPr="002E78D8">
        <w:rPr>
          <w:sz w:val="24"/>
          <w:lang w:val="fi-FI"/>
        </w:rPr>
        <w:tab/>
        <w:t xml:space="preserve">EUT C, C/2025/3151, 20.6.2025, ELI: </w:t>
      </w:r>
      <w:hyperlink r:id="rId2" w:history="1">
        <w:r w:rsidRPr="002E78D8">
          <w:rPr>
            <w:rStyle w:val="Hyperlink"/>
            <w:sz w:val="24"/>
            <w:lang w:val="fi-FI"/>
          </w:rPr>
          <w:t>http://data.europa.eu/eli/C/2025/3151/oj</w:t>
        </w:r>
      </w:hyperlink>
      <w:r w:rsidRPr="002E78D8">
        <w:rPr>
          <w:sz w:val="24"/>
          <w:lang w:val="fi-FI"/>
        </w:rPr>
        <w:t>.</w:t>
      </w:r>
    </w:p>
  </w:footnote>
  <w:footnote w:id="3">
    <w:p w14:paraId="18B54377" w14:textId="77777777" w:rsidR="00321547" w:rsidRPr="00321547" w:rsidRDefault="00321547" w:rsidP="00321547">
      <w:pPr>
        <w:pStyle w:val="FootnoteText"/>
        <w:ind w:left="567" w:hanging="567"/>
        <w:rPr>
          <w:sz w:val="24"/>
          <w:lang w:val="sv-SE"/>
        </w:rPr>
      </w:pPr>
      <w:r w:rsidRPr="00B21E19">
        <w:rPr>
          <w:rStyle w:val="FootnoteReference"/>
          <w:sz w:val="24"/>
        </w:rPr>
        <w:footnoteRef/>
      </w:r>
      <w:r w:rsidRPr="00321547">
        <w:rPr>
          <w:sz w:val="24"/>
          <w:lang w:val="sv-SE"/>
        </w:rPr>
        <w:t xml:space="preserve"> </w:t>
      </w:r>
      <w:r w:rsidRPr="00321547">
        <w:rPr>
          <w:sz w:val="24"/>
          <w:lang w:val="sv-SE"/>
        </w:rPr>
        <w:tab/>
        <w:t xml:space="preserve">Europaparlamentets och rådets direktiv (EU) 2024/1712 av den 13 juni 2024 om ändring av direktiv 2011/36/EU om förebyggande och bekämpande av människohandel och om skydd av dess offer (EUT L, 2024/1712, 24.6.2024, ELI: </w:t>
      </w:r>
      <w:hyperlink r:id="rId3" w:history="1">
        <w:r w:rsidRPr="00321547">
          <w:rPr>
            <w:rStyle w:val="Hyperlink"/>
            <w:sz w:val="24"/>
            <w:lang w:val="sv-SE"/>
          </w:rPr>
          <w:t>http://data.europa.eu/eli/dir/2024/1712/oj</w:t>
        </w:r>
      </w:hyperlink>
      <w:r w:rsidRPr="00321547">
        <w:rPr>
          <w:sz w:val="24"/>
          <w:lang w:val="sv-SE"/>
        </w:rPr>
        <w:t>).</w:t>
      </w:r>
    </w:p>
  </w:footnote>
  <w:footnote w:id="4">
    <w:p w14:paraId="7CE9F894" w14:textId="77777777" w:rsidR="00321547" w:rsidRPr="00321547" w:rsidRDefault="00321547" w:rsidP="00321547">
      <w:pPr>
        <w:pStyle w:val="FootnoteText"/>
        <w:ind w:left="567" w:hanging="567"/>
        <w:rPr>
          <w:sz w:val="24"/>
          <w:lang w:val="sv-SE"/>
        </w:rPr>
      </w:pPr>
      <w:r w:rsidRPr="00B21E19">
        <w:rPr>
          <w:rStyle w:val="FootnoteReference"/>
          <w:bCs/>
          <w:iCs/>
          <w:sz w:val="24"/>
        </w:rPr>
        <w:footnoteRef/>
      </w:r>
      <w:r w:rsidRPr="00321547">
        <w:rPr>
          <w:sz w:val="24"/>
          <w:lang w:val="sv-SE"/>
        </w:rPr>
        <w:t xml:space="preserve"> </w:t>
      </w:r>
      <w:r w:rsidRPr="00321547">
        <w:rPr>
          <w:sz w:val="24"/>
          <w:lang w:val="sv-SE"/>
        </w:rPr>
        <w:tab/>
        <w:t>Det gemensamma meddelandet från kommissionen och unionens höga representant för utrikes frågor och säkerhetspolitik av den 28 maj 2025 om Europeiska unionens strategi för Svartahavsområdet (JOIN(2025)0135),</w:t>
      </w:r>
    </w:p>
  </w:footnote>
  <w:footnote w:id="5">
    <w:p w14:paraId="36F2497E" w14:textId="77777777" w:rsidR="00321547" w:rsidRPr="00321547" w:rsidRDefault="00321547" w:rsidP="00321547">
      <w:pPr>
        <w:pStyle w:val="FootnoteText"/>
        <w:ind w:left="567" w:hanging="567"/>
        <w:rPr>
          <w:sz w:val="24"/>
          <w:lang w:val="sv-SE"/>
        </w:rPr>
      </w:pPr>
      <w:r w:rsidRPr="00B21E19">
        <w:rPr>
          <w:rStyle w:val="FootnoteReference"/>
          <w:sz w:val="24"/>
        </w:rPr>
        <w:footnoteRef/>
      </w:r>
      <w:r w:rsidRPr="00321547">
        <w:rPr>
          <w:sz w:val="24"/>
          <w:lang w:val="sv-SE"/>
        </w:rPr>
        <w:t xml:space="preserve"> </w:t>
      </w:r>
      <w:r w:rsidRPr="00321547">
        <w:rPr>
          <w:sz w:val="24"/>
          <w:lang w:val="sv-SE"/>
        </w:rPr>
        <w:tab/>
        <w:t xml:space="preserve">Europaparlamentets och rådets direktiv 2000/60/EG av den 23 oktober 2000 om upprättande av en ram för gemenskapens åtgärder på vattenpolitikens område (EUT L 327, 22.12.2000, s. 1, ELI: </w:t>
      </w:r>
      <w:hyperlink r:id="rId4" w:history="1">
        <w:r w:rsidRPr="00321547">
          <w:rPr>
            <w:rStyle w:val="Hyperlink"/>
            <w:sz w:val="24"/>
            <w:lang w:val="sv-SE"/>
          </w:rPr>
          <w:t>http://data.europa.eu/eli/dir/2000/60/oj</w:t>
        </w:r>
      </w:hyperlink>
      <w:r w:rsidRPr="00321547">
        <w:rPr>
          <w:sz w:val="24"/>
          <w:lang w:val="sv-SE"/>
        </w:rPr>
        <w:t>).</w:t>
      </w:r>
    </w:p>
  </w:footnote>
  <w:footnote w:id="6">
    <w:p w14:paraId="07FA26D7" w14:textId="77777777" w:rsidR="00321547" w:rsidRPr="00321547" w:rsidRDefault="00321547" w:rsidP="00321547">
      <w:pPr>
        <w:pStyle w:val="FootnoteText"/>
        <w:ind w:left="567" w:hanging="567"/>
        <w:rPr>
          <w:sz w:val="24"/>
          <w:lang w:val="sv-SE"/>
        </w:rPr>
      </w:pPr>
      <w:r w:rsidRPr="00B21E19">
        <w:rPr>
          <w:rStyle w:val="FootnoteReference"/>
          <w:sz w:val="24"/>
        </w:rPr>
        <w:footnoteRef/>
      </w:r>
      <w:r w:rsidRPr="00321547">
        <w:rPr>
          <w:sz w:val="24"/>
          <w:lang w:val="sv-SE"/>
        </w:rPr>
        <w:t xml:space="preserve"> </w:t>
      </w:r>
      <w:r w:rsidRPr="00321547">
        <w:rPr>
          <w:sz w:val="24"/>
          <w:lang w:val="sv-SE"/>
        </w:rPr>
        <w:tab/>
        <w:t xml:space="preserve">Europaparlamentets och rådets direktiv 2006/21/EG av den 15 mars 2006 om hantering av avfall från utvinningsindustrin och om ändring av direktiv 2004/35/EG (EUT L 102, 11.4.2006, s. 15, ELI: </w:t>
      </w:r>
      <w:hyperlink r:id="rId5" w:history="1">
        <w:r w:rsidRPr="00321547">
          <w:rPr>
            <w:rStyle w:val="Hyperlink"/>
            <w:sz w:val="24"/>
            <w:lang w:val="sv-SE"/>
          </w:rPr>
          <w:t>http://data.europa.eu/eli/dir/2006/21/oj</w:t>
        </w:r>
      </w:hyperlink>
      <w:r w:rsidRPr="00321547">
        <w:rPr>
          <w:sz w:val="24"/>
          <w:lang w:val="sv-SE"/>
        </w:rPr>
        <w:t>).</w:t>
      </w:r>
    </w:p>
  </w:footnote>
  <w:footnote w:id="7">
    <w:p w14:paraId="22B0C532" w14:textId="77777777" w:rsidR="00321547" w:rsidRPr="00321547" w:rsidRDefault="00321547" w:rsidP="00321547">
      <w:pPr>
        <w:pStyle w:val="FootnoteText"/>
        <w:ind w:left="567" w:hanging="567"/>
        <w:rPr>
          <w:sz w:val="24"/>
          <w:lang w:val="sv-SE"/>
        </w:rPr>
      </w:pPr>
      <w:r w:rsidRPr="00B21E19">
        <w:rPr>
          <w:rStyle w:val="FootnoteReference"/>
          <w:sz w:val="24"/>
        </w:rPr>
        <w:footnoteRef/>
      </w:r>
      <w:r w:rsidRPr="00321547">
        <w:rPr>
          <w:sz w:val="24"/>
          <w:lang w:val="sv-SE"/>
        </w:rPr>
        <w:t xml:space="preserve"> </w:t>
      </w:r>
      <w:r w:rsidRPr="00321547">
        <w:rPr>
          <w:sz w:val="24"/>
          <w:lang w:val="sv-SE"/>
        </w:rPr>
        <w:tab/>
        <w:t xml:space="preserve">Rådets förordning (EG) nr 1/2005 av den 22 december 2004 om skydd av djur under transport och därmed sammanhängande förfaranden och om ändring av direktiven 64/432/EEG och 93/119/EG och förordning (EG) nr 1255/97 (EUT L 3, 5.1.2005, s. 1, ELI: </w:t>
      </w:r>
      <w:hyperlink r:id="rId6" w:history="1">
        <w:r w:rsidRPr="00321547">
          <w:rPr>
            <w:rStyle w:val="Hyperlink"/>
            <w:sz w:val="24"/>
            <w:lang w:val="sv-SE"/>
          </w:rPr>
          <w:t>http://data.europa.eu/eli/reg/2005/1/oj</w:t>
        </w:r>
      </w:hyperlink>
      <w:r w:rsidRPr="00321547">
        <w:rPr>
          <w:sz w:val="24"/>
          <w:lang w:val="sv-SE"/>
        </w:rPr>
        <w:t>).</w:t>
      </w:r>
    </w:p>
  </w:footnote>
  <w:footnote w:id="8">
    <w:p w14:paraId="7289E6C1" w14:textId="77777777" w:rsidR="00321547" w:rsidRPr="00321547" w:rsidRDefault="00321547" w:rsidP="00321547">
      <w:pPr>
        <w:pStyle w:val="FootnoteText"/>
        <w:ind w:left="567" w:hanging="567"/>
        <w:rPr>
          <w:sz w:val="24"/>
          <w:lang w:val="sv-SE"/>
        </w:rPr>
      </w:pPr>
      <w:r w:rsidRPr="00B21E19">
        <w:rPr>
          <w:rStyle w:val="FootnoteReference"/>
          <w:sz w:val="24"/>
        </w:rPr>
        <w:footnoteRef/>
      </w:r>
      <w:r w:rsidRPr="00321547">
        <w:rPr>
          <w:sz w:val="24"/>
          <w:lang w:val="sv-SE"/>
        </w:rPr>
        <w:t xml:space="preserve"> </w:t>
      </w:r>
      <w:r w:rsidRPr="00321547">
        <w:rPr>
          <w:sz w:val="24"/>
          <w:lang w:val="sv-SE"/>
        </w:rPr>
        <w:tab/>
        <w:t xml:space="preserve">Europaparlamentets och rådets direktiv (EU) 2023/2413 av den 18 oktober 2023 om ändring av direktiv (EU) 2018/2001, förordning (EU) 2018/1999 och direktiv 98/70/EG vad gäller främjande av energi från förnybara energikällor, och om upphävande av rådets direktiv (EU) 2015/652 (EUT L, 2023/2413, 31.10.2023, ELI: </w:t>
      </w:r>
      <w:hyperlink r:id="rId7" w:history="1">
        <w:r w:rsidRPr="00321547">
          <w:rPr>
            <w:rStyle w:val="Hyperlink"/>
            <w:sz w:val="24"/>
            <w:lang w:val="sv-SE"/>
          </w:rPr>
          <w:t>http://data.europa.eu/eli/dir/2023/2413/oj</w:t>
        </w:r>
      </w:hyperlink>
      <w:r w:rsidRPr="00321547">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E740" w14:textId="77777777" w:rsidR="00064002" w:rsidRPr="00B21E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0DA80" w14:textId="77777777" w:rsidR="00064002" w:rsidRPr="00B21E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6DB9" w14:textId="77777777" w:rsidR="00064002" w:rsidRPr="00B21E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5244721">
    <w:abstractNumId w:val="9"/>
  </w:num>
  <w:num w:numId="2" w16cid:durableId="308755023">
    <w:abstractNumId w:val="9"/>
  </w:num>
  <w:num w:numId="3" w16cid:durableId="1855805138">
    <w:abstractNumId w:val="7"/>
  </w:num>
  <w:num w:numId="4" w16cid:durableId="1112674580">
    <w:abstractNumId w:val="7"/>
  </w:num>
  <w:num w:numId="5" w16cid:durableId="1580824379">
    <w:abstractNumId w:val="6"/>
  </w:num>
  <w:num w:numId="6" w16cid:durableId="1631285891">
    <w:abstractNumId w:val="6"/>
  </w:num>
  <w:num w:numId="7" w16cid:durableId="102578054">
    <w:abstractNumId w:val="5"/>
  </w:num>
  <w:num w:numId="8" w16cid:durableId="927614442">
    <w:abstractNumId w:val="5"/>
  </w:num>
  <w:num w:numId="9" w16cid:durableId="1818261569">
    <w:abstractNumId w:val="4"/>
  </w:num>
  <w:num w:numId="10" w16cid:durableId="296037288">
    <w:abstractNumId w:val="4"/>
  </w:num>
  <w:num w:numId="11" w16cid:durableId="104345540">
    <w:abstractNumId w:val="8"/>
  </w:num>
  <w:num w:numId="12" w16cid:durableId="1527451765">
    <w:abstractNumId w:val="8"/>
  </w:num>
  <w:num w:numId="13" w16cid:durableId="1183978565">
    <w:abstractNumId w:val="3"/>
  </w:num>
  <w:num w:numId="14" w16cid:durableId="1200823937">
    <w:abstractNumId w:val="3"/>
  </w:num>
  <w:num w:numId="15" w16cid:durableId="92626819">
    <w:abstractNumId w:val="2"/>
  </w:num>
  <w:num w:numId="16" w16cid:durableId="878130737">
    <w:abstractNumId w:val="2"/>
  </w:num>
  <w:num w:numId="17" w16cid:durableId="566764501">
    <w:abstractNumId w:val="1"/>
  </w:num>
  <w:num w:numId="18" w16cid:durableId="73598321">
    <w:abstractNumId w:val="1"/>
  </w:num>
  <w:num w:numId="19" w16cid:durableId="1622761815">
    <w:abstractNumId w:val="0"/>
  </w:num>
  <w:num w:numId="20" w16cid:durableId="1064329107">
    <w:abstractNumId w:val="0"/>
  </w:num>
  <w:num w:numId="21" w16cid:durableId="332224061">
    <w:abstractNumId w:val="9"/>
  </w:num>
  <w:num w:numId="22" w16cid:durableId="990599340">
    <w:abstractNumId w:val="7"/>
  </w:num>
  <w:num w:numId="23" w16cid:durableId="1998679860">
    <w:abstractNumId w:val="6"/>
  </w:num>
  <w:num w:numId="24" w16cid:durableId="278875648">
    <w:abstractNumId w:val="5"/>
  </w:num>
  <w:num w:numId="25" w16cid:durableId="15812859">
    <w:abstractNumId w:val="4"/>
  </w:num>
  <w:num w:numId="26" w16cid:durableId="1531802447">
    <w:abstractNumId w:val="8"/>
  </w:num>
  <w:num w:numId="27" w16cid:durableId="474415580">
    <w:abstractNumId w:val="3"/>
  </w:num>
  <w:num w:numId="28" w16cid:durableId="2039041442">
    <w:abstractNumId w:val="2"/>
  </w:num>
  <w:num w:numId="29" w16cid:durableId="266356041">
    <w:abstractNumId w:val="1"/>
  </w:num>
  <w:num w:numId="30" w16cid:durableId="180749755">
    <w:abstractNumId w:val="0"/>
  </w:num>
  <w:num w:numId="31" w16cid:durableId="2065593618">
    <w:abstractNumId w:val="9"/>
  </w:num>
  <w:num w:numId="32" w16cid:durableId="1316182833">
    <w:abstractNumId w:val="7"/>
  </w:num>
  <w:num w:numId="33" w16cid:durableId="453404191">
    <w:abstractNumId w:val="6"/>
  </w:num>
  <w:num w:numId="34" w16cid:durableId="1547793888">
    <w:abstractNumId w:val="5"/>
  </w:num>
  <w:num w:numId="35" w16cid:durableId="1991055127">
    <w:abstractNumId w:val="4"/>
  </w:num>
  <w:num w:numId="36" w16cid:durableId="1427844231">
    <w:abstractNumId w:val="8"/>
  </w:num>
  <w:num w:numId="37" w16cid:durableId="1470971181">
    <w:abstractNumId w:val="3"/>
  </w:num>
  <w:num w:numId="38" w16cid:durableId="940840804">
    <w:abstractNumId w:val="2"/>
  </w:num>
  <w:num w:numId="39" w16cid:durableId="1997489116">
    <w:abstractNumId w:val="1"/>
  </w:num>
  <w:num w:numId="40" w16cid:durableId="2095542913">
    <w:abstractNumId w:val="0"/>
  </w:num>
  <w:num w:numId="41" w16cid:durableId="1650283525">
    <w:abstractNumId w:val="10"/>
  </w:num>
  <w:num w:numId="42" w16cid:durableId="1969123951">
    <w:abstractNumId w:val="10"/>
  </w:num>
  <w:num w:numId="43" w16cid:durableId="1043863588">
    <w:abstractNumId w:val="10"/>
  </w:num>
  <w:num w:numId="44" w16cid:durableId="2023970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SV"/>
    <w:docVar w:name="dvnumam" w:val="0"/>
    <w:docVar w:name="dvpe" w:val="769.901"/>
    <w:docVar w:name="dvrapporteur" w:val="Föredragande: "/>
    <w:docVar w:name="dvtitre" w:val="Europaparlamentets resolution av den xx xx 2025 om kommissionens rapporter för 2023 och 2024 om Ukraina(2025/2026(INI))"/>
  </w:docVars>
  <w:rsids>
    <w:rsidRoot w:val="000A1B02"/>
    <w:rsid w:val="00001F34"/>
    <w:rsid w:val="00002272"/>
    <w:rsid w:val="00064002"/>
    <w:rsid w:val="000677B9"/>
    <w:rsid w:val="000831BA"/>
    <w:rsid w:val="000A1B02"/>
    <w:rsid w:val="000A42CC"/>
    <w:rsid w:val="000E7DD9"/>
    <w:rsid w:val="0010095E"/>
    <w:rsid w:val="00124D7A"/>
    <w:rsid w:val="00125B37"/>
    <w:rsid w:val="00187494"/>
    <w:rsid w:val="001F32AE"/>
    <w:rsid w:val="00243CFB"/>
    <w:rsid w:val="002767FF"/>
    <w:rsid w:val="002776BB"/>
    <w:rsid w:val="002B18FE"/>
    <w:rsid w:val="002B5493"/>
    <w:rsid w:val="002B592A"/>
    <w:rsid w:val="002E78D8"/>
    <w:rsid w:val="00321547"/>
    <w:rsid w:val="00343214"/>
    <w:rsid w:val="00351450"/>
    <w:rsid w:val="00361C00"/>
    <w:rsid w:val="0039333F"/>
    <w:rsid w:val="00395FA1"/>
    <w:rsid w:val="003D536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6CA"/>
    <w:rsid w:val="00680577"/>
    <w:rsid w:val="006C4F23"/>
    <w:rsid w:val="006D1B09"/>
    <w:rsid w:val="006F74FA"/>
    <w:rsid w:val="00731ADD"/>
    <w:rsid w:val="00734777"/>
    <w:rsid w:val="00747932"/>
    <w:rsid w:val="00751A4A"/>
    <w:rsid w:val="00756632"/>
    <w:rsid w:val="00762C74"/>
    <w:rsid w:val="00775F5D"/>
    <w:rsid w:val="00786EC0"/>
    <w:rsid w:val="007D1690"/>
    <w:rsid w:val="007E22AD"/>
    <w:rsid w:val="007E4A3C"/>
    <w:rsid w:val="00817416"/>
    <w:rsid w:val="00842779"/>
    <w:rsid w:val="00865F67"/>
    <w:rsid w:val="00881A7B"/>
    <w:rsid w:val="008840E5"/>
    <w:rsid w:val="00887B3E"/>
    <w:rsid w:val="008C131B"/>
    <w:rsid w:val="008C2AC6"/>
    <w:rsid w:val="00912F2E"/>
    <w:rsid w:val="00927515"/>
    <w:rsid w:val="00930C23"/>
    <w:rsid w:val="0093193B"/>
    <w:rsid w:val="00944A2F"/>
    <w:rsid w:val="009509D8"/>
    <w:rsid w:val="00950B64"/>
    <w:rsid w:val="009805B8"/>
    <w:rsid w:val="00981893"/>
    <w:rsid w:val="009D79F1"/>
    <w:rsid w:val="009F425E"/>
    <w:rsid w:val="00A1687D"/>
    <w:rsid w:val="00A43E52"/>
    <w:rsid w:val="00A451FA"/>
    <w:rsid w:val="00A4678D"/>
    <w:rsid w:val="00A778C7"/>
    <w:rsid w:val="00AB441E"/>
    <w:rsid w:val="00AB6293"/>
    <w:rsid w:val="00AC3EF3"/>
    <w:rsid w:val="00AE0928"/>
    <w:rsid w:val="00AE34C8"/>
    <w:rsid w:val="00AF3B82"/>
    <w:rsid w:val="00B12E95"/>
    <w:rsid w:val="00B16E36"/>
    <w:rsid w:val="00B21E19"/>
    <w:rsid w:val="00B22876"/>
    <w:rsid w:val="00B558F0"/>
    <w:rsid w:val="00B974BB"/>
    <w:rsid w:val="00BD48FE"/>
    <w:rsid w:val="00BD7BD8"/>
    <w:rsid w:val="00BE6ADC"/>
    <w:rsid w:val="00C05BFE"/>
    <w:rsid w:val="00C23CD4"/>
    <w:rsid w:val="00C51109"/>
    <w:rsid w:val="00C61C0C"/>
    <w:rsid w:val="00C941CB"/>
    <w:rsid w:val="00CA75F1"/>
    <w:rsid w:val="00CC2357"/>
    <w:rsid w:val="00CF071A"/>
    <w:rsid w:val="00D058B8"/>
    <w:rsid w:val="00D56C11"/>
    <w:rsid w:val="00D834A0"/>
    <w:rsid w:val="00D872DF"/>
    <w:rsid w:val="00D91E21"/>
    <w:rsid w:val="00DA7FCD"/>
    <w:rsid w:val="00E2045A"/>
    <w:rsid w:val="00E365E1"/>
    <w:rsid w:val="00E55931"/>
    <w:rsid w:val="00E61BB7"/>
    <w:rsid w:val="00E708ED"/>
    <w:rsid w:val="00E820A4"/>
    <w:rsid w:val="00EB006A"/>
    <w:rsid w:val="00EB4772"/>
    <w:rsid w:val="00ED169E"/>
    <w:rsid w:val="00ED4235"/>
    <w:rsid w:val="00F04346"/>
    <w:rsid w:val="00F075DC"/>
    <w:rsid w:val="00F149E9"/>
    <w:rsid w:val="00F5134D"/>
    <w:rsid w:val="00F57FDF"/>
    <w:rsid w:val="00F74202"/>
    <w:rsid w:val="00F87713"/>
    <w:rsid w:val="00F9186D"/>
    <w:rsid w:val="00FB4360"/>
    <w:rsid w:val="00FD0C70"/>
    <w:rsid w:val="00FE247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512C1"/>
  <w15:chartTrackingRefBased/>
  <w15:docId w15:val="{2023BC11-C8BF-4078-B466-9F56FE478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927515"/>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927515"/>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131B"/>
    <w:pPr>
      <w:spacing w:before="480" w:after="240"/>
    </w:pPr>
    <w:rPr>
      <w:snapToGrid w:val="0"/>
      <w:lang w:eastAsia="en-US"/>
    </w:rPr>
  </w:style>
  <w:style w:type="paragraph" w:customStyle="1" w:styleId="NormalBold">
    <w:name w:val="NormalBold"/>
    <w:basedOn w:val="Normal"/>
    <w:rsid w:val="008C131B"/>
    <w:rPr>
      <w:b/>
      <w:snapToGrid w:val="0"/>
      <w:lang w:eastAsia="en-US"/>
    </w:rPr>
  </w:style>
  <w:style w:type="paragraph" w:customStyle="1" w:styleId="NormalHanging12a">
    <w:name w:val="NormalHanging12a"/>
    <w:basedOn w:val="Normal"/>
    <w:link w:val="NormalHanging12aChar"/>
    <w:rsid w:val="008C131B"/>
    <w:pPr>
      <w:widowControl/>
      <w:spacing w:after="240"/>
      <w:ind w:left="567" w:hanging="567"/>
    </w:pPr>
    <w:rPr>
      <w:snapToGrid w:val="0"/>
      <w:lang w:eastAsia="en-US"/>
    </w:rPr>
  </w:style>
  <w:style w:type="paragraph" w:customStyle="1" w:styleId="PageHeading">
    <w:name w:val="PageHeading"/>
    <w:basedOn w:val="Normal"/>
    <w:rsid w:val="008C131B"/>
    <w:pPr>
      <w:keepNext/>
      <w:spacing w:after="480"/>
      <w:jc w:val="center"/>
    </w:pPr>
    <w:rPr>
      <w:rFonts w:ascii="Arial" w:hAnsi="Arial" w:cs="Arial"/>
      <w:b/>
      <w:snapToGrid w:val="0"/>
      <w:lang w:eastAsia="en-US"/>
    </w:rPr>
  </w:style>
  <w:style w:type="paragraph" w:customStyle="1" w:styleId="NormalCenter12a">
    <w:name w:val="NormalCenter12a"/>
    <w:basedOn w:val="Normal"/>
    <w:rsid w:val="008C131B"/>
    <w:pPr>
      <w:spacing w:after="240"/>
      <w:jc w:val="center"/>
    </w:pPr>
  </w:style>
  <w:style w:type="character" w:customStyle="1" w:styleId="BoldItalic">
    <w:name w:val="BoldItalic"/>
    <w:uiPriority w:val="1"/>
    <w:rsid w:val="008C131B"/>
    <w:rPr>
      <w:b/>
      <w:i/>
      <w:u w:val="none"/>
    </w:rPr>
  </w:style>
  <w:style w:type="character" w:customStyle="1" w:styleId="Italic">
    <w:name w:val="Italic"/>
    <w:uiPriority w:val="1"/>
    <w:rsid w:val="008C131B"/>
    <w:rPr>
      <w:i/>
    </w:rPr>
  </w:style>
  <w:style w:type="paragraph" w:customStyle="1" w:styleId="Normal12a24b">
    <w:name w:val="Normal12a24b"/>
    <w:basedOn w:val="Normal"/>
    <w:rsid w:val="008C131B"/>
    <w:pPr>
      <w:spacing w:before="360" w:after="240"/>
    </w:pPr>
    <w:rPr>
      <w:snapToGrid w:val="0"/>
      <w:lang w:eastAsia="en-US"/>
    </w:rPr>
  </w:style>
  <w:style w:type="character" w:styleId="Hyperlink">
    <w:name w:val="Hyperlink"/>
    <w:basedOn w:val="DefaultParagraphFont"/>
    <w:rsid w:val="008C131B"/>
    <w:rPr>
      <w:color w:val="0000FF"/>
      <w:u w:val="single"/>
    </w:rPr>
  </w:style>
  <w:style w:type="character" w:styleId="Strong">
    <w:name w:val="Strong"/>
    <w:basedOn w:val="DefaultParagraphFont"/>
    <w:uiPriority w:val="22"/>
    <w:qFormat/>
    <w:rsid w:val="008C131B"/>
    <w:rPr>
      <w:b/>
      <w:bCs/>
    </w:rPr>
  </w:style>
  <w:style w:type="paragraph" w:styleId="NormalWeb">
    <w:name w:val="Normal (Web)"/>
    <w:basedOn w:val="Normal"/>
    <w:uiPriority w:val="99"/>
    <w:unhideWhenUsed/>
    <w:rsid w:val="008C131B"/>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8C131B"/>
    <w:rPr>
      <w:snapToGrid w:val="0"/>
      <w:sz w:val="24"/>
      <w:lang w:val="sv-SE" w:eastAsia="en-US"/>
    </w:rPr>
  </w:style>
  <w:style w:type="paragraph" w:styleId="Revision">
    <w:name w:val="Revision"/>
    <w:hidden/>
    <w:uiPriority w:val="99"/>
    <w:semiHidden/>
    <w:rsid w:val="006C4F23"/>
    <w:rPr>
      <w:sz w:val="24"/>
      <w:lang w:val="sv-SE"/>
    </w:rPr>
  </w:style>
  <w:style w:type="character" w:styleId="CommentReference">
    <w:name w:val="annotation reference"/>
    <w:basedOn w:val="DefaultParagraphFont"/>
    <w:rsid w:val="006C4F23"/>
    <w:rPr>
      <w:sz w:val="16"/>
      <w:szCs w:val="16"/>
    </w:rPr>
  </w:style>
  <w:style w:type="paragraph" w:styleId="CommentText">
    <w:name w:val="annotation text"/>
    <w:basedOn w:val="Normal"/>
    <w:link w:val="CommentTextChar"/>
    <w:rsid w:val="006C4F23"/>
    <w:rPr>
      <w:sz w:val="20"/>
    </w:rPr>
  </w:style>
  <w:style w:type="character" w:customStyle="1" w:styleId="CommentTextChar">
    <w:name w:val="Comment Text Char"/>
    <w:basedOn w:val="DefaultParagraphFont"/>
    <w:link w:val="CommentText"/>
    <w:rsid w:val="006C4F23"/>
    <w:rPr>
      <w:lang w:val="sv-SE"/>
    </w:rPr>
  </w:style>
  <w:style w:type="paragraph" w:styleId="CommentSubject">
    <w:name w:val="annotation subject"/>
    <w:basedOn w:val="CommentText"/>
    <w:next w:val="CommentText"/>
    <w:link w:val="CommentSubjectChar"/>
    <w:rsid w:val="006C4F23"/>
    <w:rPr>
      <w:b/>
      <w:bCs/>
    </w:rPr>
  </w:style>
  <w:style w:type="character" w:customStyle="1" w:styleId="CommentSubjectChar">
    <w:name w:val="Comment Subject Char"/>
    <w:basedOn w:val="CommentTextChar"/>
    <w:link w:val="CommentSubject"/>
    <w:rsid w:val="006C4F2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11057</Words>
  <Characters>74425</Characters>
  <Application>Microsoft Office Word</Application>
  <DocSecurity>0</DocSecurity>
  <Lines>620</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2025-10-22T10:03:00Z</dcterms:created>
  <dcterms:modified xsi:type="dcterms:W3CDTF">2025-10-22T10:03:00Z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P10_TA(2025)0175_</vt:lpwstr>
  </property>
  <property fmtid="{D5CDD505-2E9C-101B-9397-08002B2CF9AE}" pid="4" name="&lt;Type&gt;">
    <vt:lpwstr>RR</vt:lpwstr>
  </property>
</Properties>
</file>