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0D48" w14:paraId="5E5B2A51" w14:textId="77777777" w:rsidTr="0010095E">
        <w:trPr>
          <w:trHeight w:hRule="exact" w:val="1418"/>
        </w:trPr>
        <w:tc>
          <w:tcPr>
            <w:tcW w:w="6804" w:type="dxa"/>
            <w:shd w:val="clear" w:color="auto" w:fill="auto"/>
            <w:vAlign w:val="center"/>
          </w:tcPr>
          <w:p w14:paraId="3E5AB83C" w14:textId="77777777" w:rsidR="00751A4A" w:rsidRPr="00ED0D48" w:rsidRDefault="003A036E" w:rsidP="0010095E">
            <w:pPr>
              <w:pStyle w:val="EPName"/>
            </w:pPr>
            <w:r w:rsidRPr="00ED0D48">
              <w:t>Europa-Parlamentet</w:t>
            </w:r>
          </w:p>
          <w:p w14:paraId="395AA24D" w14:textId="77777777" w:rsidR="00751A4A" w:rsidRPr="00ED0D48" w:rsidRDefault="005F1B17" w:rsidP="005F1B17">
            <w:pPr>
              <w:pStyle w:val="EPTerm"/>
              <w:rPr>
                <w:rStyle w:val="HideTWBExt"/>
                <w:noProof w:val="0"/>
                <w:vanish w:val="0"/>
                <w:color w:val="auto"/>
              </w:rPr>
            </w:pPr>
            <w:r w:rsidRPr="00ED0D48">
              <w:t>2024</w:t>
            </w:r>
            <w:r w:rsidR="00817416" w:rsidRPr="00ED0D48">
              <w:t>-202</w:t>
            </w:r>
            <w:r w:rsidRPr="00ED0D48">
              <w:t>9</w:t>
            </w:r>
          </w:p>
        </w:tc>
        <w:tc>
          <w:tcPr>
            <w:tcW w:w="2268" w:type="dxa"/>
            <w:shd w:val="clear" w:color="auto" w:fill="auto"/>
          </w:tcPr>
          <w:p w14:paraId="651128E8" w14:textId="77777777" w:rsidR="00751A4A" w:rsidRPr="00ED0D48" w:rsidRDefault="00187494" w:rsidP="0010095E">
            <w:pPr>
              <w:pStyle w:val="EPLogo"/>
            </w:pPr>
            <w:r w:rsidRPr="00ED0D48">
              <w:rPr>
                <w:noProof/>
                <w:lang w:eastAsia="ja-JP"/>
              </w:rPr>
              <w:drawing>
                <wp:inline distT="0" distB="0" distL="0" distR="0" wp14:anchorId="4177DC1E" wp14:editId="2E443C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733DB0" w14:textId="77777777" w:rsidR="00D058B8" w:rsidRPr="00ED0D48" w:rsidRDefault="00D058B8" w:rsidP="004C5D52">
      <w:pPr>
        <w:pStyle w:val="LineTop"/>
      </w:pPr>
    </w:p>
    <w:p w14:paraId="62128817" w14:textId="77777777" w:rsidR="00680577" w:rsidRPr="00ED0D48" w:rsidRDefault="003A036E" w:rsidP="00680577">
      <w:pPr>
        <w:pStyle w:val="EPBodyTA1"/>
      </w:pPr>
      <w:r w:rsidRPr="00ED0D48">
        <w:t>VEDTAGNE TEKSTER</w:t>
      </w:r>
    </w:p>
    <w:p w14:paraId="7BFBBD8F" w14:textId="77777777" w:rsidR="00D058B8" w:rsidRPr="00ED0D48" w:rsidRDefault="00D058B8" w:rsidP="00D058B8">
      <w:pPr>
        <w:pStyle w:val="LineBottom"/>
      </w:pPr>
    </w:p>
    <w:p w14:paraId="03A403AD" w14:textId="6B2A06A2" w:rsidR="003A036E" w:rsidRPr="00E73B10" w:rsidRDefault="003A036E" w:rsidP="003A036E">
      <w:pPr>
        <w:pStyle w:val="ATHeading1"/>
      </w:pPr>
      <w:bookmarkStart w:id="0" w:name="TANumber"/>
      <w:r w:rsidRPr="00E73B10">
        <w:t>P10_TA(2025)0</w:t>
      </w:r>
      <w:r w:rsidR="003344E5">
        <w:t>176</w:t>
      </w:r>
      <w:bookmarkEnd w:id="0"/>
    </w:p>
    <w:p w14:paraId="462DA68A" w14:textId="2CB7E75C" w:rsidR="003A036E" w:rsidRPr="00E73B10" w:rsidRDefault="003A036E" w:rsidP="003A036E">
      <w:pPr>
        <w:pStyle w:val="ATHeading2"/>
      </w:pPr>
      <w:bookmarkStart w:id="1" w:name="title"/>
      <w:r w:rsidRPr="00E73B10">
        <w:t>Den Europæiske Socialfond Plus (ESF+)</w:t>
      </w:r>
      <w:r w:rsidR="00A14072" w:rsidRPr="00E73B10">
        <w:t>:</w:t>
      </w:r>
      <w:r w:rsidRPr="00E73B10">
        <w:t xml:space="preserve"> særlige foranstaltninger til at adressere strategiske udfordringer</w:t>
      </w:r>
      <w:bookmarkEnd w:id="1"/>
    </w:p>
    <w:p w14:paraId="605AD9CB" w14:textId="77777777" w:rsidR="003A036E" w:rsidRPr="00ED0D48" w:rsidRDefault="003A036E" w:rsidP="003A036E">
      <w:pPr>
        <w:rPr>
          <w:i/>
          <w:vanish/>
        </w:rPr>
      </w:pPr>
      <w:r w:rsidRPr="00ED0D48">
        <w:rPr>
          <w:i/>
        </w:rPr>
        <w:fldChar w:fldCharType="begin"/>
      </w:r>
      <w:r w:rsidRPr="00ED0D48">
        <w:rPr>
          <w:i/>
        </w:rPr>
        <w:instrText xml:space="preserve"> TC"(</w:instrText>
      </w:r>
      <w:bookmarkStart w:id="2" w:name="DocNumber"/>
      <w:r w:rsidRPr="00ED0D48">
        <w:rPr>
          <w:i/>
        </w:rPr>
        <w:instrText>A10-0122/2025</w:instrText>
      </w:r>
      <w:bookmarkEnd w:id="2"/>
      <w:r w:rsidRPr="00ED0D48">
        <w:rPr>
          <w:i/>
        </w:rPr>
        <w:instrText xml:space="preserve"> - Ordfører: Marit </w:instrText>
      </w:r>
      <w:proofErr w:type="spellStart"/>
      <w:r w:rsidRPr="00ED0D48">
        <w:rPr>
          <w:i/>
        </w:rPr>
        <w:instrText>Maij</w:instrText>
      </w:r>
      <w:proofErr w:type="spellEnd"/>
      <w:r w:rsidRPr="00ED0D48">
        <w:rPr>
          <w:i/>
        </w:rPr>
        <w:instrText xml:space="preserve">)"\l3 \n&gt; \* MERGEFORMAT </w:instrText>
      </w:r>
      <w:r w:rsidRPr="00ED0D48">
        <w:rPr>
          <w:i/>
        </w:rPr>
        <w:fldChar w:fldCharType="end"/>
      </w:r>
    </w:p>
    <w:p w14:paraId="18621C89" w14:textId="77777777" w:rsidR="003A036E" w:rsidRPr="00ED0D48" w:rsidRDefault="003A036E" w:rsidP="003A036E">
      <w:pPr>
        <w:rPr>
          <w:vanish/>
        </w:rPr>
      </w:pPr>
      <w:bookmarkStart w:id="3" w:name="Commission"/>
      <w:r w:rsidRPr="00ED0D48">
        <w:rPr>
          <w:vanish/>
        </w:rPr>
        <w:t>Udvalget om Beskæftigelse og Sociale Anliggender</w:t>
      </w:r>
      <w:bookmarkEnd w:id="3"/>
    </w:p>
    <w:p w14:paraId="06ED7ACE" w14:textId="77777777" w:rsidR="003A036E" w:rsidRPr="00ED0D48" w:rsidRDefault="003A036E" w:rsidP="003A036E">
      <w:pPr>
        <w:rPr>
          <w:vanish/>
        </w:rPr>
      </w:pPr>
      <w:bookmarkStart w:id="4" w:name="PE"/>
      <w:r w:rsidRPr="00ED0D48">
        <w:rPr>
          <w:vanish/>
        </w:rPr>
        <w:t>PE774.605</w:t>
      </w:r>
      <w:bookmarkEnd w:id="4"/>
    </w:p>
    <w:p w14:paraId="5F8CEBCE" w14:textId="624AC6B5" w:rsidR="003A036E" w:rsidRPr="00E73B10" w:rsidRDefault="003A036E" w:rsidP="003A036E">
      <w:pPr>
        <w:pStyle w:val="ATHeading3"/>
      </w:pPr>
      <w:bookmarkStart w:id="5" w:name="Sujet"/>
      <w:r w:rsidRPr="00E73B10">
        <w:t xml:space="preserve">Europa-Parlamentets lovgivningsmæssige beslutning af </w:t>
      </w:r>
      <w:r w:rsidR="00661B61" w:rsidRPr="00E73B10">
        <w:t>10</w:t>
      </w:r>
      <w:r w:rsidRPr="00E73B10">
        <w:t>. september 2025 om forslag til Europa-Parlamentets og Rådets forordning om ændring af forordning (EU) 2021/1057 om oprettelse af Den Europæiske Socialfond Plus (ESF+) for så vidt angår særlige foranstaltninger til at adressere strategiske udfordringer</w:t>
      </w:r>
      <w:bookmarkEnd w:id="5"/>
      <w:r w:rsidRPr="00E73B10">
        <w:t xml:space="preserve"> </w:t>
      </w:r>
      <w:bookmarkStart w:id="6" w:name="References"/>
      <w:r w:rsidRPr="00E73B10">
        <w:t>(</w:t>
      </w:r>
      <w:proofErr w:type="gramStart"/>
      <w:r w:rsidRPr="00E73B10">
        <w:t>COM(</w:t>
      </w:r>
      <w:proofErr w:type="gramEnd"/>
      <w:r w:rsidRPr="00E73B10">
        <w:t>2025)0164 – C10-0064</w:t>
      </w:r>
      <w:r w:rsidR="00CB5F27" w:rsidRPr="00E73B10">
        <w:t>/</w:t>
      </w:r>
      <w:r w:rsidRPr="00E73B10">
        <w:t>2025 – 2025/0085(COD))</w:t>
      </w:r>
      <w:bookmarkEnd w:id="6"/>
    </w:p>
    <w:p w14:paraId="3C3F15CD" w14:textId="77777777" w:rsidR="003A036E" w:rsidRPr="00ED0D48" w:rsidRDefault="003A036E" w:rsidP="003A036E"/>
    <w:p w14:paraId="2052664B" w14:textId="77777777" w:rsidR="007512B0" w:rsidRPr="00ED0D48" w:rsidRDefault="007512B0" w:rsidP="007512B0">
      <w:pPr>
        <w:pStyle w:val="NormalBold"/>
      </w:pPr>
      <w:bookmarkStart w:id="7" w:name="TextBodyBegin"/>
      <w:bookmarkEnd w:id="7"/>
      <w:r w:rsidRPr="00ED0D48">
        <w:t>(Almindelig lovgivningsprocedure: førstebehandling)</w:t>
      </w:r>
    </w:p>
    <w:p w14:paraId="142B00F9" w14:textId="77777777" w:rsidR="007512B0" w:rsidRPr="00ED0D48" w:rsidRDefault="007512B0" w:rsidP="007512B0">
      <w:pPr>
        <w:pStyle w:val="EPComma"/>
      </w:pPr>
      <w:r w:rsidRPr="00ED0D48">
        <w:rPr>
          <w:i/>
        </w:rPr>
        <w:t>Europa-Parlamentet,</w:t>
      </w:r>
    </w:p>
    <w:p w14:paraId="50D10D00" w14:textId="77777777" w:rsidR="007512B0" w:rsidRPr="00ED0D48" w:rsidRDefault="007512B0" w:rsidP="007512B0">
      <w:pPr>
        <w:pStyle w:val="NormalHanging12a"/>
      </w:pPr>
      <w:r w:rsidRPr="00ED0D48">
        <w:t>–</w:t>
      </w:r>
      <w:r w:rsidRPr="00ED0D48">
        <w:tab/>
        <w:t>der henviser til Kommissionens forslag til Europa-Parlamentet og Rådet (</w:t>
      </w:r>
      <w:proofErr w:type="gramStart"/>
      <w:r w:rsidRPr="00ED0D48">
        <w:t>COM(</w:t>
      </w:r>
      <w:proofErr w:type="gramEnd"/>
      <w:r w:rsidRPr="00ED0D48">
        <w:t>2025)0164),</w:t>
      </w:r>
    </w:p>
    <w:p w14:paraId="7EEC89D8" w14:textId="3508BC63" w:rsidR="007512B0" w:rsidRPr="00ED0D48" w:rsidRDefault="007512B0" w:rsidP="007512B0">
      <w:pPr>
        <w:pStyle w:val="NormalHanging12a"/>
      </w:pPr>
      <w:r w:rsidRPr="00ED0D48">
        <w:t>–</w:t>
      </w:r>
      <w:r w:rsidRPr="00ED0D48">
        <w:tab/>
        <w:t>der henviser til artikel 294, stk. 2, og artikel 164, 175, 177 og 322 i traktaten om Den Europæiske Unions funktionsmåde, på grundlag af hvilke Kommissionen har forelagt forslaget for Parlamentet (C10</w:t>
      </w:r>
      <w:r w:rsidRPr="00ED0D48">
        <w:noBreakHyphen/>
        <w:t>0064</w:t>
      </w:r>
      <w:r w:rsidR="00171937">
        <w:t>/</w:t>
      </w:r>
      <w:r w:rsidRPr="00ED0D48">
        <w:t>2025),</w:t>
      </w:r>
    </w:p>
    <w:p w14:paraId="5371234C" w14:textId="77777777" w:rsidR="007512B0" w:rsidRPr="00ED0D48" w:rsidRDefault="007512B0" w:rsidP="007512B0">
      <w:pPr>
        <w:pStyle w:val="NormalHanging12a"/>
      </w:pPr>
      <w:r w:rsidRPr="00ED0D48">
        <w:t>–</w:t>
      </w:r>
      <w:r w:rsidRPr="00ED0D48">
        <w:tab/>
        <w:t>der henviser til artikel 294, stk. 3, i traktaten om Den Europæiske Unions funktionsmåde,</w:t>
      </w:r>
    </w:p>
    <w:p w14:paraId="3663EFF4" w14:textId="77777777" w:rsidR="007512B0" w:rsidRPr="00ED0D48" w:rsidRDefault="007512B0" w:rsidP="007512B0">
      <w:pPr>
        <w:pStyle w:val="NormalHanging12a"/>
      </w:pPr>
      <w:r w:rsidRPr="00ED0D48">
        <w:t>–</w:t>
      </w:r>
      <w:r w:rsidRPr="00ED0D48">
        <w:tab/>
        <w:t>der henviser til budgetmæssig vurdering fra Budgetudvalget,</w:t>
      </w:r>
    </w:p>
    <w:p w14:paraId="1F6FF526" w14:textId="072921AD" w:rsidR="00CB5F27" w:rsidRPr="00ED0D48" w:rsidRDefault="00CB5F27" w:rsidP="007512B0">
      <w:pPr>
        <w:pStyle w:val="NormalHanging12a"/>
      </w:pPr>
      <w:r w:rsidRPr="00ED0D48">
        <w:t>–</w:t>
      </w:r>
      <w:r w:rsidRPr="00ED0D48">
        <w:tab/>
        <w:t>der henviser til udtalelse af 29. april 2025 fra Det Europæiske Økonomiske og Sociale Udvalg</w:t>
      </w:r>
      <w:r w:rsidR="00B327A9" w:rsidRPr="00ED0D48">
        <w:rPr>
          <w:rStyle w:val="FootnoteReference"/>
        </w:rPr>
        <w:footnoteReference w:id="1"/>
      </w:r>
      <w:r w:rsidRPr="00ED0D48">
        <w:t>,</w:t>
      </w:r>
    </w:p>
    <w:p w14:paraId="7F823551" w14:textId="27DD5930" w:rsidR="00CB5F27" w:rsidRPr="00ED0D48" w:rsidRDefault="00CB5F27" w:rsidP="007512B0">
      <w:pPr>
        <w:pStyle w:val="NormalHanging12a"/>
      </w:pPr>
      <w:r w:rsidRPr="00ED0D48">
        <w:t>–</w:t>
      </w:r>
      <w:r w:rsidRPr="00ED0D48">
        <w:tab/>
        <w:t>der henviser til udtalelse af 15. maj 2025 fra Regionsudvalget</w:t>
      </w:r>
      <w:r w:rsidR="00B327A9" w:rsidRPr="00ED0D48">
        <w:rPr>
          <w:rStyle w:val="FootnoteReference"/>
        </w:rPr>
        <w:footnoteReference w:id="2"/>
      </w:r>
      <w:r w:rsidRPr="00ED0D48">
        <w:t>,</w:t>
      </w:r>
    </w:p>
    <w:p w14:paraId="42B8AC18" w14:textId="1827A941" w:rsidR="00CB5F27" w:rsidRPr="00ED0D48" w:rsidRDefault="00CB5F27" w:rsidP="007512B0">
      <w:pPr>
        <w:pStyle w:val="NormalHanging12a"/>
      </w:pPr>
      <w:r w:rsidRPr="00ED0D48">
        <w:t>–</w:t>
      </w:r>
      <w:r w:rsidRPr="00ED0D48">
        <w:tab/>
        <w:t xml:space="preserve">der henviser til, at det kompetente udvalg har godkendt den foreløbige aftale i henhold til forretningsordenens artikel 75, stk. 4, og at Rådets repræsentant ved skrivelse af 23. juli 2025 forpligtede sig til at godkende Europa-Parlamentets holdning, jf. artikel 294, </w:t>
      </w:r>
      <w:r w:rsidRPr="00ED0D48">
        <w:lastRenderedPageBreak/>
        <w:t>stk. 4, i traktaten om Den Europæiske Unions funktionsmåde,</w:t>
      </w:r>
    </w:p>
    <w:p w14:paraId="32F93936" w14:textId="77777777" w:rsidR="007512B0" w:rsidRPr="00ED0D48" w:rsidRDefault="007512B0" w:rsidP="007512B0">
      <w:pPr>
        <w:pStyle w:val="NormalHanging12a"/>
      </w:pPr>
      <w:r w:rsidRPr="00ED0D48">
        <w:t>–</w:t>
      </w:r>
      <w:r w:rsidRPr="00ED0D48">
        <w:tab/>
        <w:t>der henviser til forretningsordenens artikel 60 og 58,</w:t>
      </w:r>
    </w:p>
    <w:p w14:paraId="1E1490BB" w14:textId="77777777" w:rsidR="007512B0" w:rsidRPr="00ED0D48" w:rsidRDefault="007512B0" w:rsidP="007512B0">
      <w:pPr>
        <w:pStyle w:val="NormalHanging12a"/>
      </w:pPr>
      <w:r w:rsidRPr="00ED0D48">
        <w:t>–</w:t>
      </w:r>
      <w:r w:rsidRPr="00ED0D48">
        <w:tab/>
        <w:t>der henviser til udtalelse fra Udvalget om Sikkerhed og Forsvar,</w:t>
      </w:r>
    </w:p>
    <w:p w14:paraId="16010DAF" w14:textId="77777777" w:rsidR="007512B0" w:rsidRPr="00ED0D48" w:rsidRDefault="007512B0" w:rsidP="007512B0">
      <w:pPr>
        <w:pStyle w:val="NormalHanging12a"/>
      </w:pPr>
      <w:r w:rsidRPr="00ED0D48">
        <w:t>–</w:t>
      </w:r>
      <w:r w:rsidRPr="00ED0D48">
        <w:tab/>
        <w:t>der henviser til skrivelse fra Regionaludviklingsudvalget,</w:t>
      </w:r>
    </w:p>
    <w:p w14:paraId="4176AB72" w14:textId="77777777" w:rsidR="007512B0" w:rsidRPr="00ED0D48" w:rsidRDefault="007512B0" w:rsidP="007512B0">
      <w:pPr>
        <w:pStyle w:val="NormalHanging12a"/>
      </w:pPr>
      <w:r w:rsidRPr="00ED0D48">
        <w:t>–</w:t>
      </w:r>
      <w:r w:rsidRPr="00ED0D48">
        <w:tab/>
        <w:t>der henviser til betænkning fra Udvalget om Beskæftigelse og Sociale Anliggender (A10-0122/2025),</w:t>
      </w:r>
    </w:p>
    <w:p w14:paraId="009C0916" w14:textId="77777777" w:rsidR="007512B0" w:rsidRPr="00ED0D48" w:rsidRDefault="007512B0" w:rsidP="007512B0">
      <w:pPr>
        <w:pStyle w:val="NormalHanging12a"/>
      </w:pPr>
      <w:r w:rsidRPr="00ED0D48">
        <w:t>1.</w:t>
      </w:r>
      <w:r w:rsidRPr="00ED0D48">
        <w:tab/>
        <w:t>vedtager nedenstående holdning ved førstebehandling;</w:t>
      </w:r>
    </w:p>
    <w:p w14:paraId="20FD9764" w14:textId="297C4384" w:rsidR="008E69B8" w:rsidRPr="00ED0D48" w:rsidRDefault="008E69B8" w:rsidP="007512B0">
      <w:pPr>
        <w:pStyle w:val="NormalHanging12a"/>
      </w:pPr>
      <w:r w:rsidRPr="00ED0D48">
        <w:t>2.</w:t>
      </w:r>
      <w:r w:rsidRPr="00ED0D48">
        <w:tab/>
        <w:t xml:space="preserve">noterer sig Kommissionens erklæring, der er vedføjet som bilag til denne beslutning, til efterretning, og som vil blive offentliggjort i C-udgaven af </w:t>
      </w:r>
      <w:r w:rsidRPr="00ED0D48">
        <w:rPr>
          <w:i/>
          <w:iCs/>
        </w:rPr>
        <w:t>Den Europæiske Unions Tidende</w:t>
      </w:r>
      <w:r w:rsidRPr="00E73B10">
        <w:t>,</w:t>
      </w:r>
    </w:p>
    <w:p w14:paraId="7D154E35" w14:textId="5E074DCF" w:rsidR="007512B0" w:rsidRPr="00ED0D48" w:rsidRDefault="008E69B8" w:rsidP="007512B0">
      <w:pPr>
        <w:pStyle w:val="NormalHanging12a"/>
      </w:pPr>
      <w:r w:rsidRPr="00ED0D48">
        <w:t>3</w:t>
      </w:r>
      <w:r w:rsidR="007512B0" w:rsidRPr="00ED0D48">
        <w:t>.</w:t>
      </w:r>
      <w:r w:rsidR="007512B0" w:rsidRPr="00ED0D48">
        <w:tab/>
        <w:t>anmoder om fornyet forelæggelse, hvis Kommissionen erstatter, i væsentlig grad ændrer eller agter i væsentlig grad at ændre sit forslag;</w:t>
      </w:r>
    </w:p>
    <w:p w14:paraId="35663075" w14:textId="5940DC88" w:rsidR="007512B0" w:rsidRPr="00ED0D48" w:rsidRDefault="008E69B8" w:rsidP="007512B0">
      <w:pPr>
        <w:pStyle w:val="NormalHanging12a"/>
      </w:pPr>
      <w:r w:rsidRPr="00ED0D48">
        <w:t>4</w:t>
      </w:r>
      <w:r w:rsidR="007512B0" w:rsidRPr="00ED0D48">
        <w:t>.</w:t>
      </w:r>
      <w:r w:rsidR="007512B0" w:rsidRPr="00ED0D48">
        <w:tab/>
        <w:t>pålægger sin formand at sende Parlamentets holdning til Rådet og Kommissionen samt til de nationale parlamenter.</w:t>
      </w:r>
    </w:p>
    <w:p w14:paraId="2C5DB86B" w14:textId="77777777" w:rsidR="007512B0" w:rsidRPr="00ED0D48" w:rsidRDefault="007512B0" w:rsidP="007512B0"/>
    <w:p w14:paraId="5D13E42F" w14:textId="77777777" w:rsidR="00A93098" w:rsidRPr="00ED0D48" w:rsidRDefault="00A93098" w:rsidP="00A93098">
      <w:pPr>
        <w:pStyle w:val="Titreobjet"/>
        <w:spacing w:line="360" w:lineRule="auto"/>
        <w:rPr>
          <w:bCs/>
        </w:rPr>
        <w:sectPr w:rsidR="00A93098" w:rsidRPr="00ED0D48" w:rsidSect="007857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0B1DA0B" w14:textId="6AC23EA2" w:rsidR="00A93098" w:rsidRPr="00ED0D48" w:rsidRDefault="00A93098" w:rsidP="00A93098">
      <w:pPr>
        <w:autoSpaceDE w:val="0"/>
        <w:autoSpaceDN w:val="0"/>
        <w:adjustRightInd w:val="0"/>
        <w:spacing w:after="240"/>
        <w:rPr>
          <w:rFonts w:eastAsia="Calibri"/>
          <w:b/>
          <w:bCs/>
          <w:color w:val="000000"/>
        </w:rPr>
      </w:pPr>
      <w:r w:rsidRPr="00ED0D48">
        <w:rPr>
          <w:rFonts w:eastAsia="Calibri"/>
          <w:b/>
          <w:bCs/>
          <w:color w:val="000000"/>
        </w:rPr>
        <w:lastRenderedPageBreak/>
        <w:t>P10_TC1-</w:t>
      </w:r>
      <w:proofErr w:type="gramStart"/>
      <w:r w:rsidRPr="00ED0D48">
        <w:rPr>
          <w:rFonts w:eastAsia="Calibri"/>
          <w:b/>
          <w:bCs/>
          <w:color w:val="000000"/>
        </w:rPr>
        <w:t>COD(</w:t>
      </w:r>
      <w:proofErr w:type="gramEnd"/>
      <w:r w:rsidRPr="00ED0D48">
        <w:rPr>
          <w:rFonts w:eastAsia="Calibri"/>
          <w:b/>
          <w:bCs/>
          <w:color w:val="000000"/>
        </w:rPr>
        <w:t>2025)0085</w:t>
      </w:r>
    </w:p>
    <w:p w14:paraId="4A52B1E2" w14:textId="232D32A1" w:rsidR="00A93098" w:rsidRDefault="00A93098" w:rsidP="00A93098">
      <w:pPr>
        <w:pStyle w:val="Titreobjet"/>
        <w:spacing w:before="120" w:after="120"/>
        <w:jc w:val="left"/>
        <w:rPr>
          <w:color w:val="000000"/>
        </w:rPr>
      </w:pPr>
      <w:r w:rsidRPr="00ED0D48">
        <w:t xml:space="preserve">Europa-Parlamentets holdning fastlagt ved førstebehandlingen den 10. september 2025 med henblik på vedtagelse af Europa-Parlamentets og Rådets </w:t>
      </w:r>
      <w:r w:rsidRPr="00ED0D48">
        <w:rPr>
          <w:rFonts w:eastAsia="Calibri"/>
        </w:rPr>
        <w:t xml:space="preserve">forordning </w:t>
      </w:r>
      <w:r w:rsidRPr="00ED0D48">
        <w:t xml:space="preserve">(EU) </w:t>
      </w:r>
      <w:r w:rsidRPr="00ED0D48">
        <w:rPr>
          <w:rFonts w:eastAsia="Calibri"/>
        </w:rPr>
        <w:t xml:space="preserve">2025/… </w:t>
      </w:r>
      <w:r w:rsidRPr="00ED0D48">
        <w:rPr>
          <w:color w:val="000000"/>
        </w:rPr>
        <w:t>om ændring af forordning (EU) 2021/1057 om oprettelse af Den Europæiske Socialfond Plus (ESF+) for så vidt angår særlige foranstaltninger til at adressere strategiske udfordringer</w:t>
      </w:r>
    </w:p>
    <w:p w14:paraId="1765B73C" w14:textId="77777777" w:rsidR="00ED1E18" w:rsidRDefault="00ED1E18" w:rsidP="00ED1E18">
      <w:pPr>
        <w:rPr>
          <w:lang w:eastAsia="en-US"/>
        </w:rPr>
      </w:pPr>
    </w:p>
    <w:p w14:paraId="3FC60B18" w14:textId="77777777" w:rsidR="00ED1E18" w:rsidRDefault="00ED1E18" w:rsidP="00F95CDF">
      <w:pPr>
        <w:tabs>
          <w:tab w:val="left" w:pos="567"/>
          <w:tab w:val="left" w:pos="851"/>
          <w:tab w:val="left" w:pos="1134"/>
          <w:tab w:val="left" w:pos="1418"/>
          <w:tab w:val="left" w:pos="1701"/>
        </w:tabs>
        <w:ind w:right="-1"/>
      </w:pPr>
      <w:bookmarkStart w:id="8" w:name="_GoBack"/>
      <w:bookmarkEnd w:id="8"/>
    </w:p>
    <w:p w14:paraId="2BA46B0A" w14:textId="4B9AA1EA" w:rsidR="00ED1E18" w:rsidRPr="00F95CDF" w:rsidRDefault="00ED1E18" w:rsidP="00F95CDF">
      <w:pPr>
        <w:rPr>
          <w:i/>
        </w:rPr>
      </w:pPr>
      <w:r w:rsidRPr="00F95CDF">
        <w:rPr>
          <w:i/>
        </w:rPr>
        <w:t>(Eftersom der var indgået en aftale mellem Parlamentet og Rådet, svarer Parlamentets holdning til den endelige retsakt, forordning (EU) 202</w:t>
      </w:r>
      <w:r>
        <w:rPr>
          <w:i/>
        </w:rPr>
        <w:t>5</w:t>
      </w:r>
      <w:r w:rsidRPr="00F95CDF">
        <w:rPr>
          <w:i/>
        </w:rPr>
        <w:t>/1</w:t>
      </w:r>
      <w:r>
        <w:rPr>
          <w:i/>
        </w:rPr>
        <w:t>913</w:t>
      </w:r>
      <w:r w:rsidRPr="00F95CDF">
        <w:rPr>
          <w:i/>
        </w:rPr>
        <w:t>.)</w:t>
      </w:r>
    </w:p>
    <w:p w14:paraId="0C477963" w14:textId="677CF4BE" w:rsidR="00ED1E18" w:rsidRPr="00ED1E18" w:rsidRDefault="00ED1E18" w:rsidP="00ED1E18">
      <w:pPr>
        <w:rPr>
          <w:lang w:eastAsia="en-US"/>
        </w:rPr>
      </w:pPr>
    </w:p>
    <w:p w14:paraId="189F82D0" w14:textId="77777777" w:rsidR="00ED1E18" w:rsidRDefault="00ED1E18">
      <w:pPr>
        <w:widowControl/>
      </w:pPr>
      <w:r>
        <w:br w:type="page"/>
      </w:r>
    </w:p>
    <w:p w14:paraId="5EDFE4F1" w14:textId="2BAFF6E5" w:rsidR="00661B61" w:rsidRPr="00ED0D48" w:rsidRDefault="008E69B8" w:rsidP="00E73B10">
      <w:pPr>
        <w:widowControl/>
        <w:spacing w:before="120" w:after="240" w:line="360" w:lineRule="auto"/>
        <w:jc w:val="right"/>
      </w:pPr>
      <w:r w:rsidRPr="00ED0D48">
        <w:lastRenderedPageBreak/>
        <w:t>BILAG TIL DEN LOVGIVNINGSMÆSSIGE BESLUTNING</w:t>
      </w:r>
    </w:p>
    <w:p w14:paraId="725B193B" w14:textId="016BFC99" w:rsidR="008E69B8" w:rsidRPr="00ED0D48" w:rsidRDefault="008E69B8" w:rsidP="00E73B10">
      <w:pPr>
        <w:pStyle w:val="Normal12a"/>
        <w:spacing w:before="120" w:line="360" w:lineRule="auto"/>
        <w:jc w:val="center"/>
        <w:rPr>
          <w:b/>
          <w:bCs/>
        </w:rPr>
      </w:pPr>
      <w:r w:rsidRPr="00ED0D48">
        <w:rPr>
          <w:b/>
        </w:rPr>
        <w:t>Erklæring fra Kommissionen om overholdelse af retsstatsprincippet i forbindelse med vedtagelsen af forordning (EU) 2025/</w:t>
      </w:r>
      <w:r w:rsidR="00ED1E18">
        <w:rPr>
          <w:b/>
        </w:rPr>
        <w:t>1913</w:t>
      </w:r>
      <w:r w:rsidRPr="00ED0D48">
        <w:rPr>
          <w:b/>
          <w:bCs/>
          <w:vertAlign w:val="superscript"/>
          <w:lang w:val="en-IE"/>
        </w:rPr>
        <w:footnoteReference w:id="3"/>
      </w:r>
    </w:p>
    <w:p w14:paraId="2BE3EF69" w14:textId="7D9C46DC" w:rsidR="008E69B8" w:rsidRPr="00ED0D48" w:rsidRDefault="008E69B8" w:rsidP="00E73B10">
      <w:pPr>
        <w:pStyle w:val="Normal12a"/>
        <w:spacing w:before="120" w:line="360" w:lineRule="auto"/>
      </w:pPr>
      <w:r w:rsidRPr="00ED0D48">
        <w:t xml:space="preserve">Kommissionen understreger, at respekten for retsstatsprincippet og de grundlæggende rettigheder er af allerstørste betydning for Den Europæiske Union. Kommissionen forstår de to lovgiveres hensigt om at sikre beskyttelsen af Unionens budget med deres ændringer til Kommissionens forslag. Kommissionen er fortsat fast besluttet på at sikre, at retsstatsprincippet opretholdes i forbindelse med gennemførelsen af fondene, og vil vurdere enhver anmodning om programændringer i overensstemmelse med forordningen om fælles bestemmelser, forordningen om </w:t>
      </w:r>
      <w:proofErr w:type="spellStart"/>
      <w:r w:rsidRPr="00ED0D48">
        <w:t>konditionalitet</w:t>
      </w:r>
      <w:proofErr w:type="spellEnd"/>
      <w:r w:rsidRPr="00ED0D48">
        <w:t xml:space="preserve"> vedrørende retsstatsprincippet og bestemmelserne i forordningen om midtvejsrevision.</w:t>
      </w:r>
    </w:p>
    <w:p w14:paraId="785DD7AC" w14:textId="77777777" w:rsidR="008E69B8" w:rsidRPr="00E73B10" w:rsidRDefault="008E69B8" w:rsidP="00E73B10">
      <w:pPr>
        <w:widowControl/>
        <w:spacing w:line="360" w:lineRule="auto"/>
      </w:pPr>
    </w:p>
    <w:sectPr w:rsidR="008E69B8" w:rsidRPr="00E73B10" w:rsidSect="0078577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B27DDF" w14:textId="77777777" w:rsidR="003A036E" w:rsidRPr="00785779" w:rsidRDefault="003A036E">
      <w:r w:rsidRPr="00785779">
        <w:separator/>
      </w:r>
    </w:p>
  </w:endnote>
  <w:endnote w:type="continuationSeparator" w:id="0">
    <w:p w14:paraId="0A209F54" w14:textId="77777777" w:rsidR="003A036E" w:rsidRPr="00785779" w:rsidRDefault="003A036E">
      <w:r w:rsidRPr="007857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C09F6" w14:textId="77777777" w:rsidR="00064002" w:rsidRPr="0078577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3FA2A" w14:textId="77777777" w:rsidR="00064002" w:rsidRPr="0078577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CA810" w14:textId="77777777" w:rsidR="00064002" w:rsidRPr="007857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35F830" w14:textId="77777777" w:rsidR="003A036E" w:rsidRPr="00785779" w:rsidRDefault="003A036E">
      <w:r w:rsidRPr="00785779">
        <w:separator/>
      </w:r>
    </w:p>
  </w:footnote>
  <w:footnote w:type="continuationSeparator" w:id="0">
    <w:p w14:paraId="395CC4C7" w14:textId="77777777" w:rsidR="003A036E" w:rsidRPr="00785779" w:rsidRDefault="003A036E">
      <w:r w:rsidRPr="00785779">
        <w:continuationSeparator/>
      </w:r>
    </w:p>
  </w:footnote>
  <w:footnote w:id="1">
    <w:p w14:paraId="4FFD9288" w14:textId="77777777" w:rsidR="00B327A9" w:rsidRPr="006712D8" w:rsidRDefault="00B327A9" w:rsidP="00B327A9">
      <w:pPr>
        <w:pStyle w:val="FootnoteText"/>
        <w:ind w:left="567" w:hanging="567"/>
        <w:rPr>
          <w:sz w:val="24"/>
          <w:szCs w:val="22"/>
          <w:lang w:val="fi-FI"/>
        </w:rPr>
      </w:pPr>
      <w:r w:rsidRPr="006712D8">
        <w:rPr>
          <w:rStyle w:val="FootnoteReference"/>
          <w:sz w:val="24"/>
          <w:szCs w:val="22"/>
        </w:rPr>
        <w:footnoteRef/>
      </w:r>
      <w:r w:rsidRPr="006712D8">
        <w:rPr>
          <w:sz w:val="24"/>
          <w:szCs w:val="22"/>
          <w:lang w:val="fi-FI"/>
        </w:rPr>
        <w:t xml:space="preserve"> </w:t>
      </w:r>
      <w:r w:rsidRPr="006712D8">
        <w:rPr>
          <w:sz w:val="24"/>
          <w:szCs w:val="22"/>
          <w:lang w:val="fi-FI"/>
        </w:rPr>
        <w:tab/>
        <w:t xml:space="preserve">EUT C, C/2025/3197, 2.7.2025, ELI: </w:t>
      </w:r>
      <w:hyperlink r:id="rId1" w:history="1">
        <w:r w:rsidRPr="006712D8">
          <w:rPr>
            <w:rStyle w:val="Hyperlink"/>
            <w:sz w:val="24"/>
            <w:szCs w:val="22"/>
            <w:lang w:val="fi-FI"/>
          </w:rPr>
          <w:t>http://data.europa.eu/eli/C/2025/3197/oj</w:t>
        </w:r>
      </w:hyperlink>
      <w:r w:rsidRPr="006712D8">
        <w:rPr>
          <w:sz w:val="24"/>
          <w:szCs w:val="22"/>
          <w:lang w:val="fi-FI"/>
        </w:rPr>
        <w:t>.</w:t>
      </w:r>
    </w:p>
  </w:footnote>
  <w:footnote w:id="2">
    <w:p w14:paraId="71B33E68" w14:textId="77777777" w:rsidR="00B327A9" w:rsidRPr="00C04052" w:rsidRDefault="00B327A9" w:rsidP="00B327A9">
      <w:pPr>
        <w:pStyle w:val="FootnoteText"/>
        <w:ind w:left="567" w:hanging="567"/>
        <w:rPr>
          <w:sz w:val="24"/>
          <w:szCs w:val="22"/>
          <w:lang w:val="fi-FI"/>
        </w:rPr>
      </w:pPr>
      <w:r w:rsidRPr="00C04052">
        <w:rPr>
          <w:rStyle w:val="FootnoteReference"/>
          <w:sz w:val="24"/>
          <w:szCs w:val="22"/>
        </w:rPr>
        <w:footnoteRef/>
      </w:r>
      <w:r w:rsidRPr="00C04052">
        <w:rPr>
          <w:sz w:val="24"/>
          <w:szCs w:val="22"/>
          <w:lang w:val="fi-FI"/>
        </w:rPr>
        <w:t xml:space="preserve"> </w:t>
      </w:r>
      <w:r w:rsidRPr="00C04052">
        <w:rPr>
          <w:sz w:val="24"/>
          <w:szCs w:val="22"/>
          <w:lang w:val="fi-FI"/>
        </w:rPr>
        <w:tab/>
      </w:r>
      <w:r>
        <w:rPr>
          <w:sz w:val="24"/>
          <w:szCs w:val="22"/>
          <w:lang w:val="fi-FI"/>
        </w:rPr>
        <w:t>EUT</w:t>
      </w:r>
      <w:r w:rsidRPr="005E7263">
        <w:rPr>
          <w:sz w:val="24"/>
          <w:szCs w:val="24"/>
          <w:lang w:val="fi-FI"/>
        </w:rPr>
        <w:t xml:space="preserve"> C, C/2025/3474, 16.7.2025, ELI: </w:t>
      </w:r>
      <w:hyperlink r:id="rId2" w:history="1">
        <w:r w:rsidRPr="005E7263">
          <w:rPr>
            <w:rStyle w:val="Hyperlink"/>
            <w:sz w:val="24"/>
            <w:szCs w:val="24"/>
            <w:lang w:val="fi-FI"/>
          </w:rPr>
          <w:t>http://data.europa.eu/eli/C/2025/3474/oj</w:t>
        </w:r>
      </w:hyperlink>
      <w:r w:rsidRPr="00C04052">
        <w:rPr>
          <w:sz w:val="24"/>
          <w:szCs w:val="22"/>
          <w:lang w:val="fi-FI"/>
        </w:rPr>
        <w:t>.</w:t>
      </w:r>
    </w:p>
  </w:footnote>
  <w:footnote w:id="3">
    <w:p w14:paraId="6264561A" w14:textId="26C61E13" w:rsidR="008E69B8" w:rsidRPr="00ED1E18" w:rsidRDefault="008E69B8" w:rsidP="008E69B8">
      <w:pPr>
        <w:pStyle w:val="FootnoteText"/>
        <w:ind w:left="567" w:hanging="567"/>
        <w:rPr>
          <w:sz w:val="24"/>
          <w:szCs w:val="24"/>
          <w:lang w:val="fi-FI"/>
        </w:rPr>
      </w:pPr>
      <w:r w:rsidRPr="00ED1E18">
        <w:rPr>
          <w:rStyle w:val="FootnoteReference"/>
          <w:sz w:val="24"/>
          <w:szCs w:val="24"/>
        </w:rPr>
        <w:footnoteRef/>
      </w:r>
      <w:r w:rsidRPr="00ED1E18">
        <w:rPr>
          <w:sz w:val="24"/>
          <w:szCs w:val="24"/>
          <w:lang w:val="fi-FI"/>
        </w:rPr>
        <w:tab/>
      </w:r>
      <w:r w:rsidR="00ED1E18" w:rsidRPr="00ED1E18">
        <w:rPr>
          <w:sz w:val="24"/>
          <w:szCs w:val="24"/>
          <w:lang w:val="fi-FI"/>
        </w:rPr>
        <w:t>EUT L, 2025/1913, 19.9.2025, ELI: http://data.europa.eu/eli/reg/2025/1913/oj</w:t>
      </w:r>
      <w:r w:rsidRPr="00ED1E18">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DFDAF" w14:textId="77777777" w:rsidR="00064002" w:rsidRPr="0078577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78CF7" w14:textId="77777777" w:rsidR="00064002" w:rsidRPr="0078577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C7F8A" w14:textId="77777777" w:rsidR="00064002" w:rsidRPr="007857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0139216">
    <w:abstractNumId w:val="9"/>
  </w:num>
  <w:num w:numId="2" w16cid:durableId="235167473">
    <w:abstractNumId w:val="9"/>
  </w:num>
  <w:num w:numId="3" w16cid:durableId="1106270221">
    <w:abstractNumId w:val="7"/>
  </w:num>
  <w:num w:numId="4" w16cid:durableId="309483928">
    <w:abstractNumId w:val="7"/>
  </w:num>
  <w:num w:numId="5" w16cid:durableId="1114980276">
    <w:abstractNumId w:val="6"/>
  </w:num>
  <w:num w:numId="6" w16cid:durableId="30424873">
    <w:abstractNumId w:val="6"/>
  </w:num>
  <w:num w:numId="7" w16cid:durableId="944772060">
    <w:abstractNumId w:val="5"/>
  </w:num>
  <w:num w:numId="8" w16cid:durableId="538317867">
    <w:abstractNumId w:val="5"/>
  </w:num>
  <w:num w:numId="9" w16cid:durableId="666641">
    <w:abstractNumId w:val="4"/>
  </w:num>
  <w:num w:numId="10" w16cid:durableId="1253664739">
    <w:abstractNumId w:val="4"/>
  </w:num>
  <w:num w:numId="11" w16cid:durableId="1366367572">
    <w:abstractNumId w:val="8"/>
  </w:num>
  <w:num w:numId="12" w16cid:durableId="2144695147">
    <w:abstractNumId w:val="8"/>
  </w:num>
  <w:num w:numId="13" w16cid:durableId="1679694201">
    <w:abstractNumId w:val="3"/>
  </w:num>
  <w:num w:numId="14" w16cid:durableId="120346289">
    <w:abstractNumId w:val="3"/>
  </w:num>
  <w:num w:numId="15" w16cid:durableId="383800866">
    <w:abstractNumId w:val="2"/>
  </w:num>
  <w:num w:numId="16" w16cid:durableId="1478110318">
    <w:abstractNumId w:val="2"/>
  </w:num>
  <w:num w:numId="17" w16cid:durableId="1493720780">
    <w:abstractNumId w:val="1"/>
  </w:num>
  <w:num w:numId="18" w16cid:durableId="2043817692">
    <w:abstractNumId w:val="1"/>
  </w:num>
  <w:num w:numId="19" w16cid:durableId="241723083">
    <w:abstractNumId w:val="0"/>
  </w:num>
  <w:num w:numId="20" w16cid:durableId="2016611752">
    <w:abstractNumId w:val="0"/>
  </w:num>
  <w:num w:numId="21" w16cid:durableId="94250234">
    <w:abstractNumId w:val="9"/>
  </w:num>
  <w:num w:numId="22" w16cid:durableId="1266570451">
    <w:abstractNumId w:val="7"/>
  </w:num>
  <w:num w:numId="23" w16cid:durableId="227762664">
    <w:abstractNumId w:val="6"/>
  </w:num>
  <w:num w:numId="24" w16cid:durableId="697858126">
    <w:abstractNumId w:val="5"/>
  </w:num>
  <w:num w:numId="25" w16cid:durableId="1318192084">
    <w:abstractNumId w:val="4"/>
  </w:num>
  <w:num w:numId="26" w16cid:durableId="1308894826">
    <w:abstractNumId w:val="8"/>
  </w:num>
  <w:num w:numId="27" w16cid:durableId="1057704959">
    <w:abstractNumId w:val="3"/>
  </w:num>
  <w:num w:numId="28" w16cid:durableId="1352343803">
    <w:abstractNumId w:val="2"/>
  </w:num>
  <w:num w:numId="29" w16cid:durableId="1968774726">
    <w:abstractNumId w:val="1"/>
  </w:num>
  <w:num w:numId="30" w16cid:durableId="1077172257">
    <w:abstractNumId w:val="0"/>
  </w:num>
  <w:num w:numId="31" w16cid:durableId="177163428">
    <w:abstractNumId w:val="9"/>
  </w:num>
  <w:num w:numId="32" w16cid:durableId="1387988731">
    <w:abstractNumId w:val="7"/>
  </w:num>
  <w:num w:numId="33" w16cid:durableId="93789359">
    <w:abstractNumId w:val="6"/>
  </w:num>
  <w:num w:numId="34" w16cid:durableId="2142308837">
    <w:abstractNumId w:val="5"/>
  </w:num>
  <w:num w:numId="35" w16cid:durableId="1937588910">
    <w:abstractNumId w:val="4"/>
  </w:num>
  <w:num w:numId="36" w16cid:durableId="481779710">
    <w:abstractNumId w:val="8"/>
  </w:num>
  <w:num w:numId="37" w16cid:durableId="499202482">
    <w:abstractNumId w:val="3"/>
  </w:num>
  <w:num w:numId="38" w16cid:durableId="434638712">
    <w:abstractNumId w:val="2"/>
  </w:num>
  <w:num w:numId="39" w16cid:durableId="1657146977">
    <w:abstractNumId w:val="1"/>
  </w:num>
  <w:num w:numId="40" w16cid:durableId="12801086">
    <w:abstractNumId w:val="0"/>
  </w:num>
  <w:num w:numId="41" w16cid:durableId="1460104573">
    <w:abstractNumId w:val="10"/>
  </w:num>
  <w:num w:numId="42" w16cid:durableId="328599478">
    <w:abstractNumId w:val="10"/>
  </w:num>
  <w:num w:numId="43" w16cid:durableId="983046262">
    <w:abstractNumId w:val="10"/>
  </w:num>
  <w:num w:numId="44" w16cid:durableId="11441997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5"/>
    <w:docVar w:name="dvlangue" w:val="DA"/>
    <w:docVar w:name="dvnumam" w:val="0"/>
    <w:docVar w:name="dvpe" w:val="774.605"/>
    <w:docVar w:name="dvrapporteur" w:val="Ordfører: "/>
    <w:docVar w:name="dvstar" w:val="***I"/>
    <w:docVar w:name="dvtitre" w:val="Europa-Parlamentets lovgivningsmæssige beslutning af xx. september 2025 om forslag til Europa-Parlamentets og Rådets forordning om ændring af forordning (EU) 2021/1057 om oprettelse af Den Europæiske Socialfond Plus (ESF+) for så vidt angår særlige foranstaltninger til at adressere strategiske udfordringer(COM(2025)0164 – C10-0064-2025 – 2025/0085(COD))"/>
  </w:docVars>
  <w:rsids>
    <w:rsidRoot w:val="003A036E"/>
    <w:rsid w:val="00002272"/>
    <w:rsid w:val="00064002"/>
    <w:rsid w:val="000677B9"/>
    <w:rsid w:val="000706BD"/>
    <w:rsid w:val="000831BA"/>
    <w:rsid w:val="000A42CC"/>
    <w:rsid w:val="000E7DD9"/>
    <w:rsid w:val="0010095E"/>
    <w:rsid w:val="00125B37"/>
    <w:rsid w:val="00171937"/>
    <w:rsid w:val="00187494"/>
    <w:rsid w:val="001F32AE"/>
    <w:rsid w:val="00226A74"/>
    <w:rsid w:val="002767FF"/>
    <w:rsid w:val="002B18FE"/>
    <w:rsid w:val="002B5493"/>
    <w:rsid w:val="003344E5"/>
    <w:rsid w:val="00343214"/>
    <w:rsid w:val="00361C00"/>
    <w:rsid w:val="00395FA1"/>
    <w:rsid w:val="003A036E"/>
    <w:rsid w:val="003E15D4"/>
    <w:rsid w:val="00411CCE"/>
    <w:rsid w:val="0041666E"/>
    <w:rsid w:val="00421060"/>
    <w:rsid w:val="00471C19"/>
    <w:rsid w:val="004867E3"/>
    <w:rsid w:val="00494A28"/>
    <w:rsid w:val="004C0004"/>
    <w:rsid w:val="004C5D52"/>
    <w:rsid w:val="00503EBA"/>
    <w:rsid w:val="0050519A"/>
    <w:rsid w:val="005072A1"/>
    <w:rsid w:val="00514517"/>
    <w:rsid w:val="00545827"/>
    <w:rsid w:val="00560270"/>
    <w:rsid w:val="005C2568"/>
    <w:rsid w:val="005F1B17"/>
    <w:rsid w:val="006037C0"/>
    <w:rsid w:val="00643191"/>
    <w:rsid w:val="00661B61"/>
    <w:rsid w:val="006631B6"/>
    <w:rsid w:val="00680577"/>
    <w:rsid w:val="00684727"/>
    <w:rsid w:val="006F74FA"/>
    <w:rsid w:val="00731ADD"/>
    <w:rsid w:val="00734777"/>
    <w:rsid w:val="00747932"/>
    <w:rsid w:val="007512B0"/>
    <w:rsid w:val="00751A4A"/>
    <w:rsid w:val="00756632"/>
    <w:rsid w:val="00762C74"/>
    <w:rsid w:val="00785779"/>
    <w:rsid w:val="00786EC0"/>
    <w:rsid w:val="007D1690"/>
    <w:rsid w:val="007E22AD"/>
    <w:rsid w:val="00817416"/>
    <w:rsid w:val="008360B5"/>
    <w:rsid w:val="00842779"/>
    <w:rsid w:val="00865F67"/>
    <w:rsid w:val="00881A7B"/>
    <w:rsid w:val="008840E5"/>
    <w:rsid w:val="00887B3E"/>
    <w:rsid w:val="008C2AC6"/>
    <w:rsid w:val="008E69B8"/>
    <w:rsid w:val="008F77A4"/>
    <w:rsid w:val="00930C23"/>
    <w:rsid w:val="0093193B"/>
    <w:rsid w:val="009509D8"/>
    <w:rsid w:val="00950B64"/>
    <w:rsid w:val="00981893"/>
    <w:rsid w:val="00A14072"/>
    <w:rsid w:val="00A1687D"/>
    <w:rsid w:val="00A43E52"/>
    <w:rsid w:val="00A45147"/>
    <w:rsid w:val="00A4678D"/>
    <w:rsid w:val="00A778C7"/>
    <w:rsid w:val="00A93098"/>
    <w:rsid w:val="00AB441E"/>
    <w:rsid w:val="00AB6293"/>
    <w:rsid w:val="00AE0928"/>
    <w:rsid w:val="00AF3B82"/>
    <w:rsid w:val="00B12E95"/>
    <w:rsid w:val="00B22876"/>
    <w:rsid w:val="00B327A9"/>
    <w:rsid w:val="00B558F0"/>
    <w:rsid w:val="00BD48FE"/>
    <w:rsid w:val="00BD7BD8"/>
    <w:rsid w:val="00BE656A"/>
    <w:rsid w:val="00BE6ADC"/>
    <w:rsid w:val="00C05BFE"/>
    <w:rsid w:val="00C23CD4"/>
    <w:rsid w:val="00C61C0C"/>
    <w:rsid w:val="00C941CB"/>
    <w:rsid w:val="00CB5F27"/>
    <w:rsid w:val="00CC2357"/>
    <w:rsid w:val="00CE18E5"/>
    <w:rsid w:val="00CF071A"/>
    <w:rsid w:val="00D058B8"/>
    <w:rsid w:val="00D159F5"/>
    <w:rsid w:val="00D56C11"/>
    <w:rsid w:val="00D834A0"/>
    <w:rsid w:val="00D872DF"/>
    <w:rsid w:val="00D91E21"/>
    <w:rsid w:val="00DA7FCD"/>
    <w:rsid w:val="00E365E1"/>
    <w:rsid w:val="00E73B10"/>
    <w:rsid w:val="00E820A4"/>
    <w:rsid w:val="00EB006A"/>
    <w:rsid w:val="00EB10BA"/>
    <w:rsid w:val="00EB4772"/>
    <w:rsid w:val="00ED0D48"/>
    <w:rsid w:val="00ED169E"/>
    <w:rsid w:val="00ED1E1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0EEC13"/>
  <w15:chartTrackingRefBased/>
  <w15:docId w15:val="{B035E9CA-BE59-4D74-8668-DE9912532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12B0"/>
    <w:rPr>
      <w:b/>
      <w:kern w:val="28"/>
      <w:sz w:val="28"/>
      <w:lang w:val="fr-FR" w:eastAsia="fr-FR"/>
    </w:rPr>
  </w:style>
  <w:style w:type="character" w:customStyle="1" w:styleId="Heading2Char">
    <w:name w:val="Heading 2 Char"/>
    <w:basedOn w:val="DefaultParagraphFont"/>
    <w:link w:val="Heading2"/>
    <w:semiHidden/>
    <w:rsid w:val="007512B0"/>
    <w:rPr>
      <w:sz w:val="24"/>
      <w:lang w:val="fr-FR" w:eastAsia="fr-FR"/>
    </w:rPr>
  </w:style>
  <w:style w:type="character" w:customStyle="1" w:styleId="Heading3Char">
    <w:name w:val="Heading 3 Char"/>
    <w:basedOn w:val="DefaultParagraphFont"/>
    <w:link w:val="Heading3"/>
    <w:semiHidden/>
    <w:rsid w:val="007512B0"/>
    <w:rPr>
      <w:rFonts w:ascii="Arial" w:hAnsi="Arial"/>
      <w:sz w:val="24"/>
      <w:lang w:val="fr-FR" w:eastAsia="fr-FR"/>
    </w:rPr>
  </w:style>
  <w:style w:type="character" w:customStyle="1" w:styleId="Heading4Char">
    <w:name w:val="Heading 4 Char"/>
    <w:basedOn w:val="DefaultParagraphFont"/>
    <w:link w:val="Heading4"/>
    <w:semiHidden/>
    <w:rsid w:val="007512B0"/>
    <w:rPr>
      <w:sz w:val="24"/>
      <w:lang w:val="en-US" w:eastAsia="fr-FR"/>
    </w:rPr>
  </w:style>
  <w:style w:type="character" w:customStyle="1" w:styleId="Heading5Char">
    <w:name w:val="Heading 5 Char"/>
    <w:basedOn w:val="DefaultParagraphFont"/>
    <w:link w:val="Heading5"/>
    <w:semiHidden/>
    <w:rsid w:val="007512B0"/>
    <w:rPr>
      <w:sz w:val="24"/>
      <w:lang w:val="en-US" w:eastAsia="fr-FR"/>
    </w:rPr>
  </w:style>
  <w:style w:type="character" w:customStyle="1" w:styleId="Heading6Char">
    <w:name w:val="Heading 6 Char"/>
    <w:basedOn w:val="DefaultParagraphFont"/>
    <w:link w:val="Heading6"/>
    <w:semiHidden/>
    <w:rsid w:val="007512B0"/>
    <w:rPr>
      <w:i/>
      <w:sz w:val="22"/>
      <w:lang w:val="da-DK"/>
    </w:rPr>
  </w:style>
  <w:style w:type="character" w:customStyle="1" w:styleId="Heading7Char">
    <w:name w:val="Heading 7 Char"/>
    <w:basedOn w:val="DefaultParagraphFont"/>
    <w:link w:val="Heading7"/>
    <w:semiHidden/>
    <w:rsid w:val="007512B0"/>
    <w:rPr>
      <w:rFonts w:ascii="Arial" w:hAnsi="Arial"/>
      <w:sz w:val="24"/>
      <w:lang w:val="da-DK"/>
    </w:rPr>
  </w:style>
  <w:style w:type="character" w:customStyle="1" w:styleId="Heading8Char">
    <w:name w:val="Heading 8 Char"/>
    <w:basedOn w:val="DefaultParagraphFont"/>
    <w:link w:val="Heading8"/>
    <w:semiHidden/>
    <w:rsid w:val="007512B0"/>
    <w:rPr>
      <w:rFonts w:ascii="Arial" w:hAnsi="Arial"/>
      <w:i/>
      <w:sz w:val="24"/>
      <w:lang w:val="da-DK"/>
    </w:rPr>
  </w:style>
  <w:style w:type="character" w:customStyle="1" w:styleId="Heading9Char">
    <w:name w:val="Heading 9 Char"/>
    <w:basedOn w:val="DefaultParagraphFont"/>
    <w:link w:val="Heading9"/>
    <w:semiHidden/>
    <w:rsid w:val="007512B0"/>
    <w:rPr>
      <w:rFonts w:ascii="Arial" w:hAnsi="Arial"/>
      <w:b/>
      <w:i/>
      <w:sz w:val="18"/>
      <w:lang w:val="da-DK"/>
    </w:rPr>
  </w:style>
  <w:style w:type="paragraph" w:styleId="TOCHeading">
    <w:name w:val="TOC Heading"/>
    <w:basedOn w:val="Normal"/>
    <w:next w:val="Normal"/>
    <w:unhideWhenUsed/>
    <w:qFormat/>
    <w:rsid w:val="007512B0"/>
    <w:pPr>
      <w:widowControl/>
      <w:spacing w:after="240"/>
    </w:pPr>
    <w:rPr>
      <w:lang w:val="en-GB"/>
    </w:rPr>
  </w:style>
  <w:style w:type="paragraph" w:customStyle="1" w:styleId="EPFooter2">
    <w:name w:val="EPFooter2"/>
    <w:basedOn w:val="Normal"/>
    <w:next w:val="Normal"/>
    <w:link w:val="EPFooter2Char"/>
    <w:rsid w:val="007512B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12B0"/>
    <w:pPr>
      <w:keepNext/>
      <w:spacing w:after="240"/>
      <w:jc w:val="right"/>
    </w:pPr>
    <w:rPr>
      <w:rFonts w:ascii="Arial" w:hAnsi="Arial"/>
      <w:b/>
    </w:rPr>
  </w:style>
  <w:style w:type="paragraph" w:customStyle="1" w:styleId="Normal6a">
    <w:name w:val="Normal6a"/>
    <w:basedOn w:val="Normal"/>
    <w:rsid w:val="007512B0"/>
    <w:pPr>
      <w:spacing w:after="120"/>
    </w:pPr>
  </w:style>
  <w:style w:type="paragraph" w:customStyle="1" w:styleId="PageHeading">
    <w:name w:val="PageHeading"/>
    <w:basedOn w:val="Normal"/>
    <w:link w:val="PageHeadingChar"/>
    <w:rsid w:val="007512B0"/>
    <w:pPr>
      <w:keepNext/>
      <w:spacing w:after="480"/>
      <w:jc w:val="center"/>
    </w:pPr>
    <w:rPr>
      <w:rFonts w:ascii="Arial" w:hAnsi="Arial" w:cs="Arial"/>
      <w:b/>
    </w:rPr>
  </w:style>
  <w:style w:type="paragraph" w:customStyle="1" w:styleId="NormalBold">
    <w:name w:val="NormalBold"/>
    <w:basedOn w:val="Normal"/>
    <w:link w:val="NormalBoldChar"/>
    <w:rsid w:val="007512B0"/>
    <w:rPr>
      <w:b/>
    </w:rPr>
  </w:style>
  <w:style w:type="paragraph" w:customStyle="1" w:styleId="NormalBold12a">
    <w:name w:val="NormalBold12a"/>
    <w:basedOn w:val="Normal"/>
    <w:rsid w:val="007512B0"/>
    <w:pPr>
      <w:spacing w:after="240"/>
    </w:pPr>
    <w:rPr>
      <w:b/>
    </w:rPr>
  </w:style>
  <w:style w:type="paragraph" w:customStyle="1" w:styleId="AmJustText">
    <w:name w:val="AmJustText"/>
    <w:basedOn w:val="Normal"/>
    <w:rsid w:val="007512B0"/>
    <w:pPr>
      <w:spacing w:after="240"/>
    </w:pPr>
    <w:rPr>
      <w:i/>
    </w:rPr>
  </w:style>
  <w:style w:type="paragraph" w:customStyle="1" w:styleId="NormalHanging12a">
    <w:name w:val="NormalHanging12a"/>
    <w:basedOn w:val="Normal"/>
    <w:rsid w:val="007512B0"/>
    <w:pPr>
      <w:spacing w:after="240"/>
      <w:ind w:left="567" w:hanging="567"/>
    </w:pPr>
  </w:style>
  <w:style w:type="paragraph" w:customStyle="1" w:styleId="CoverNormal24a">
    <w:name w:val="CoverNormal24a"/>
    <w:basedOn w:val="Normal"/>
    <w:rsid w:val="007512B0"/>
    <w:pPr>
      <w:spacing w:after="480"/>
      <w:ind w:left="1417"/>
    </w:pPr>
  </w:style>
  <w:style w:type="paragraph" w:customStyle="1" w:styleId="CoverNormal">
    <w:name w:val="CoverNormal"/>
    <w:basedOn w:val="Normal"/>
    <w:rsid w:val="007512B0"/>
    <w:pPr>
      <w:ind w:left="1418"/>
    </w:pPr>
  </w:style>
  <w:style w:type="paragraph" w:customStyle="1" w:styleId="AmCrossRef">
    <w:name w:val="AmCrossRef"/>
    <w:basedOn w:val="Normal"/>
    <w:rsid w:val="007512B0"/>
    <w:pPr>
      <w:spacing w:before="240" w:after="240"/>
      <w:jc w:val="center"/>
    </w:pPr>
    <w:rPr>
      <w:i/>
    </w:rPr>
  </w:style>
  <w:style w:type="paragraph" w:customStyle="1" w:styleId="AmJustTitle">
    <w:name w:val="AmJustTitle"/>
    <w:basedOn w:val="Normal"/>
    <w:next w:val="AmJustText"/>
    <w:rsid w:val="007512B0"/>
    <w:pPr>
      <w:keepNext/>
      <w:spacing w:before="240" w:after="240"/>
      <w:jc w:val="center"/>
    </w:pPr>
    <w:rPr>
      <w:i/>
    </w:rPr>
  </w:style>
  <w:style w:type="paragraph" w:customStyle="1" w:styleId="CoverReference">
    <w:name w:val="CoverReference"/>
    <w:basedOn w:val="Normal"/>
    <w:rsid w:val="007512B0"/>
    <w:pPr>
      <w:spacing w:before="1080"/>
      <w:jc w:val="right"/>
    </w:pPr>
    <w:rPr>
      <w:rFonts w:ascii="Arial" w:hAnsi="Arial" w:cs="Arial"/>
      <w:b/>
    </w:rPr>
  </w:style>
  <w:style w:type="paragraph" w:customStyle="1" w:styleId="CoverDocType">
    <w:name w:val="CoverDocType"/>
    <w:basedOn w:val="Normal"/>
    <w:rsid w:val="007512B0"/>
    <w:pPr>
      <w:ind w:left="1418"/>
    </w:pPr>
    <w:rPr>
      <w:rFonts w:ascii="Arial" w:hAnsi="Arial"/>
      <w:b/>
      <w:sz w:val="48"/>
    </w:rPr>
  </w:style>
  <w:style w:type="paragraph" w:customStyle="1" w:styleId="CoverDocType24a">
    <w:name w:val="CoverDocType24a"/>
    <w:basedOn w:val="Normal"/>
    <w:rsid w:val="007512B0"/>
    <w:pPr>
      <w:spacing w:after="480"/>
      <w:ind w:left="1418"/>
    </w:pPr>
    <w:rPr>
      <w:rFonts w:ascii="Arial" w:hAnsi="Arial"/>
      <w:b/>
      <w:sz w:val="48"/>
    </w:rPr>
  </w:style>
  <w:style w:type="paragraph" w:customStyle="1" w:styleId="CoverDate">
    <w:name w:val="CoverDate"/>
    <w:basedOn w:val="Normal"/>
    <w:rsid w:val="007512B0"/>
    <w:pPr>
      <w:spacing w:before="240" w:after="1200"/>
    </w:pPr>
  </w:style>
  <w:style w:type="paragraph" w:styleId="Header">
    <w:name w:val="header"/>
    <w:basedOn w:val="Normal"/>
    <w:link w:val="HeaderChar"/>
    <w:rsid w:val="007512B0"/>
    <w:pPr>
      <w:tabs>
        <w:tab w:val="center" w:pos="4513"/>
        <w:tab w:val="right" w:pos="9026"/>
      </w:tabs>
    </w:pPr>
  </w:style>
  <w:style w:type="character" w:customStyle="1" w:styleId="HeaderChar">
    <w:name w:val="Header Char"/>
    <w:basedOn w:val="DefaultParagraphFont"/>
    <w:link w:val="Header"/>
    <w:rsid w:val="007512B0"/>
    <w:rPr>
      <w:sz w:val="24"/>
      <w:lang w:val="da-DK"/>
    </w:rPr>
  </w:style>
  <w:style w:type="paragraph" w:customStyle="1" w:styleId="AmOrLang">
    <w:name w:val="AmOrLang"/>
    <w:basedOn w:val="Normal"/>
    <w:rsid w:val="007512B0"/>
    <w:pPr>
      <w:spacing w:before="240" w:after="240"/>
      <w:jc w:val="right"/>
    </w:pPr>
  </w:style>
  <w:style w:type="paragraph" w:customStyle="1" w:styleId="AmColumnHeading">
    <w:name w:val="AmColumnHeading"/>
    <w:basedOn w:val="Normal"/>
    <w:rsid w:val="007512B0"/>
    <w:pPr>
      <w:spacing w:after="240"/>
      <w:jc w:val="center"/>
    </w:pPr>
    <w:rPr>
      <w:i/>
    </w:rPr>
  </w:style>
  <w:style w:type="paragraph" w:customStyle="1" w:styleId="AmNumberTabs">
    <w:name w:val="AmNumberTabs"/>
    <w:basedOn w:val="Normal"/>
    <w:rsid w:val="007512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512B0"/>
    <w:pPr>
      <w:spacing w:before="240"/>
    </w:pPr>
    <w:rPr>
      <w:b/>
    </w:rPr>
  </w:style>
  <w:style w:type="paragraph" w:customStyle="1" w:styleId="EPBody">
    <w:name w:val="EPBody"/>
    <w:basedOn w:val="Normal"/>
    <w:rsid w:val="007512B0"/>
    <w:pPr>
      <w:jc w:val="center"/>
    </w:pPr>
    <w:rPr>
      <w:rFonts w:ascii="Arial" w:hAnsi="Arial" w:cs="Arial"/>
      <w:i/>
      <w:sz w:val="22"/>
      <w:szCs w:val="22"/>
    </w:rPr>
  </w:style>
  <w:style w:type="paragraph" w:customStyle="1" w:styleId="EPFooter">
    <w:name w:val="EPFooter"/>
    <w:basedOn w:val="Normal"/>
    <w:link w:val="EPFooterChar"/>
    <w:rsid w:val="007512B0"/>
    <w:pPr>
      <w:tabs>
        <w:tab w:val="center" w:pos="4535"/>
        <w:tab w:val="right" w:pos="9071"/>
      </w:tabs>
      <w:spacing w:before="240" w:after="240"/>
    </w:pPr>
    <w:rPr>
      <w:color w:val="010000"/>
      <w:sz w:val="22"/>
    </w:rPr>
  </w:style>
  <w:style w:type="paragraph" w:customStyle="1" w:styleId="EPComma">
    <w:name w:val="EPComma"/>
    <w:basedOn w:val="Normal"/>
    <w:rsid w:val="007512B0"/>
    <w:pPr>
      <w:spacing w:before="480" w:after="240"/>
    </w:pPr>
  </w:style>
  <w:style w:type="paragraph" w:customStyle="1" w:styleId="Lgendesigne">
    <w:name w:val="Légende signe"/>
    <w:basedOn w:val="Normal"/>
    <w:rsid w:val="007512B0"/>
    <w:pPr>
      <w:tabs>
        <w:tab w:val="right" w:pos="454"/>
        <w:tab w:val="left" w:pos="737"/>
      </w:tabs>
      <w:ind w:left="737" w:hanging="737"/>
    </w:pPr>
    <w:rPr>
      <w:snapToGrid w:val="0"/>
      <w:sz w:val="18"/>
      <w:lang w:eastAsia="en-US"/>
    </w:rPr>
  </w:style>
  <w:style w:type="paragraph" w:customStyle="1" w:styleId="Lgendetitre">
    <w:name w:val="Légende titre"/>
    <w:basedOn w:val="Normal"/>
    <w:rsid w:val="007512B0"/>
    <w:pPr>
      <w:spacing w:before="240" w:after="240"/>
    </w:pPr>
    <w:rPr>
      <w:b/>
      <w:i/>
      <w:snapToGrid w:val="0"/>
      <w:lang w:eastAsia="en-US"/>
    </w:rPr>
  </w:style>
  <w:style w:type="paragraph" w:customStyle="1" w:styleId="Lgendestandard">
    <w:name w:val="Légende standard"/>
    <w:basedOn w:val="Normal"/>
    <w:rsid w:val="007512B0"/>
    <w:rPr>
      <w:sz w:val="18"/>
    </w:rPr>
  </w:style>
  <w:style w:type="character" w:customStyle="1" w:styleId="NormalBoldChar">
    <w:name w:val="NormalBold Char"/>
    <w:basedOn w:val="DefaultParagraphFont"/>
    <w:link w:val="NormalBold"/>
    <w:locked/>
    <w:rsid w:val="007512B0"/>
    <w:rPr>
      <w:b/>
      <w:sz w:val="24"/>
      <w:lang w:val="da-DK"/>
    </w:rPr>
  </w:style>
  <w:style w:type="character" w:customStyle="1" w:styleId="Normal6Char">
    <w:name w:val="Normal6 Char"/>
    <w:basedOn w:val="DefaultParagraphFont"/>
    <w:link w:val="Normal6"/>
    <w:locked/>
    <w:rsid w:val="007512B0"/>
    <w:rPr>
      <w:sz w:val="24"/>
      <w:lang w:val="da-DK"/>
    </w:rPr>
  </w:style>
  <w:style w:type="paragraph" w:customStyle="1" w:styleId="Normal6">
    <w:name w:val="Normal6"/>
    <w:basedOn w:val="Normal"/>
    <w:link w:val="Normal6Char"/>
    <w:rsid w:val="007512B0"/>
    <w:pPr>
      <w:spacing w:after="120"/>
    </w:pPr>
  </w:style>
  <w:style w:type="paragraph" w:customStyle="1" w:styleId="ColumnHeading">
    <w:name w:val="ColumnHeading"/>
    <w:basedOn w:val="Normal"/>
    <w:rsid w:val="007512B0"/>
    <w:pPr>
      <w:spacing w:after="240"/>
      <w:jc w:val="center"/>
    </w:pPr>
    <w:rPr>
      <w:i/>
    </w:rPr>
  </w:style>
  <w:style w:type="paragraph" w:customStyle="1" w:styleId="Normal12Italic">
    <w:name w:val="Normal12Italic"/>
    <w:basedOn w:val="Normal"/>
    <w:rsid w:val="007512B0"/>
    <w:pPr>
      <w:spacing w:after="240"/>
    </w:pPr>
    <w:rPr>
      <w:i/>
      <w:noProof/>
    </w:rPr>
  </w:style>
  <w:style w:type="paragraph" w:customStyle="1" w:styleId="JustificationTitle">
    <w:name w:val="JustificationTitle"/>
    <w:basedOn w:val="Normal"/>
    <w:next w:val="Normal"/>
    <w:rsid w:val="007512B0"/>
    <w:pPr>
      <w:keepNext/>
      <w:spacing w:before="240" w:after="240"/>
      <w:jc w:val="center"/>
    </w:pPr>
    <w:rPr>
      <w:i/>
      <w:noProof/>
    </w:rPr>
  </w:style>
  <w:style w:type="paragraph" w:styleId="BalloonText">
    <w:name w:val="Balloon Text"/>
    <w:basedOn w:val="Normal"/>
    <w:link w:val="BalloonTextChar"/>
    <w:unhideWhenUsed/>
    <w:rsid w:val="007512B0"/>
    <w:rPr>
      <w:rFonts w:ascii="Segoe UI" w:hAnsi="Segoe UI" w:cs="Segoe UI"/>
      <w:sz w:val="18"/>
      <w:szCs w:val="18"/>
    </w:rPr>
  </w:style>
  <w:style w:type="character" w:customStyle="1" w:styleId="BalloonTextChar">
    <w:name w:val="Balloon Text Char"/>
    <w:basedOn w:val="DefaultParagraphFont"/>
    <w:link w:val="BalloonText"/>
    <w:rsid w:val="007512B0"/>
    <w:rPr>
      <w:rFonts w:ascii="Segoe UI" w:hAnsi="Segoe UI" w:cs="Segoe UI"/>
      <w:sz w:val="18"/>
      <w:szCs w:val="18"/>
      <w:lang w:val="da-DK"/>
    </w:rPr>
  </w:style>
  <w:style w:type="paragraph" w:customStyle="1" w:styleId="Normal12a">
    <w:name w:val="Normal12a"/>
    <w:basedOn w:val="Normal"/>
    <w:rsid w:val="007512B0"/>
    <w:pPr>
      <w:spacing w:after="240"/>
    </w:pPr>
  </w:style>
  <w:style w:type="paragraph" w:customStyle="1" w:styleId="PageHeadingNotTOC">
    <w:name w:val="PageHeadingNotTOC"/>
    <w:basedOn w:val="Normal"/>
    <w:rsid w:val="007512B0"/>
    <w:pPr>
      <w:keepNext/>
      <w:spacing w:after="480"/>
      <w:jc w:val="center"/>
    </w:pPr>
    <w:rPr>
      <w:rFonts w:ascii="Arial" w:hAnsi="Arial" w:cs="Arial"/>
      <w:b/>
    </w:rPr>
  </w:style>
  <w:style w:type="paragraph" w:customStyle="1" w:styleId="AmHeadingPA">
    <w:name w:val="AmHeadingPA"/>
    <w:basedOn w:val="Normal"/>
    <w:next w:val="Normal"/>
    <w:rsid w:val="007512B0"/>
    <w:pPr>
      <w:spacing w:before="480" w:after="240"/>
      <w:jc w:val="center"/>
    </w:pPr>
    <w:rPr>
      <w:rFonts w:ascii="Arial" w:hAnsi="Arial"/>
      <w:b/>
      <w:caps/>
      <w:snapToGrid w:val="0"/>
      <w:szCs w:val="24"/>
      <w:lang w:eastAsia="en-US"/>
    </w:rPr>
  </w:style>
  <w:style w:type="paragraph" w:customStyle="1" w:styleId="AMNumberTabs0">
    <w:name w:val="AMNumberTabs"/>
    <w:basedOn w:val="Normal"/>
    <w:rsid w:val="007512B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24a">
    <w:name w:val="Normal24a"/>
    <w:basedOn w:val="Normal"/>
    <w:rsid w:val="007512B0"/>
    <w:pPr>
      <w:spacing w:after="480"/>
    </w:pPr>
    <w:rPr>
      <w:szCs w:val="24"/>
    </w:rPr>
  </w:style>
  <w:style w:type="paragraph" w:customStyle="1" w:styleId="RollCallSymbols14pt">
    <w:name w:val="RollCallSymbols14pt"/>
    <w:basedOn w:val="Normal"/>
    <w:rsid w:val="007512B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12B0"/>
    <w:pPr>
      <w:tabs>
        <w:tab w:val="center" w:pos="284"/>
        <w:tab w:val="left" w:pos="426"/>
      </w:tabs>
    </w:pPr>
    <w:rPr>
      <w:snapToGrid w:val="0"/>
      <w:lang w:eastAsia="en-US"/>
    </w:rPr>
  </w:style>
  <w:style w:type="paragraph" w:customStyle="1" w:styleId="RollCallVotes">
    <w:name w:val="RollCallVotes"/>
    <w:basedOn w:val="Normal"/>
    <w:rsid w:val="007512B0"/>
    <w:pPr>
      <w:spacing w:before="120" w:after="120"/>
      <w:jc w:val="center"/>
    </w:pPr>
    <w:rPr>
      <w:b/>
      <w:bCs/>
      <w:snapToGrid w:val="0"/>
      <w:sz w:val="16"/>
      <w:lang w:eastAsia="en-US"/>
    </w:rPr>
  </w:style>
  <w:style w:type="paragraph" w:customStyle="1" w:styleId="RollCallTable">
    <w:name w:val="RollCallTable"/>
    <w:basedOn w:val="Normal"/>
    <w:rsid w:val="007512B0"/>
    <w:pPr>
      <w:spacing w:before="120" w:after="120"/>
    </w:pPr>
    <w:rPr>
      <w:snapToGrid w:val="0"/>
      <w:sz w:val="16"/>
      <w:lang w:eastAsia="en-US"/>
    </w:rPr>
  </w:style>
  <w:style w:type="character" w:styleId="Emphasis">
    <w:name w:val="Emphasis"/>
    <w:basedOn w:val="DefaultParagraphFont"/>
    <w:uiPriority w:val="20"/>
    <w:qFormat/>
    <w:rsid w:val="007512B0"/>
    <w:rPr>
      <w:i/>
      <w:iCs/>
    </w:rPr>
  </w:style>
  <w:style w:type="paragraph" w:customStyle="1" w:styleId="LetterSubject">
    <w:name w:val="LetterSubject"/>
    <w:basedOn w:val="Normal"/>
    <w:rsid w:val="007512B0"/>
    <w:pPr>
      <w:spacing w:before="480"/>
      <w:ind w:left="1134" w:hanging="1134"/>
    </w:pPr>
  </w:style>
  <w:style w:type="paragraph" w:styleId="ListParagraph">
    <w:name w:val="List Paragraph"/>
    <w:basedOn w:val="Normal"/>
    <w:uiPriority w:val="34"/>
    <w:qFormat/>
    <w:rsid w:val="007512B0"/>
    <w:pPr>
      <w:widowControl/>
      <w:ind w:left="720"/>
      <w:contextualSpacing/>
      <w:jc w:val="both"/>
    </w:pPr>
    <w:rPr>
      <w:rFonts w:eastAsiaTheme="minorHAnsi"/>
      <w:szCs w:val="24"/>
      <w:lang w:eastAsia="en-US"/>
    </w:rPr>
  </w:style>
  <w:style w:type="paragraph" w:customStyle="1" w:styleId="Normal12">
    <w:name w:val="Normal12"/>
    <w:basedOn w:val="Normal"/>
    <w:link w:val="Normal12Char"/>
    <w:rsid w:val="007512B0"/>
    <w:pPr>
      <w:spacing w:after="240"/>
    </w:pPr>
    <w:rPr>
      <w:rFonts w:ascii="Arial" w:hAnsi="Arial" w:cs="Arial"/>
    </w:rPr>
  </w:style>
  <w:style w:type="character" w:customStyle="1" w:styleId="PageHeadingChar">
    <w:name w:val="PageHeading Char"/>
    <w:basedOn w:val="DefaultParagraphFont"/>
    <w:link w:val="PageHeading"/>
    <w:rsid w:val="007512B0"/>
    <w:rPr>
      <w:rFonts w:ascii="Arial" w:hAnsi="Arial" w:cs="Arial"/>
      <w:b/>
      <w:sz w:val="24"/>
      <w:lang w:val="da-DK"/>
    </w:rPr>
  </w:style>
  <w:style w:type="character" w:customStyle="1" w:styleId="Normal12Char">
    <w:name w:val="Normal12 Char"/>
    <w:basedOn w:val="PageHeadingChar"/>
    <w:link w:val="Normal12"/>
    <w:rsid w:val="007512B0"/>
    <w:rPr>
      <w:rFonts w:ascii="Arial" w:hAnsi="Arial" w:cs="Arial"/>
      <w:b w:val="0"/>
      <w:sz w:val="24"/>
      <w:lang w:val="da-DK"/>
    </w:rPr>
  </w:style>
  <w:style w:type="paragraph" w:customStyle="1" w:styleId="LetterSalutation">
    <w:name w:val="LetterSalutation"/>
    <w:basedOn w:val="Normal"/>
    <w:rsid w:val="007512B0"/>
    <w:pPr>
      <w:spacing w:before="600" w:after="360"/>
    </w:pPr>
  </w:style>
  <w:style w:type="paragraph" w:styleId="Footer">
    <w:name w:val="footer"/>
    <w:basedOn w:val="Normal"/>
    <w:link w:val="FooterChar"/>
    <w:rsid w:val="007512B0"/>
    <w:pPr>
      <w:tabs>
        <w:tab w:val="center" w:pos="4513"/>
        <w:tab w:val="right" w:pos="9026"/>
      </w:tabs>
    </w:pPr>
  </w:style>
  <w:style w:type="character" w:customStyle="1" w:styleId="FooterChar">
    <w:name w:val="Footer Char"/>
    <w:basedOn w:val="DefaultParagraphFont"/>
    <w:link w:val="Footer"/>
    <w:rsid w:val="007512B0"/>
    <w:rPr>
      <w:sz w:val="24"/>
      <w:lang w:val="da-DK"/>
    </w:rPr>
  </w:style>
  <w:style w:type="paragraph" w:customStyle="1" w:styleId="NormalBoldCenter">
    <w:name w:val="NormalBoldCenter"/>
    <w:basedOn w:val="Normal"/>
    <w:rsid w:val="007512B0"/>
    <w:pPr>
      <w:jc w:val="center"/>
    </w:pPr>
    <w:rPr>
      <w:b/>
    </w:rPr>
  </w:style>
  <w:style w:type="paragraph" w:customStyle="1" w:styleId="Footprint12b">
    <w:name w:val="Footprint12b"/>
    <w:basedOn w:val="Normal"/>
    <w:rsid w:val="007512B0"/>
    <w:pPr>
      <w:spacing w:before="240"/>
    </w:pPr>
    <w:rPr>
      <w:szCs w:val="24"/>
    </w:rPr>
  </w:style>
  <w:style w:type="paragraph" w:customStyle="1" w:styleId="NormalSingle">
    <w:name w:val="NormalSingle"/>
    <w:basedOn w:val="Normal"/>
    <w:qFormat/>
    <w:rsid w:val="007512B0"/>
    <w:rPr>
      <w:szCs w:val="24"/>
    </w:rPr>
  </w:style>
  <w:style w:type="character" w:styleId="Hyperlink">
    <w:name w:val="Hyperlink"/>
    <w:basedOn w:val="DefaultParagraphFont"/>
    <w:uiPriority w:val="99"/>
    <w:rsid w:val="007512B0"/>
    <w:rPr>
      <w:color w:val="0563C1" w:themeColor="hyperlink"/>
      <w:u w:val="single"/>
    </w:rPr>
  </w:style>
  <w:style w:type="character" w:styleId="CommentReference">
    <w:name w:val="annotation reference"/>
    <w:basedOn w:val="DefaultParagraphFont"/>
    <w:rsid w:val="007512B0"/>
    <w:rPr>
      <w:sz w:val="16"/>
      <w:szCs w:val="16"/>
    </w:rPr>
  </w:style>
  <w:style w:type="paragraph" w:styleId="CommentText">
    <w:name w:val="annotation text"/>
    <w:basedOn w:val="Normal"/>
    <w:link w:val="CommentTextChar"/>
    <w:rsid w:val="007512B0"/>
    <w:rPr>
      <w:sz w:val="20"/>
    </w:rPr>
  </w:style>
  <w:style w:type="character" w:customStyle="1" w:styleId="CommentTextChar">
    <w:name w:val="Comment Text Char"/>
    <w:basedOn w:val="DefaultParagraphFont"/>
    <w:link w:val="CommentText"/>
    <w:rsid w:val="007512B0"/>
    <w:rPr>
      <w:lang w:val="da-DK"/>
    </w:rPr>
  </w:style>
  <w:style w:type="paragraph" w:styleId="CommentSubject">
    <w:name w:val="annotation subject"/>
    <w:basedOn w:val="CommentText"/>
    <w:next w:val="CommentText"/>
    <w:link w:val="CommentSubjectChar"/>
    <w:unhideWhenUsed/>
    <w:rsid w:val="007512B0"/>
    <w:rPr>
      <w:b/>
      <w:bCs/>
    </w:rPr>
  </w:style>
  <w:style w:type="character" w:customStyle="1" w:styleId="CommentSubjectChar">
    <w:name w:val="Comment Subject Char"/>
    <w:basedOn w:val="CommentTextChar"/>
    <w:link w:val="CommentSubject"/>
    <w:rsid w:val="007512B0"/>
    <w:rPr>
      <w:b/>
      <w:bCs/>
      <w:lang w:val="da-DK"/>
    </w:rPr>
  </w:style>
  <w:style w:type="character" w:customStyle="1" w:styleId="EPFooter2Char">
    <w:name w:val="EPFooter2 Char"/>
    <w:basedOn w:val="DefaultParagraphFont"/>
    <w:link w:val="EPFooter2"/>
    <w:rsid w:val="007512B0"/>
    <w:rPr>
      <w:rFonts w:ascii="Arial" w:hAnsi="Arial" w:cs="Arial"/>
      <w:b/>
      <w:sz w:val="48"/>
      <w:lang w:val="da-DK"/>
    </w:rPr>
  </w:style>
  <w:style w:type="character" w:customStyle="1" w:styleId="EPFooterChar">
    <w:name w:val="EPFooter Char"/>
    <w:basedOn w:val="DefaultParagraphFont"/>
    <w:link w:val="EPFooter"/>
    <w:rsid w:val="007512B0"/>
    <w:rPr>
      <w:color w:val="010000"/>
      <w:sz w:val="22"/>
      <w:lang w:val="da-DK"/>
    </w:rPr>
  </w:style>
  <w:style w:type="paragraph" w:customStyle="1" w:styleId="LetterDate">
    <w:name w:val="LetterDate"/>
    <w:basedOn w:val="Normal"/>
    <w:rsid w:val="007512B0"/>
    <w:pPr>
      <w:spacing w:before="720" w:after="240"/>
    </w:pPr>
  </w:style>
  <w:style w:type="paragraph" w:styleId="Revision">
    <w:name w:val="Revision"/>
    <w:hidden/>
    <w:uiPriority w:val="99"/>
    <w:semiHidden/>
    <w:rsid w:val="00661B61"/>
    <w:rPr>
      <w:sz w:val="24"/>
      <w:lang w:val="da-DK"/>
    </w:rPr>
  </w:style>
  <w:style w:type="paragraph" w:customStyle="1" w:styleId="Text1">
    <w:name w:val="Text 1"/>
    <w:basedOn w:val="Normal"/>
    <w:rsid w:val="00A93098"/>
    <w:pPr>
      <w:widowControl/>
      <w:spacing w:before="120" w:after="120"/>
      <w:ind w:left="850"/>
      <w:jc w:val="both"/>
    </w:pPr>
    <w:rPr>
      <w:rFonts w:eastAsiaTheme="minorHAnsi"/>
      <w:szCs w:val="22"/>
      <w:lang w:eastAsia="en-US"/>
    </w:rPr>
  </w:style>
  <w:style w:type="paragraph" w:customStyle="1" w:styleId="Point0">
    <w:name w:val="Point 0"/>
    <w:basedOn w:val="Normal"/>
    <w:rsid w:val="00A93098"/>
    <w:pPr>
      <w:widowControl/>
      <w:spacing w:before="120" w:after="120"/>
      <w:ind w:left="850" w:hanging="850"/>
      <w:jc w:val="both"/>
    </w:pPr>
    <w:rPr>
      <w:rFonts w:eastAsiaTheme="minorHAnsi"/>
      <w:szCs w:val="22"/>
      <w:lang w:eastAsia="en-US"/>
    </w:rPr>
  </w:style>
  <w:style w:type="paragraph" w:customStyle="1" w:styleId="Point1">
    <w:name w:val="Point 1"/>
    <w:basedOn w:val="Normal"/>
    <w:rsid w:val="00A9309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A93098"/>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A9309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A93098"/>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93098"/>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93098"/>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93098"/>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93098"/>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93098"/>
    <w:pPr>
      <w:widowControl/>
      <w:tabs>
        <w:tab w:val="left" w:pos="4252"/>
      </w:tabs>
    </w:pPr>
    <w:rPr>
      <w:rFonts w:eastAsiaTheme="minorHAnsi"/>
      <w:i/>
      <w:szCs w:val="22"/>
      <w:lang w:eastAsia="en-US"/>
    </w:rPr>
  </w:style>
  <w:style w:type="paragraph" w:customStyle="1" w:styleId="Statut">
    <w:name w:val="Statut"/>
    <w:basedOn w:val="Normal"/>
    <w:next w:val="Normal"/>
    <w:rsid w:val="00A93098"/>
    <w:pPr>
      <w:widowControl/>
      <w:spacing w:before="360"/>
      <w:jc w:val="center"/>
    </w:pPr>
    <w:rPr>
      <w:rFonts w:eastAsiaTheme="minorHAnsi"/>
      <w:szCs w:val="22"/>
      <w:lang w:eastAsia="en-US"/>
    </w:rPr>
  </w:style>
  <w:style w:type="paragraph" w:customStyle="1" w:styleId="Titrearticle">
    <w:name w:val="Titre article"/>
    <w:basedOn w:val="Normal"/>
    <w:next w:val="Normal"/>
    <w:rsid w:val="00A93098"/>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A93098"/>
    <w:pPr>
      <w:widowControl/>
      <w:spacing w:before="360" w:after="360"/>
      <w:jc w:val="center"/>
    </w:pPr>
    <w:rPr>
      <w:rFonts w:eastAsiaTheme="minorHAnsi"/>
      <w:b/>
      <w:szCs w:val="22"/>
      <w:lang w:eastAsia="en-US"/>
    </w:rPr>
  </w:style>
  <w:style w:type="character" w:styleId="FollowedHyperlink">
    <w:name w:val="FollowedHyperlink"/>
    <w:basedOn w:val="DefaultParagraphFont"/>
    <w:rsid w:val="00CB5F27"/>
    <w:rPr>
      <w:color w:val="954F72" w:themeColor="followedHyperlink"/>
      <w:u w:val="single"/>
    </w:rPr>
  </w:style>
  <w:style w:type="character" w:styleId="UnresolvedMention">
    <w:name w:val="Unresolved Mention"/>
    <w:basedOn w:val="DefaultParagraphFont"/>
    <w:uiPriority w:val="99"/>
    <w:semiHidden/>
    <w:unhideWhenUsed/>
    <w:rsid w:val="00ED1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474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2025-10-20T13:48:00Z</dcterms:created>
  <dcterms:modified xsi:type="dcterms:W3CDTF">2025-10-20T13:48:00Z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P10_TA(2025)0176_</vt:lpwstr>
  </property>
  <property fmtid="{D5CDD505-2E9C-101B-9397-08002B2CF9AE}" pid="4" name="&lt;Type&gt;">
    <vt:lpwstr>RR</vt:lpwstr>
  </property>
</Properties>
</file>