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52E63" w14:paraId="2EAF89A3" w14:textId="77777777" w:rsidTr="0010095E">
        <w:trPr>
          <w:trHeight w:hRule="exact" w:val="1418"/>
        </w:trPr>
        <w:tc>
          <w:tcPr>
            <w:tcW w:w="6804" w:type="dxa"/>
            <w:shd w:val="clear" w:color="auto" w:fill="auto"/>
            <w:vAlign w:val="center"/>
          </w:tcPr>
          <w:p w14:paraId="2FB84EDF" w14:textId="77777777" w:rsidR="00751A4A" w:rsidRPr="00E52E63" w:rsidRDefault="002B3A15" w:rsidP="0010095E">
            <w:pPr>
              <w:pStyle w:val="EPName"/>
            </w:pPr>
            <w:r w:rsidRPr="00E52E63">
              <w:t>European Parliament</w:t>
            </w:r>
          </w:p>
          <w:p w14:paraId="4CB68532" w14:textId="77777777" w:rsidR="00751A4A" w:rsidRPr="00E52E63" w:rsidRDefault="005F1B17" w:rsidP="005F1B17">
            <w:pPr>
              <w:pStyle w:val="EPTerm"/>
              <w:rPr>
                <w:rStyle w:val="HideTWBExt"/>
                <w:noProof w:val="0"/>
                <w:vanish w:val="0"/>
                <w:color w:val="auto"/>
              </w:rPr>
            </w:pPr>
            <w:r w:rsidRPr="00E52E63">
              <w:t>2024</w:t>
            </w:r>
            <w:r w:rsidR="00817416" w:rsidRPr="00E52E63">
              <w:t>-202</w:t>
            </w:r>
            <w:r w:rsidRPr="00E52E63">
              <w:t>9</w:t>
            </w:r>
          </w:p>
        </w:tc>
        <w:tc>
          <w:tcPr>
            <w:tcW w:w="2268" w:type="dxa"/>
            <w:shd w:val="clear" w:color="auto" w:fill="auto"/>
          </w:tcPr>
          <w:p w14:paraId="1120B43F" w14:textId="77777777" w:rsidR="00751A4A" w:rsidRPr="00E52E63" w:rsidRDefault="00187494" w:rsidP="0010095E">
            <w:pPr>
              <w:pStyle w:val="EPLogo"/>
            </w:pPr>
            <w:r w:rsidRPr="00E52E63">
              <w:rPr>
                <w:noProof/>
                <w:lang w:eastAsia="ja-JP"/>
              </w:rPr>
              <w:drawing>
                <wp:inline distT="0" distB="0" distL="0" distR="0" wp14:anchorId="0FA83453" wp14:editId="42EBFB5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F400743" w14:textId="77777777" w:rsidR="00D058B8" w:rsidRPr="00E52E63" w:rsidRDefault="00D058B8" w:rsidP="004C5D52">
      <w:pPr>
        <w:pStyle w:val="LineTop"/>
      </w:pPr>
    </w:p>
    <w:p w14:paraId="76634F08" w14:textId="77777777" w:rsidR="00680577" w:rsidRPr="00E52E63" w:rsidRDefault="002B3A15" w:rsidP="00680577">
      <w:pPr>
        <w:pStyle w:val="EPBodyTA1"/>
      </w:pPr>
      <w:r w:rsidRPr="00E52E63">
        <w:t>TEXTS ADOPTED</w:t>
      </w:r>
    </w:p>
    <w:p w14:paraId="5ADBE0DD" w14:textId="77777777" w:rsidR="00D058B8" w:rsidRPr="00E52E63" w:rsidRDefault="00D058B8" w:rsidP="00D058B8">
      <w:pPr>
        <w:pStyle w:val="LineBottom"/>
      </w:pPr>
    </w:p>
    <w:p w14:paraId="404E5AF9" w14:textId="75E8D175" w:rsidR="002B3A15" w:rsidRPr="00E52E63" w:rsidRDefault="002B3A15" w:rsidP="002B3A15">
      <w:pPr>
        <w:pStyle w:val="ATHeading1"/>
      </w:pPr>
      <w:bookmarkStart w:id="0" w:name="TANumber"/>
      <w:r w:rsidRPr="00E52E63">
        <w:t>P10_TA(2025)0</w:t>
      </w:r>
      <w:bookmarkEnd w:id="0"/>
      <w:r w:rsidR="008A3E77" w:rsidRPr="00E52E63">
        <w:t>176</w:t>
      </w:r>
    </w:p>
    <w:p w14:paraId="1904D063" w14:textId="77777777" w:rsidR="002B3A15" w:rsidRPr="00E52E63" w:rsidRDefault="002B3A15" w:rsidP="002B3A15">
      <w:pPr>
        <w:pStyle w:val="ATHeading2"/>
      </w:pPr>
      <w:bookmarkStart w:id="1" w:name="title"/>
      <w:r w:rsidRPr="00E52E63">
        <w:t>European Social Fund (ESF+): specific measures to address strategic challenges</w:t>
      </w:r>
      <w:bookmarkEnd w:id="1"/>
    </w:p>
    <w:p w14:paraId="68BB15D8" w14:textId="77777777" w:rsidR="002B3A15" w:rsidRPr="00E52E63" w:rsidRDefault="002B3A15" w:rsidP="002B3A15">
      <w:pPr>
        <w:rPr>
          <w:i/>
          <w:vanish/>
        </w:rPr>
      </w:pPr>
      <w:r w:rsidRPr="00E52E63">
        <w:rPr>
          <w:i/>
        </w:rPr>
        <w:fldChar w:fldCharType="begin"/>
      </w:r>
      <w:r w:rsidRPr="00E52E63">
        <w:rPr>
          <w:i/>
        </w:rPr>
        <w:instrText xml:space="preserve"> TC"(</w:instrText>
      </w:r>
      <w:bookmarkStart w:id="2" w:name="DocNumber"/>
      <w:r w:rsidRPr="00E52E63">
        <w:rPr>
          <w:i/>
        </w:rPr>
        <w:instrText>A10-0122/2025</w:instrText>
      </w:r>
      <w:bookmarkEnd w:id="2"/>
      <w:r w:rsidRPr="00E52E63">
        <w:rPr>
          <w:i/>
        </w:rPr>
        <w:instrText xml:space="preserve"> - Rapporteur: Marit Maij)"\l3 \n&gt; \* MERGEFORMAT </w:instrText>
      </w:r>
      <w:r w:rsidRPr="00E52E63">
        <w:rPr>
          <w:i/>
        </w:rPr>
        <w:fldChar w:fldCharType="end"/>
      </w:r>
    </w:p>
    <w:p w14:paraId="6C41DBEE" w14:textId="77777777" w:rsidR="002B3A15" w:rsidRPr="00E52E63" w:rsidRDefault="002B3A15" w:rsidP="002B3A15">
      <w:pPr>
        <w:rPr>
          <w:vanish/>
        </w:rPr>
      </w:pPr>
      <w:bookmarkStart w:id="3" w:name="Commission"/>
      <w:r w:rsidRPr="00E52E63">
        <w:rPr>
          <w:vanish/>
        </w:rPr>
        <w:t>Committee on Employment and Social Affairs</w:t>
      </w:r>
      <w:bookmarkEnd w:id="3"/>
    </w:p>
    <w:p w14:paraId="359F18D8" w14:textId="77777777" w:rsidR="002B3A15" w:rsidRPr="00E52E63" w:rsidRDefault="002B3A15" w:rsidP="002B3A15">
      <w:pPr>
        <w:rPr>
          <w:vanish/>
        </w:rPr>
      </w:pPr>
      <w:bookmarkStart w:id="4" w:name="PE"/>
      <w:r w:rsidRPr="00E52E63">
        <w:rPr>
          <w:vanish/>
        </w:rPr>
        <w:t>PE774.605</w:t>
      </w:r>
      <w:bookmarkEnd w:id="4"/>
    </w:p>
    <w:p w14:paraId="3388F927" w14:textId="47315930" w:rsidR="002B3A15" w:rsidRPr="00E52E63" w:rsidRDefault="002B3A15" w:rsidP="002B3A15">
      <w:pPr>
        <w:pStyle w:val="ATHeading3"/>
      </w:pPr>
      <w:bookmarkStart w:id="5" w:name="Sujet"/>
      <w:r w:rsidRPr="00E52E63">
        <w:t xml:space="preserve">European Parliament legislative resolution of </w:t>
      </w:r>
      <w:r w:rsidR="00BC740B" w:rsidRPr="00E52E63">
        <w:t>10</w:t>
      </w:r>
      <w:r w:rsidRPr="00E52E63">
        <w:t xml:space="preserve"> September 2025 on the proposal for a regulation of the European Parliament and of the Council amending Regulation (EU) 2021/1057 establishing the European Social Fund + (ESF+) as regards specific measures to address strategic challenges</w:t>
      </w:r>
      <w:bookmarkEnd w:id="5"/>
      <w:r w:rsidRPr="00E52E63">
        <w:t xml:space="preserve"> </w:t>
      </w:r>
      <w:bookmarkStart w:id="6" w:name="References"/>
      <w:r w:rsidRPr="00E52E63">
        <w:t>(COM(2025)0164 – C10-0064</w:t>
      </w:r>
      <w:r w:rsidR="001776FD" w:rsidRPr="00E52E63">
        <w:t>/</w:t>
      </w:r>
      <w:r w:rsidRPr="00E52E63">
        <w:t>2025 – 2025/0085(COD))</w:t>
      </w:r>
      <w:bookmarkEnd w:id="6"/>
    </w:p>
    <w:p w14:paraId="28CB091D" w14:textId="77777777" w:rsidR="002B3A15" w:rsidRPr="00E52E63" w:rsidRDefault="002B3A15" w:rsidP="002B3A15"/>
    <w:p w14:paraId="5D40CCCF" w14:textId="77777777" w:rsidR="000970B1" w:rsidRPr="00E52E63" w:rsidRDefault="000970B1" w:rsidP="000970B1">
      <w:pPr>
        <w:pStyle w:val="NormalBold"/>
      </w:pPr>
      <w:bookmarkStart w:id="7" w:name="TextBodyBegin"/>
      <w:bookmarkEnd w:id="7"/>
      <w:r w:rsidRPr="00E52E63">
        <w:t>(Ordinary legislative procedure: first reading)</w:t>
      </w:r>
    </w:p>
    <w:p w14:paraId="19FE19E9" w14:textId="77777777" w:rsidR="000970B1" w:rsidRPr="00E52E63" w:rsidRDefault="000970B1" w:rsidP="000970B1">
      <w:pPr>
        <w:pStyle w:val="EPComma"/>
      </w:pPr>
      <w:r w:rsidRPr="00E52E63">
        <w:rPr>
          <w:i/>
        </w:rPr>
        <w:t>The European Parliament</w:t>
      </w:r>
      <w:r w:rsidRPr="00E52E63">
        <w:t>,</w:t>
      </w:r>
    </w:p>
    <w:p w14:paraId="4434CB06" w14:textId="77777777" w:rsidR="000970B1" w:rsidRPr="00E52E63" w:rsidRDefault="000970B1" w:rsidP="005A53A8">
      <w:pPr>
        <w:pStyle w:val="NormalHanging12a"/>
        <w:widowControl/>
      </w:pPr>
      <w:r w:rsidRPr="00E52E63">
        <w:t>–</w:t>
      </w:r>
      <w:r w:rsidRPr="00E52E63">
        <w:tab/>
        <w:t>having regard to the Commission proposal to Parliament and the Council (COM(2025)0164),</w:t>
      </w:r>
    </w:p>
    <w:p w14:paraId="385D74AE" w14:textId="62FD7327" w:rsidR="000970B1" w:rsidRPr="00E52E63" w:rsidRDefault="000970B1" w:rsidP="005A53A8">
      <w:pPr>
        <w:pStyle w:val="NormalHanging12a"/>
        <w:widowControl/>
      </w:pPr>
      <w:r w:rsidRPr="00E52E63">
        <w:t>–</w:t>
      </w:r>
      <w:r w:rsidRPr="00E52E63">
        <w:tab/>
        <w:t>having regard to Article 294(2) and Articles 164, 175, 177 and 322 of the Treaty on the Functioning of the European Union, pursuant to which the Commission submitted the proposal to Parliament (C10</w:t>
      </w:r>
      <w:r w:rsidRPr="00E52E63">
        <w:noBreakHyphen/>
        <w:t>0064</w:t>
      </w:r>
      <w:r w:rsidR="00305C3F" w:rsidRPr="00E52E63">
        <w:t>/</w:t>
      </w:r>
      <w:r w:rsidRPr="00E52E63">
        <w:t>2025),</w:t>
      </w:r>
    </w:p>
    <w:p w14:paraId="74520655" w14:textId="77777777" w:rsidR="000970B1" w:rsidRPr="00E52E63" w:rsidRDefault="000970B1" w:rsidP="005A53A8">
      <w:pPr>
        <w:pStyle w:val="NormalHanging12a"/>
        <w:widowControl/>
      </w:pPr>
      <w:r w:rsidRPr="00E52E63">
        <w:t>–</w:t>
      </w:r>
      <w:r w:rsidRPr="00E52E63">
        <w:tab/>
        <w:t>having regard to Article 294(3) of the Treaty on the Functioning of the European Union,</w:t>
      </w:r>
    </w:p>
    <w:p w14:paraId="09C9E3E4" w14:textId="77777777" w:rsidR="000970B1" w:rsidRPr="00E52E63" w:rsidRDefault="000970B1" w:rsidP="005A53A8">
      <w:pPr>
        <w:pStyle w:val="NormalHanging12a"/>
        <w:widowControl/>
      </w:pPr>
      <w:r w:rsidRPr="00E52E63">
        <w:t>–</w:t>
      </w:r>
      <w:r w:rsidRPr="00E52E63">
        <w:tab/>
        <w:t>having regard to the budgetary assessment by the Committee on Budgets,</w:t>
      </w:r>
    </w:p>
    <w:p w14:paraId="64EB9401" w14:textId="77777777" w:rsidR="00616B76" w:rsidRPr="00E52E63" w:rsidRDefault="00616B76" w:rsidP="00616B76">
      <w:pPr>
        <w:pStyle w:val="NormalHanging12a"/>
        <w:widowControl/>
      </w:pPr>
      <w:r w:rsidRPr="00E52E63">
        <w:t>–</w:t>
      </w:r>
      <w:r w:rsidRPr="00E52E63">
        <w:tab/>
        <w:t>having regard to the opinion of the European Economic and Social Committee of 29 April 2025</w:t>
      </w:r>
      <w:r w:rsidRPr="00E52E63">
        <w:rPr>
          <w:rStyle w:val="FootnoteReference"/>
        </w:rPr>
        <w:footnoteReference w:id="1"/>
      </w:r>
      <w:r w:rsidRPr="00E52E63">
        <w:t>,</w:t>
      </w:r>
    </w:p>
    <w:p w14:paraId="6E3CAB4A" w14:textId="77777777" w:rsidR="00496DC9" w:rsidRPr="00E52E63" w:rsidRDefault="00616B76" w:rsidP="005A53A8">
      <w:pPr>
        <w:pStyle w:val="NormalHanging12a"/>
        <w:widowControl/>
      </w:pPr>
      <w:r w:rsidRPr="00E52E63">
        <w:t>–</w:t>
      </w:r>
      <w:r w:rsidRPr="00E52E63">
        <w:tab/>
        <w:t>having regard to the opinion of the Committee of the Regions of 15 May 2025</w:t>
      </w:r>
      <w:r w:rsidRPr="00E52E63">
        <w:rPr>
          <w:rStyle w:val="FootnoteReference"/>
        </w:rPr>
        <w:footnoteReference w:id="2"/>
      </w:r>
      <w:r w:rsidRPr="00E52E63">
        <w:t>,</w:t>
      </w:r>
    </w:p>
    <w:p w14:paraId="2599CA4F" w14:textId="528FB5C2" w:rsidR="00C92C47" w:rsidRPr="00E52E63" w:rsidRDefault="00C92C47" w:rsidP="005A53A8">
      <w:pPr>
        <w:pStyle w:val="NormalHanging12a"/>
        <w:widowControl/>
      </w:pPr>
      <w:r w:rsidRPr="00E52E63">
        <w:t>–</w:t>
      </w:r>
      <w:r w:rsidRPr="00E52E63">
        <w:tab/>
        <w:t>having regard to the provisional agreement approved by the responsible committee under Rule 75(4) of its Rules of Procedure and the undertaking given by the Council representative by letter of 23 July 2025 to approve Parliament’s position, in accordance with Article 294(4) of the Treaty on the Functioning of the European Union,</w:t>
      </w:r>
    </w:p>
    <w:p w14:paraId="213862CB" w14:textId="77777777" w:rsidR="000970B1" w:rsidRPr="00E52E63" w:rsidRDefault="000970B1" w:rsidP="005A53A8">
      <w:pPr>
        <w:pStyle w:val="NormalHanging12a"/>
        <w:widowControl/>
      </w:pPr>
      <w:r w:rsidRPr="00E52E63">
        <w:lastRenderedPageBreak/>
        <w:t>–</w:t>
      </w:r>
      <w:r w:rsidRPr="00E52E63">
        <w:tab/>
        <w:t>having regard to Rules 60 and 58 of its Rules of Procedure,</w:t>
      </w:r>
    </w:p>
    <w:p w14:paraId="0B32CBBC" w14:textId="77777777" w:rsidR="000970B1" w:rsidRPr="00E52E63" w:rsidRDefault="000970B1" w:rsidP="005A53A8">
      <w:pPr>
        <w:pStyle w:val="NormalHanging12a"/>
        <w:widowControl/>
      </w:pPr>
      <w:r w:rsidRPr="00E52E63">
        <w:t>–</w:t>
      </w:r>
      <w:r w:rsidRPr="00E52E63">
        <w:tab/>
        <w:t>having regard to the opinion of the Committee on Security and Defence,</w:t>
      </w:r>
    </w:p>
    <w:p w14:paraId="36BE9170" w14:textId="77777777" w:rsidR="000970B1" w:rsidRPr="00E52E63" w:rsidRDefault="000970B1" w:rsidP="005A53A8">
      <w:pPr>
        <w:pStyle w:val="NormalHanging12a"/>
        <w:widowControl/>
      </w:pPr>
      <w:r w:rsidRPr="00E52E63">
        <w:t>–</w:t>
      </w:r>
      <w:r w:rsidRPr="00E52E63">
        <w:tab/>
        <w:t>having regard to the letter from the Committee on Regional Development,</w:t>
      </w:r>
    </w:p>
    <w:p w14:paraId="47DE3A9F" w14:textId="77777777" w:rsidR="000970B1" w:rsidRPr="00E52E63" w:rsidRDefault="000970B1" w:rsidP="005A53A8">
      <w:pPr>
        <w:pStyle w:val="NormalHanging12a"/>
        <w:widowControl/>
      </w:pPr>
      <w:r w:rsidRPr="00E52E63">
        <w:t>–</w:t>
      </w:r>
      <w:r w:rsidRPr="00E52E63">
        <w:tab/>
        <w:t>having regard to the report of the Committee on Employment and Social Affairs (A10-0122/2025),</w:t>
      </w:r>
    </w:p>
    <w:p w14:paraId="337BC3CC" w14:textId="77777777" w:rsidR="000970B1" w:rsidRPr="00E52E63" w:rsidRDefault="000970B1" w:rsidP="005A53A8">
      <w:pPr>
        <w:pStyle w:val="NormalHanging12a"/>
        <w:widowControl/>
      </w:pPr>
      <w:r w:rsidRPr="00E52E63">
        <w:t>1.</w:t>
      </w:r>
      <w:r w:rsidRPr="00E52E63">
        <w:tab/>
        <w:t>Adopts its position at first reading hereinafter set out;</w:t>
      </w:r>
    </w:p>
    <w:p w14:paraId="2FAA1507" w14:textId="6CAE23EA" w:rsidR="00FA138B" w:rsidRPr="00E52E63" w:rsidRDefault="00C644E8" w:rsidP="005A53A8">
      <w:pPr>
        <w:pStyle w:val="NormalHanging12a"/>
        <w:widowControl/>
      </w:pPr>
      <w:r w:rsidRPr="00E52E63">
        <w:t>2</w:t>
      </w:r>
      <w:r w:rsidR="00FA138B" w:rsidRPr="00E52E63">
        <w:t>.</w:t>
      </w:r>
      <w:r w:rsidR="00FA138B" w:rsidRPr="00E52E63">
        <w:tab/>
        <w:t>Takes note of the statement by the Commission annexed to this resolution, which will be published in the C series of the Official Journal of the European Union;</w:t>
      </w:r>
    </w:p>
    <w:p w14:paraId="2E134160" w14:textId="6FA4C98E" w:rsidR="000970B1" w:rsidRPr="00E52E63" w:rsidRDefault="00C644E8" w:rsidP="005A53A8">
      <w:pPr>
        <w:pStyle w:val="NormalHanging12a"/>
        <w:widowControl/>
      </w:pPr>
      <w:r w:rsidRPr="00E52E63">
        <w:t>3</w:t>
      </w:r>
      <w:r w:rsidR="000970B1" w:rsidRPr="00E52E63">
        <w:t>.</w:t>
      </w:r>
      <w:r w:rsidR="000970B1" w:rsidRPr="00E52E63">
        <w:tab/>
        <w:t>Calls on the Commission to refer the matter to Parliament again if it replaces, substantially amends or intends to substantially amend its proposal;</w:t>
      </w:r>
    </w:p>
    <w:p w14:paraId="4714406D" w14:textId="1FD54F0A" w:rsidR="00B947CB" w:rsidRPr="00E52E63" w:rsidRDefault="00C644E8" w:rsidP="00A808A2">
      <w:pPr>
        <w:autoSpaceDE w:val="0"/>
        <w:autoSpaceDN w:val="0"/>
        <w:adjustRightInd w:val="0"/>
        <w:spacing w:after="240"/>
        <w:ind w:left="567" w:hanging="567"/>
        <w:sectPr w:rsidR="00B947CB" w:rsidRPr="00E52E63" w:rsidSect="00A97896">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6" w:h="16838" w:code="9"/>
          <w:pgMar w:top="1134" w:right="1418" w:bottom="1418" w:left="1418" w:header="1134" w:footer="567" w:gutter="0"/>
          <w:cols w:space="720"/>
          <w:noEndnote/>
          <w:docGrid w:linePitch="326"/>
        </w:sectPr>
      </w:pPr>
      <w:r w:rsidRPr="00E52E63">
        <w:t>4</w:t>
      </w:r>
      <w:r w:rsidR="000970B1" w:rsidRPr="00E52E63">
        <w:t>.</w:t>
      </w:r>
      <w:r w:rsidR="000970B1" w:rsidRPr="00E52E63">
        <w:tab/>
        <w:t>Instructs its President to forward its position to the Council, the Commission and the national parliaments.</w:t>
      </w:r>
      <w:bookmarkStart w:id="8" w:name="_Hlk207988337"/>
    </w:p>
    <w:p w14:paraId="4DE0B685" w14:textId="41A81C3E" w:rsidR="00A808A2" w:rsidRPr="00E52E63" w:rsidRDefault="00A808A2" w:rsidP="00A808A2">
      <w:pPr>
        <w:autoSpaceDE w:val="0"/>
        <w:autoSpaceDN w:val="0"/>
        <w:adjustRightInd w:val="0"/>
        <w:spacing w:after="240"/>
        <w:ind w:left="567" w:hanging="567"/>
        <w:rPr>
          <w:b/>
          <w:bCs/>
          <w:color w:val="000000"/>
        </w:rPr>
      </w:pPr>
      <w:r w:rsidRPr="00E52E63">
        <w:rPr>
          <w:b/>
          <w:bCs/>
          <w:color w:val="000000"/>
        </w:rPr>
        <w:lastRenderedPageBreak/>
        <w:t>P10_TC1-COD(2025)0085</w:t>
      </w:r>
    </w:p>
    <w:p w14:paraId="40C6F9A3" w14:textId="717FE1BA" w:rsidR="00A808A2" w:rsidRPr="00E52E63" w:rsidRDefault="00A808A2" w:rsidP="00A808A2">
      <w:pPr>
        <w:autoSpaceDE w:val="0"/>
        <w:autoSpaceDN w:val="0"/>
        <w:adjustRightInd w:val="0"/>
        <w:spacing w:before="120" w:after="120"/>
        <w:rPr>
          <w:b/>
          <w:bCs/>
        </w:rPr>
      </w:pPr>
      <w:r w:rsidRPr="00E52E63">
        <w:rPr>
          <w:b/>
          <w:bCs/>
        </w:rPr>
        <w:t xml:space="preserve">Position of the European Parliament adopted at first reading on 10 September 2025 with a view to the adoption of Regulation (EU) 2025/… of the European Parliament and of the Council </w:t>
      </w:r>
      <w:bookmarkStart w:id="9" w:name="_DV_M1"/>
      <w:bookmarkStart w:id="10" w:name="_DV_M2"/>
      <w:bookmarkEnd w:id="9"/>
      <w:bookmarkEnd w:id="10"/>
      <w:r w:rsidRPr="00E52E63">
        <w:rPr>
          <w:b/>
          <w:bCs/>
        </w:rPr>
        <w:t xml:space="preserve">amending Regulation (EU) 2021/1057 establishing the European Social Fund </w:t>
      </w:r>
      <w:r w:rsidRPr="00E52E63">
        <w:rPr>
          <w:b/>
          <w:bCs/>
          <w:iCs/>
        </w:rPr>
        <w:t>Plus</w:t>
      </w:r>
      <w:r w:rsidRPr="00E52E63">
        <w:rPr>
          <w:b/>
          <w:bCs/>
          <w:i/>
        </w:rPr>
        <w:t xml:space="preserve"> </w:t>
      </w:r>
      <w:r w:rsidRPr="00E52E63">
        <w:rPr>
          <w:b/>
          <w:bCs/>
        </w:rPr>
        <w:t>(ESF+) as regards specific measures to address strategic challenges</w:t>
      </w:r>
    </w:p>
    <w:p w14:paraId="6758C1B6" w14:textId="77777777" w:rsidR="005B4103" w:rsidRPr="00E52E63" w:rsidRDefault="005B4103" w:rsidP="00A808A2">
      <w:pPr>
        <w:autoSpaceDE w:val="0"/>
        <w:autoSpaceDN w:val="0"/>
        <w:adjustRightInd w:val="0"/>
        <w:spacing w:before="120" w:after="120"/>
        <w:rPr>
          <w:b/>
          <w:bCs/>
        </w:rPr>
      </w:pPr>
    </w:p>
    <w:p w14:paraId="7A202580" w14:textId="77777777" w:rsidR="005B4103" w:rsidRPr="00E52E63" w:rsidRDefault="005B4103" w:rsidP="00A808A2">
      <w:pPr>
        <w:autoSpaceDE w:val="0"/>
        <w:autoSpaceDN w:val="0"/>
        <w:adjustRightInd w:val="0"/>
        <w:spacing w:before="120" w:after="120"/>
        <w:rPr>
          <w:b/>
          <w:bCs/>
        </w:rPr>
      </w:pPr>
    </w:p>
    <w:p w14:paraId="2F139FAF" w14:textId="49C24509" w:rsidR="00305C3F" w:rsidRPr="00E52E63" w:rsidRDefault="00305C3F" w:rsidP="00305C3F">
      <w:pPr>
        <w:rPr>
          <w:bCs/>
          <w:i/>
        </w:rPr>
      </w:pPr>
      <w:r w:rsidRPr="00E52E63">
        <w:rPr>
          <w:bCs/>
          <w:i/>
        </w:rPr>
        <w:t>(As an agreement was reached between Parliament and Council, Parliament's position corresponds to the final legislative act, Regulation (EU) 2025/1913.)</w:t>
      </w:r>
    </w:p>
    <w:p w14:paraId="0342AD52" w14:textId="77777777" w:rsidR="005B4103" w:rsidRPr="00E52E63" w:rsidRDefault="005B4103" w:rsidP="00A808A2">
      <w:pPr>
        <w:autoSpaceDE w:val="0"/>
        <w:autoSpaceDN w:val="0"/>
        <w:adjustRightInd w:val="0"/>
        <w:spacing w:before="120" w:after="120"/>
        <w:rPr>
          <w:b/>
          <w:bCs/>
        </w:rPr>
      </w:pPr>
    </w:p>
    <w:bookmarkEnd w:id="8"/>
    <w:p w14:paraId="0B9B3965" w14:textId="77777777" w:rsidR="00A808A2" w:rsidRPr="00E52E63" w:rsidRDefault="00A808A2" w:rsidP="005B4103">
      <w:pPr>
        <w:autoSpaceDE w:val="0"/>
        <w:autoSpaceDN w:val="0"/>
        <w:adjustRightInd w:val="0"/>
        <w:spacing w:before="120" w:after="120"/>
      </w:pPr>
    </w:p>
    <w:p w14:paraId="2FDB28D7" w14:textId="77777777" w:rsidR="00FA138B" w:rsidRPr="00E52E63" w:rsidRDefault="00FA138B" w:rsidP="005B4103">
      <w:pPr>
        <w:autoSpaceDE w:val="0"/>
        <w:autoSpaceDN w:val="0"/>
        <w:adjustRightInd w:val="0"/>
        <w:spacing w:before="120" w:after="120"/>
        <w:sectPr w:rsidR="00FA138B" w:rsidRPr="00E52E63" w:rsidSect="00A97896">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D82D494" w14:textId="2CFA2DC9" w:rsidR="005A53A8" w:rsidRPr="00E52E63" w:rsidRDefault="00FA138B" w:rsidP="00FA138B">
      <w:pPr>
        <w:pStyle w:val="NormalHanging12a"/>
        <w:widowControl/>
        <w:spacing w:before="120" w:line="360" w:lineRule="auto"/>
        <w:ind w:left="0" w:firstLine="0"/>
        <w:jc w:val="right"/>
      </w:pPr>
      <w:r w:rsidRPr="00E52E63">
        <w:lastRenderedPageBreak/>
        <w:t>ANNEX TO THE LEGISLATIVE RESOLUTION</w:t>
      </w:r>
    </w:p>
    <w:p w14:paraId="6F7B3624" w14:textId="44A38A7C" w:rsidR="00FA138B" w:rsidRPr="00E52E63" w:rsidRDefault="00FA138B" w:rsidP="00496DC9">
      <w:pPr>
        <w:spacing w:before="120" w:after="240" w:line="360" w:lineRule="auto"/>
        <w:jc w:val="center"/>
      </w:pPr>
      <w:r w:rsidRPr="00E52E63">
        <w:rPr>
          <w:b/>
          <w:bCs/>
        </w:rPr>
        <w:t xml:space="preserve">Statement of the Commission on the respect for rule of law </w:t>
      </w:r>
      <w:proofErr w:type="gramStart"/>
      <w:r w:rsidRPr="00E52E63">
        <w:rPr>
          <w:b/>
          <w:bCs/>
        </w:rPr>
        <w:t>on the occasion of</w:t>
      </w:r>
      <w:proofErr w:type="gramEnd"/>
      <w:r w:rsidRPr="00E52E63">
        <w:rPr>
          <w:b/>
          <w:bCs/>
        </w:rPr>
        <w:t xml:space="preserve"> the adoption of Regulation (EU) 2025/</w:t>
      </w:r>
      <w:r w:rsidR="00305C3F" w:rsidRPr="00E52E63">
        <w:rPr>
          <w:b/>
          <w:bCs/>
        </w:rPr>
        <w:t>1913</w:t>
      </w:r>
      <w:r w:rsidRPr="00E52E63">
        <w:rPr>
          <w:b/>
          <w:bCs/>
          <w:vertAlign w:val="superscript"/>
        </w:rPr>
        <w:footnoteReference w:id="3"/>
      </w:r>
    </w:p>
    <w:p w14:paraId="037C9943" w14:textId="64D8FD82" w:rsidR="00FA138B" w:rsidRPr="00305C3F" w:rsidRDefault="00FA138B" w:rsidP="00496DC9">
      <w:pPr>
        <w:pStyle w:val="NormalHanging12a"/>
        <w:widowControl/>
        <w:spacing w:before="120" w:after="120" w:line="360" w:lineRule="auto"/>
        <w:ind w:left="0" w:firstLine="0"/>
        <w:jc w:val="both"/>
      </w:pPr>
      <w:r w:rsidRPr="00E52E63">
        <w:t>The Commission underlines that the respect for rule of law and fundamental rights is of utmost importance for the European Union. The Commission understands the intention of the co-legislators to ensure the protection of the Union budget with its amendments to the Commission proposal. The Commission remains committed to ensuring the Rule of Law is upheld in the implementation of the Funds and will assess any request for programme amendments in line with the Common Provisions Regulation (CPR), the Rule of Law Conditionality Regulation and the provisions of the Mid-Term Review Regulation.</w:t>
      </w:r>
    </w:p>
    <w:sectPr w:rsidR="00FA138B" w:rsidRPr="00305C3F" w:rsidSect="00A9789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8CDD7" w14:textId="77777777" w:rsidR="002B3A15" w:rsidRPr="00A97896" w:rsidRDefault="002B3A15">
      <w:r w:rsidRPr="00A97896">
        <w:separator/>
      </w:r>
    </w:p>
  </w:endnote>
  <w:endnote w:type="continuationSeparator" w:id="0">
    <w:p w14:paraId="7DC774BD" w14:textId="77777777" w:rsidR="002B3A15" w:rsidRPr="00A97896" w:rsidRDefault="002B3A15">
      <w:r w:rsidRPr="00A978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9D4CF" w14:textId="77777777" w:rsidR="00064002" w:rsidRPr="00A97896"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57FA9" w14:textId="77777777" w:rsidR="00064002" w:rsidRPr="00A97896"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EA14F" w14:textId="77777777" w:rsidR="00064002" w:rsidRPr="00A9789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B9137" w14:textId="77777777" w:rsidR="002B3A15" w:rsidRPr="00A97896" w:rsidRDefault="002B3A15">
      <w:r w:rsidRPr="00A97896">
        <w:separator/>
      </w:r>
    </w:p>
  </w:footnote>
  <w:footnote w:type="continuationSeparator" w:id="0">
    <w:p w14:paraId="57B1377E" w14:textId="77777777" w:rsidR="002B3A15" w:rsidRPr="00A97896" w:rsidRDefault="002B3A15">
      <w:r w:rsidRPr="00A97896">
        <w:continuationSeparator/>
      </w:r>
    </w:p>
  </w:footnote>
  <w:footnote w:id="1">
    <w:p w14:paraId="74B211E9" w14:textId="77777777" w:rsidR="00616B76" w:rsidRPr="00E52E63" w:rsidRDefault="00616B76" w:rsidP="00E52E63">
      <w:pPr>
        <w:pStyle w:val="FootnoteText"/>
        <w:keepLines w:val="0"/>
        <w:ind w:left="567" w:hanging="567"/>
        <w:rPr>
          <w:bCs/>
          <w:sz w:val="24"/>
          <w:szCs w:val="24"/>
          <w:lang w:val="fi-FI"/>
        </w:rPr>
      </w:pPr>
      <w:r w:rsidRPr="00E52E63">
        <w:rPr>
          <w:rStyle w:val="FootnoteReference"/>
          <w:bCs/>
          <w:sz w:val="24"/>
          <w:szCs w:val="24"/>
        </w:rPr>
        <w:footnoteRef/>
      </w:r>
      <w:r w:rsidRPr="00E52E63">
        <w:rPr>
          <w:bCs/>
          <w:sz w:val="24"/>
          <w:szCs w:val="24"/>
          <w:lang w:val="fi-FI"/>
        </w:rPr>
        <w:t xml:space="preserve"> </w:t>
      </w:r>
      <w:r w:rsidRPr="00E52E63">
        <w:rPr>
          <w:bCs/>
          <w:sz w:val="24"/>
          <w:szCs w:val="24"/>
          <w:lang w:val="fi-FI"/>
        </w:rPr>
        <w:tab/>
        <w:t xml:space="preserve">OJ C, C/2025/3197, 2.7.2025, ELI: </w:t>
      </w:r>
      <w:hyperlink r:id="rId1" w:history="1">
        <w:r w:rsidRPr="00E52E63">
          <w:rPr>
            <w:rStyle w:val="Hyperlink"/>
            <w:bCs/>
            <w:sz w:val="24"/>
            <w:szCs w:val="24"/>
            <w:lang w:val="fi-FI"/>
          </w:rPr>
          <w:t>http://data.europa.eu/eli/C/2025/3197/oj</w:t>
        </w:r>
      </w:hyperlink>
      <w:r w:rsidRPr="00E52E63">
        <w:rPr>
          <w:bCs/>
          <w:sz w:val="24"/>
          <w:szCs w:val="24"/>
          <w:lang w:val="fi-FI"/>
        </w:rPr>
        <w:t>.</w:t>
      </w:r>
    </w:p>
  </w:footnote>
  <w:footnote w:id="2">
    <w:p w14:paraId="6E6605C9" w14:textId="77777777" w:rsidR="00616B76" w:rsidRPr="00E52E63" w:rsidRDefault="00616B76" w:rsidP="00E52E63">
      <w:pPr>
        <w:pStyle w:val="FootnoteText"/>
        <w:keepLines w:val="0"/>
        <w:ind w:left="567" w:hanging="567"/>
        <w:rPr>
          <w:bCs/>
          <w:sz w:val="24"/>
          <w:szCs w:val="24"/>
          <w:lang w:val="fi-FI"/>
        </w:rPr>
      </w:pPr>
      <w:r w:rsidRPr="00E52E63">
        <w:rPr>
          <w:rStyle w:val="FootnoteReference"/>
          <w:bCs/>
          <w:sz w:val="24"/>
          <w:szCs w:val="24"/>
        </w:rPr>
        <w:footnoteRef/>
      </w:r>
      <w:r w:rsidRPr="00E52E63">
        <w:rPr>
          <w:bCs/>
          <w:sz w:val="24"/>
          <w:szCs w:val="24"/>
          <w:lang w:val="fi-FI"/>
        </w:rPr>
        <w:t xml:space="preserve"> </w:t>
      </w:r>
      <w:r w:rsidRPr="00E52E63">
        <w:rPr>
          <w:bCs/>
          <w:sz w:val="24"/>
          <w:szCs w:val="24"/>
          <w:lang w:val="fi-FI"/>
        </w:rPr>
        <w:tab/>
        <w:t xml:space="preserve">OJ C, C/2025/3474, 16.7.2025, ELI: </w:t>
      </w:r>
      <w:r w:rsidR="001D0173">
        <w:fldChar w:fldCharType="begin"/>
      </w:r>
      <w:r w:rsidR="001D0173" w:rsidRPr="001D0173">
        <w:rPr>
          <w:lang w:val="fi-FI"/>
        </w:rPr>
        <w:instrText>HYPERLINK "http://data.europa.eu/eli/C/2025/3474/oj"</w:instrText>
      </w:r>
      <w:r w:rsidR="001D0173">
        <w:fldChar w:fldCharType="separate"/>
      </w:r>
      <w:r w:rsidRPr="00E52E63">
        <w:rPr>
          <w:rStyle w:val="Hyperlink"/>
          <w:bCs/>
          <w:sz w:val="24"/>
          <w:szCs w:val="24"/>
          <w:lang w:val="fi-FI"/>
        </w:rPr>
        <w:t>http://data.europa.eu/eli/C/2025/3474/oj</w:t>
      </w:r>
      <w:r w:rsidR="001D0173">
        <w:rPr>
          <w:rStyle w:val="Hyperlink"/>
          <w:bCs/>
          <w:sz w:val="24"/>
          <w:szCs w:val="24"/>
          <w:lang w:val="fi-FI"/>
        </w:rPr>
        <w:fldChar w:fldCharType="end"/>
      </w:r>
      <w:r w:rsidRPr="00E52E63">
        <w:rPr>
          <w:bCs/>
          <w:sz w:val="24"/>
          <w:szCs w:val="24"/>
          <w:lang w:val="fi-FI"/>
        </w:rPr>
        <w:t>.</w:t>
      </w:r>
    </w:p>
  </w:footnote>
  <w:footnote w:id="3">
    <w:p w14:paraId="73825CEF" w14:textId="6F5B8A2C" w:rsidR="00FA138B" w:rsidRPr="00E52E63" w:rsidRDefault="00FA138B" w:rsidP="001D0173">
      <w:pPr>
        <w:pStyle w:val="FootnoteText"/>
        <w:keepLines w:val="0"/>
        <w:ind w:left="709" w:hanging="709"/>
        <w:rPr>
          <w:sz w:val="24"/>
          <w:szCs w:val="24"/>
          <w:lang w:val="fi-FI"/>
        </w:rPr>
      </w:pPr>
      <w:r w:rsidRPr="00E52E63">
        <w:rPr>
          <w:rStyle w:val="FootnoteReference"/>
          <w:sz w:val="24"/>
          <w:szCs w:val="24"/>
        </w:rPr>
        <w:footnoteRef/>
      </w:r>
      <w:r w:rsidRPr="00E52E63">
        <w:rPr>
          <w:sz w:val="24"/>
          <w:szCs w:val="24"/>
          <w:lang w:val="fi-FI"/>
        </w:rPr>
        <w:t xml:space="preserve"> </w:t>
      </w:r>
      <w:r w:rsidRPr="00E52E63">
        <w:rPr>
          <w:sz w:val="24"/>
          <w:szCs w:val="24"/>
          <w:lang w:val="fi-FI"/>
        </w:rPr>
        <w:tab/>
        <w:t>OJ L</w:t>
      </w:r>
      <w:r w:rsidR="00305C3F" w:rsidRPr="00E52E63">
        <w:rPr>
          <w:sz w:val="24"/>
          <w:szCs w:val="24"/>
          <w:lang w:val="fi-FI"/>
        </w:rPr>
        <w:t>,</w:t>
      </w:r>
      <w:r w:rsidRPr="00E52E63">
        <w:rPr>
          <w:sz w:val="24"/>
          <w:szCs w:val="24"/>
          <w:lang w:val="fi-FI"/>
        </w:rPr>
        <w:t xml:space="preserve"> </w:t>
      </w:r>
      <w:r w:rsidR="00305C3F" w:rsidRPr="00E52E63">
        <w:rPr>
          <w:sz w:val="24"/>
          <w:szCs w:val="24"/>
          <w:lang w:val="fi-FI"/>
        </w:rPr>
        <w:t xml:space="preserve">2025/1913, 19.9.2025, ELI: </w:t>
      </w:r>
      <w:r w:rsidR="001D0173">
        <w:fldChar w:fldCharType="begin"/>
      </w:r>
      <w:r w:rsidR="001D0173" w:rsidRPr="001D0173">
        <w:rPr>
          <w:lang w:val="fi-FI"/>
        </w:rPr>
        <w:instrText>HYPERLINK "http://data.europa.eu/eli/reg/2025/1913/oj"</w:instrText>
      </w:r>
      <w:r w:rsidR="001D0173">
        <w:fldChar w:fldCharType="separate"/>
      </w:r>
      <w:r w:rsidR="00305C3F" w:rsidRPr="00E52E63">
        <w:rPr>
          <w:rStyle w:val="Hyperlink"/>
          <w:sz w:val="24"/>
          <w:szCs w:val="24"/>
          <w:lang w:val="fi-FI"/>
        </w:rPr>
        <w:t>http://data.europa.eu/eli/reg/2025/1913/oj</w:t>
      </w:r>
      <w:r w:rsidR="001D0173">
        <w:rPr>
          <w:rStyle w:val="Hyperlink"/>
          <w:sz w:val="24"/>
          <w:szCs w:val="24"/>
          <w:lang w:val="fi-FI"/>
        </w:rPr>
        <w:fldChar w:fldCharType="end"/>
      </w:r>
      <w:r w:rsidRPr="00E52E63">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2E6DD" w14:textId="77777777" w:rsidR="00064002" w:rsidRPr="00A97896"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B78E1" w14:textId="77777777" w:rsidR="00064002" w:rsidRPr="00A97896"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26403" w14:textId="77777777" w:rsidR="00064002" w:rsidRPr="00A9789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419205106">
    <w:abstractNumId w:val="9"/>
  </w:num>
  <w:num w:numId="2" w16cid:durableId="225725543">
    <w:abstractNumId w:val="9"/>
  </w:num>
  <w:num w:numId="3" w16cid:durableId="629243763">
    <w:abstractNumId w:val="7"/>
  </w:num>
  <w:num w:numId="4" w16cid:durableId="1820263011">
    <w:abstractNumId w:val="7"/>
  </w:num>
  <w:num w:numId="5" w16cid:durableId="931746861">
    <w:abstractNumId w:val="6"/>
  </w:num>
  <w:num w:numId="6" w16cid:durableId="645470818">
    <w:abstractNumId w:val="6"/>
  </w:num>
  <w:num w:numId="7" w16cid:durableId="635765058">
    <w:abstractNumId w:val="5"/>
  </w:num>
  <w:num w:numId="8" w16cid:durableId="2116751514">
    <w:abstractNumId w:val="5"/>
  </w:num>
  <w:num w:numId="9" w16cid:durableId="6905552">
    <w:abstractNumId w:val="4"/>
  </w:num>
  <w:num w:numId="10" w16cid:durableId="278417699">
    <w:abstractNumId w:val="4"/>
  </w:num>
  <w:num w:numId="11" w16cid:durableId="123354919">
    <w:abstractNumId w:val="8"/>
  </w:num>
  <w:num w:numId="12" w16cid:durableId="1032540457">
    <w:abstractNumId w:val="8"/>
  </w:num>
  <w:num w:numId="13" w16cid:durableId="483352750">
    <w:abstractNumId w:val="3"/>
  </w:num>
  <w:num w:numId="14" w16cid:durableId="1549099157">
    <w:abstractNumId w:val="3"/>
  </w:num>
  <w:num w:numId="15" w16cid:durableId="46147684">
    <w:abstractNumId w:val="2"/>
  </w:num>
  <w:num w:numId="16" w16cid:durableId="1697274228">
    <w:abstractNumId w:val="2"/>
  </w:num>
  <w:num w:numId="17" w16cid:durableId="1730036112">
    <w:abstractNumId w:val="1"/>
  </w:num>
  <w:num w:numId="18" w16cid:durableId="652829826">
    <w:abstractNumId w:val="1"/>
  </w:num>
  <w:num w:numId="19" w16cid:durableId="1764372024">
    <w:abstractNumId w:val="0"/>
  </w:num>
  <w:num w:numId="20" w16cid:durableId="372921892">
    <w:abstractNumId w:val="0"/>
  </w:num>
  <w:num w:numId="21" w16cid:durableId="1771051015">
    <w:abstractNumId w:val="9"/>
  </w:num>
  <w:num w:numId="22" w16cid:durableId="2047102824">
    <w:abstractNumId w:val="7"/>
  </w:num>
  <w:num w:numId="23" w16cid:durableId="161819339">
    <w:abstractNumId w:val="6"/>
  </w:num>
  <w:num w:numId="24" w16cid:durableId="1640261304">
    <w:abstractNumId w:val="5"/>
  </w:num>
  <w:num w:numId="25" w16cid:durableId="427315486">
    <w:abstractNumId w:val="4"/>
  </w:num>
  <w:num w:numId="26" w16cid:durableId="1812945086">
    <w:abstractNumId w:val="8"/>
  </w:num>
  <w:num w:numId="27" w16cid:durableId="1417823623">
    <w:abstractNumId w:val="3"/>
  </w:num>
  <w:num w:numId="28" w16cid:durableId="1070806780">
    <w:abstractNumId w:val="2"/>
  </w:num>
  <w:num w:numId="29" w16cid:durableId="2081518787">
    <w:abstractNumId w:val="1"/>
  </w:num>
  <w:num w:numId="30" w16cid:durableId="1375227101">
    <w:abstractNumId w:val="0"/>
  </w:num>
  <w:num w:numId="31" w16cid:durableId="739866655">
    <w:abstractNumId w:val="9"/>
  </w:num>
  <w:num w:numId="32" w16cid:durableId="1497189100">
    <w:abstractNumId w:val="7"/>
  </w:num>
  <w:num w:numId="33" w16cid:durableId="232815273">
    <w:abstractNumId w:val="6"/>
  </w:num>
  <w:num w:numId="34" w16cid:durableId="1476803057">
    <w:abstractNumId w:val="5"/>
  </w:num>
  <w:num w:numId="35" w16cid:durableId="1873421416">
    <w:abstractNumId w:val="4"/>
  </w:num>
  <w:num w:numId="36" w16cid:durableId="1969118197">
    <w:abstractNumId w:val="8"/>
  </w:num>
  <w:num w:numId="37" w16cid:durableId="1132288052">
    <w:abstractNumId w:val="3"/>
  </w:num>
  <w:num w:numId="38" w16cid:durableId="1595698410">
    <w:abstractNumId w:val="2"/>
  </w:num>
  <w:num w:numId="39" w16cid:durableId="1269122306">
    <w:abstractNumId w:val="1"/>
  </w:num>
  <w:num w:numId="40" w16cid:durableId="2128814054">
    <w:abstractNumId w:val="0"/>
  </w:num>
  <w:num w:numId="41" w16cid:durableId="2083140182">
    <w:abstractNumId w:val="10"/>
  </w:num>
  <w:num w:numId="42" w16cid:durableId="1724984246">
    <w:abstractNumId w:val="10"/>
  </w:num>
  <w:num w:numId="43" w16cid:durableId="1266038259">
    <w:abstractNumId w:val="10"/>
  </w:num>
  <w:num w:numId="44" w16cid:durableId="10885060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22/2025"/>
    <w:docVar w:name="dvlangue" w:val="EN"/>
    <w:docVar w:name="dvnumam" w:val="42"/>
    <w:docVar w:name="dvpe" w:val="774.605"/>
    <w:docVar w:name="dvrapporteur" w:val="Rapporteur: "/>
    <w:docVar w:name="dvstar" w:val="***I"/>
    <w:docVar w:name="dvtitre" w:val="European Parliament legislative resolution of xx September 2025 on the proposal for a regulation of the European Parliament and of the Council amending Regulation (EU) 2021/1057 establishing the European Social Fund + (ESF+) as regards specific measures to address strategic challenges(COM(2025)0164 – C10-0064-2025 – 2025/0085(COD))"/>
  </w:docVars>
  <w:rsids>
    <w:rsidRoot w:val="002B3A15"/>
    <w:rsid w:val="00002272"/>
    <w:rsid w:val="00021795"/>
    <w:rsid w:val="00064002"/>
    <w:rsid w:val="000677B9"/>
    <w:rsid w:val="000831BA"/>
    <w:rsid w:val="000970B1"/>
    <w:rsid w:val="000A42CC"/>
    <w:rsid w:val="000E7DD9"/>
    <w:rsid w:val="0010095E"/>
    <w:rsid w:val="00125B37"/>
    <w:rsid w:val="00143D53"/>
    <w:rsid w:val="001776FD"/>
    <w:rsid w:val="00187494"/>
    <w:rsid w:val="001B1058"/>
    <w:rsid w:val="001C6C26"/>
    <w:rsid w:val="001D0173"/>
    <w:rsid w:val="001F32AE"/>
    <w:rsid w:val="00230958"/>
    <w:rsid w:val="002767FF"/>
    <w:rsid w:val="002B18FE"/>
    <w:rsid w:val="002B3A15"/>
    <w:rsid w:val="002B5493"/>
    <w:rsid w:val="002C0C4D"/>
    <w:rsid w:val="002D1B12"/>
    <w:rsid w:val="00305C3F"/>
    <w:rsid w:val="00343214"/>
    <w:rsid w:val="00361C00"/>
    <w:rsid w:val="00395FA1"/>
    <w:rsid w:val="003E15D4"/>
    <w:rsid w:val="003F3155"/>
    <w:rsid w:val="004015EB"/>
    <w:rsid w:val="00411CCE"/>
    <w:rsid w:val="0041666E"/>
    <w:rsid w:val="00421060"/>
    <w:rsid w:val="00471C19"/>
    <w:rsid w:val="004867E3"/>
    <w:rsid w:val="00494A28"/>
    <w:rsid w:val="00496DC9"/>
    <w:rsid w:val="004C0004"/>
    <w:rsid w:val="004C5D52"/>
    <w:rsid w:val="004D205A"/>
    <w:rsid w:val="004E26E2"/>
    <w:rsid w:val="0050519A"/>
    <w:rsid w:val="005072A1"/>
    <w:rsid w:val="00514517"/>
    <w:rsid w:val="00542E76"/>
    <w:rsid w:val="00545827"/>
    <w:rsid w:val="00560270"/>
    <w:rsid w:val="00583EAB"/>
    <w:rsid w:val="005A53A8"/>
    <w:rsid w:val="005B4103"/>
    <w:rsid w:val="005C2568"/>
    <w:rsid w:val="005C7C9F"/>
    <w:rsid w:val="005F1B17"/>
    <w:rsid w:val="005F7244"/>
    <w:rsid w:val="005F73F3"/>
    <w:rsid w:val="006036E4"/>
    <w:rsid w:val="006037C0"/>
    <w:rsid w:val="00616B76"/>
    <w:rsid w:val="006631B6"/>
    <w:rsid w:val="00680577"/>
    <w:rsid w:val="006D0F1B"/>
    <w:rsid w:val="006D7646"/>
    <w:rsid w:val="006F4462"/>
    <w:rsid w:val="006F4F95"/>
    <w:rsid w:val="006F74FA"/>
    <w:rsid w:val="00731ADD"/>
    <w:rsid w:val="00734777"/>
    <w:rsid w:val="00745221"/>
    <w:rsid w:val="00747932"/>
    <w:rsid w:val="00751427"/>
    <w:rsid w:val="00751A4A"/>
    <w:rsid w:val="00756632"/>
    <w:rsid w:val="00762C74"/>
    <w:rsid w:val="00784FE0"/>
    <w:rsid w:val="00786EC0"/>
    <w:rsid w:val="007A1787"/>
    <w:rsid w:val="007D1690"/>
    <w:rsid w:val="007E22AD"/>
    <w:rsid w:val="00817416"/>
    <w:rsid w:val="00821C70"/>
    <w:rsid w:val="00842779"/>
    <w:rsid w:val="008504C3"/>
    <w:rsid w:val="00865F67"/>
    <w:rsid w:val="00881A7B"/>
    <w:rsid w:val="008840E5"/>
    <w:rsid w:val="00887B3E"/>
    <w:rsid w:val="008A3E77"/>
    <w:rsid w:val="008C2AC6"/>
    <w:rsid w:val="00930C23"/>
    <w:rsid w:val="0093193B"/>
    <w:rsid w:val="009509D8"/>
    <w:rsid w:val="00950B64"/>
    <w:rsid w:val="00951341"/>
    <w:rsid w:val="00961D37"/>
    <w:rsid w:val="00981893"/>
    <w:rsid w:val="0098304D"/>
    <w:rsid w:val="009D01F1"/>
    <w:rsid w:val="00A11365"/>
    <w:rsid w:val="00A1687D"/>
    <w:rsid w:val="00A301E5"/>
    <w:rsid w:val="00A43E52"/>
    <w:rsid w:val="00A4678D"/>
    <w:rsid w:val="00A654D8"/>
    <w:rsid w:val="00A778C7"/>
    <w:rsid w:val="00A808A2"/>
    <w:rsid w:val="00A92856"/>
    <w:rsid w:val="00A97896"/>
    <w:rsid w:val="00AB441E"/>
    <w:rsid w:val="00AB6293"/>
    <w:rsid w:val="00AE0928"/>
    <w:rsid w:val="00AF2742"/>
    <w:rsid w:val="00AF3B82"/>
    <w:rsid w:val="00B12E95"/>
    <w:rsid w:val="00B22876"/>
    <w:rsid w:val="00B558F0"/>
    <w:rsid w:val="00B67521"/>
    <w:rsid w:val="00B947CB"/>
    <w:rsid w:val="00BC740B"/>
    <w:rsid w:val="00BD48FE"/>
    <w:rsid w:val="00BD7BD8"/>
    <w:rsid w:val="00BE6ADC"/>
    <w:rsid w:val="00C05BFE"/>
    <w:rsid w:val="00C23A54"/>
    <w:rsid w:val="00C23CD4"/>
    <w:rsid w:val="00C61C0C"/>
    <w:rsid w:val="00C644E8"/>
    <w:rsid w:val="00C92C47"/>
    <w:rsid w:val="00C941CB"/>
    <w:rsid w:val="00CC2357"/>
    <w:rsid w:val="00CF071A"/>
    <w:rsid w:val="00D058B8"/>
    <w:rsid w:val="00D56C11"/>
    <w:rsid w:val="00D81F0E"/>
    <w:rsid w:val="00D834A0"/>
    <w:rsid w:val="00D872DF"/>
    <w:rsid w:val="00D91E21"/>
    <w:rsid w:val="00DA7FCD"/>
    <w:rsid w:val="00E123EE"/>
    <w:rsid w:val="00E365E1"/>
    <w:rsid w:val="00E52E63"/>
    <w:rsid w:val="00E820A4"/>
    <w:rsid w:val="00EB006A"/>
    <w:rsid w:val="00EB4772"/>
    <w:rsid w:val="00ED169E"/>
    <w:rsid w:val="00ED4235"/>
    <w:rsid w:val="00EE3794"/>
    <w:rsid w:val="00F04346"/>
    <w:rsid w:val="00F075DC"/>
    <w:rsid w:val="00F149E9"/>
    <w:rsid w:val="00F440A2"/>
    <w:rsid w:val="00F5134D"/>
    <w:rsid w:val="00F74202"/>
    <w:rsid w:val="00F87713"/>
    <w:rsid w:val="00FA138B"/>
    <w:rsid w:val="00FB1785"/>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E9F92E"/>
  <w15:chartTrackingRefBased/>
  <w15:docId w15:val="{44CB2717-B53A-48A0-AD53-19F30F5F2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0970B1"/>
    <w:pPr>
      <w:widowControl/>
      <w:tabs>
        <w:tab w:val="center" w:pos="4535"/>
        <w:tab w:val="right" w:pos="9921"/>
      </w:tabs>
      <w:ind w:left="-850" w:right="-850"/>
    </w:pPr>
    <w:rPr>
      <w:rFonts w:ascii="Arial" w:hAnsi="Arial" w:cs="Arial"/>
      <w:b/>
      <w:sz w:val="48"/>
    </w:rPr>
  </w:style>
  <w:style w:type="paragraph" w:customStyle="1" w:styleId="Normal6a">
    <w:name w:val="Normal6a"/>
    <w:basedOn w:val="Normal"/>
    <w:rsid w:val="000970B1"/>
    <w:pPr>
      <w:spacing w:after="120"/>
    </w:pPr>
  </w:style>
  <w:style w:type="paragraph" w:customStyle="1" w:styleId="NormalBold">
    <w:name w:val="NormalBold"/>
    <w:basedOn w:val="Normal"/>
    <w:link w:val="NormalBoldChar"/>
    <w:rsid w:val="000970B1"/>
    <w:rPr>
      <w:b/>
    </w:rPr>
  </w:style>
  <w:style w:type="paragraph" w:customStyle="1" w:styleId="NormalHanging12a">
    <w:name w:val="NormalHanging12a"/>
    <w:basedOn w:val="Normal"/>
    <w:rsid w:val="000970B1"/>
    <w:pPr>
      <w:spacing w:after="240"/>
      <w:ind w:left="567" w:hanging="567"/>
    </w:pPr>
  </w:style>
  <w:style w:type="paragraph" w:styleId="Header">
    <w:name w:val="header"/>
    <w:basedOn w:val="Normal"/>
    <w:link w:val="HeaderChar"/>
    <w:rsid w:val="000970B1"/>
    <w:pPr>
      <w:tabs>
        <w:tab w:val="center" w:pos="4513"/>
        <w:tab w:val="right" w:pos="9026"/>
      </w:tabs>
    </w:pPr>
  </w:style>
  <w:style w:type="character" w:customStyle="1" w:styleId="HeaderChar">
    <w:name w:val="Header Char"/>
    <w:basedOn w:val="DefaultParagraphFont"/>
    <w:link w:val="Header"/>
    <w:rsid w:val="000970B1"/>
    <w:rPr>
      <w:sz w:val="24"/>
    </w:rPr>
  </w:style>
  <w:style w:type="paragraph" w:customStyle="1" w:styleId="AmColumnHeading">
    <w:name w:val="AmColumnHeading"/>
    <w:basedOn w:val="Normal"/>
    <w:rsid w:val="000970B1"/>
    <w:pPr>
      <w:spacing w:after="240"/>
      <w:jc w:val="center"/>
    </w:pPr>
    <w:rPr>
      <w:i/>
    </w:rPr>
  </w:style>
  <w:style w:type="paragraph" w:customStyle="1" w:styleId="AmNumberTabs">
    <w:name w:val="AmNumberTabs"/>
    <w:basedOn w:val="Normal"/>
    <w:rsid w:val="000970B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0970B1"/>
    <w:pPr>
      <w:spacing w:before="240"/>
    </w:pPr>
    <w:rPr>
      <w:b/>
    </w:rPr>
  </w:style>
  <w:style w:type="paragraph" w:customStyle="1" w:styleId="EPFooter">
    <w:name w:val="EPFooter"/>
    <w:basedOn w:val="Normal"/>
    <w:rsid w:val="000970B1"/>
    <w:pPr>
      <w:tabs>
        <w:tab w:val="center" w:pos="4535"/>
        <w:tab w:val="right" w:pos="9071"/>
      </w:tabs>
      <w:spacing w:before="240" w:after="240"/>
    </w:pPr>
    <w:rPr>
      <w:color w:val="010000"/>
      <w:sz w:val="22"/>
    </w:rPr>
  </w:style>
  <w:style w:type="paragraph" w:customStyle="1" w:styleId="EPComma">
    <w:name w:val="EPComma"/>
    <w:basedOn w:val="Normal"/>
    <w:rsid w:val="000970B1"/>
    <w:pPr>
      <w:spacing w:before="480" w:after="240"/>
    </w:pPr>
  </w:style>
  <w:style w:type="character" w:customStyle="1" w:styleId="NormalBoldChar">
    <w:name w:val="NormalBold Char"/>
    <w:basedOn w:val="DefaultParagraphFont"/>
    <w:link w:val="NormalBold"/>
    <w:locked/>
    <w:rsid w:val="000970B1"/>
    <w:rPr>
      <w:b/>
      <w:sz w:val="24"/>
    </w:rPr>
  </w:style>
  <w:style w:type="character" w:customStyle="1" w:styleId="Normal6Char">
    <w:name w:val="Normal6 Char"/>
    <w:basedOn w:val="DefaultParagraphFont"/>
    <w:link w:val="Normal6"/>
    <w:locked/>
    <w:rsid w:val="000970B1"/>
    <w:rPr>
      <w:sz w:val="24"/>
      <w:lang w:val="fr-FR"/>
    </w:rPr>
  </w:style>
  <w:style w:type="paragraph" w:customStyle="1" w:styleId="Normal6">
    <w:name w:val="Normal6"/>
    <w:basedOn w:val="Normal"/>
    <w:link w:val="Normal6Char"/>
    <w:rsid w:val="000970B1"/>
    <w:pPr>
      <w:spacing w:after="120"/>
    </w:pPr>
    <w:rPr>
      <w:lang w:val="fr-FR"/>
    </w:rPr>
  </w:style>
  <w:style w:type="paragraph" w:customStyle="1" w:styleId="ColumnHeading">
    <w:name w:val="ColumnHeading"/>
    <w:basedOn w:val="Normal"/>
    <w:rsid w:val="000970B1"/>
    <w:pPr>
      <w:spacing w:after="240"/>
      <w:jc w:val="center"/>
    </w:pPr>
    <w:rPr>
      <w:i/>
      <w:lang w:val="fr-FR"/>
    </w:rPr>
  </w:style>
  <w:style w:type="paragraph" w:customStyle="1" w:styleId="Normal12Italic">
    <w:name w:val="Normal12Italic"/>
    <w:basedOn w:val="Normal"/>
    <w:rsid w:val="000970B1"/>
    <w:pPr>
      <w:spacing w:after="240"/>
    </w:pPr>
    <w:rPr>
      <w:i/>
      <w:noProof/>
      <w:lang w:val="fr-FR"/>
    </w:rPr>
  </w:style>
  <w:style w:type="paragraph" w:customStyle="1" w:styleId="JustificationTitle">
    <w:name w:val="JustificationTitle"/>
    <w:basedOn w:val="Normal"/>
    <w:next w:val="Normal"/>
    <w:rsid w:val="000970B1"/>
    <w:pPr>
      <w:keepNext/>
      <w:spacing w:before="240" w:after="240"/>
      <w:jc w:val="center"/>
    </w:pPr>
    <w:rPr>
      <w:i/>
      <w:noProof/>
      <w:lang w:val="fr-FR"/>
    </w:rPr>
  </w:style>
  <w:style w:type="character" w:styleId="CommentReference">
    <w:name w:val="annotation reference"/>
    <w:basedOn w:val="DefaultParagraphFont"/>
    <w:rsid w:val="005A53A8"/>
    <w:rPr>
      <w:sz w:val="16"/>
      <w:szCs w:val="16"/>
    </w:rPr>
  </w:style>
  <w:style w:type="paragraph" w:styleId="CommentText">
    <w:name w:val="annotation text"/>
    <w:basedOn w:val="Normal"/>
    <w:link w:val="CommentTextChar"/>
    <w:rsid w:val="005A53A8"/>
    <w:rPr>
      <w:sz w:val="20"/>
    </w:rPr>
  </w:style>
  <w:style w:type="character" w:customStyle="1" w:styleId="CommentTextChar">
    <w:name w:val="Comment Text Char"/>
    <w:basedOn w:val="DefaultParagraphFont"/>
    <w:link w:val="CommentText"/>
    <w:rsid w:val="005A53A8"/>
  </w:style>
  <w:style w:type="paragraph" w:styleId="CommentSubject">
    <w:name w:val="annotation subject"/>
    <w:basedOn w:val="CommentText"/>
    <w:next w:val="CommentText"/>
    <w:link w:val="CommentSubjectChar"/>
    <w:rsid w:val="005A53A8"/>
    <w:rPr>
      <w:b/>
      <w:bCs/>
    </w:rPr>
  </w:style>
  <w:style w:type="character" w:customStyle="1" w:styleId="CommentSubjectChar">
    <w:name w:val="Comment Subject Char"/>
    <w:basedOn w:val="CommentTextChar"/>
    <w:link w:val="CommentSubject"/>
    <w:rsid w:val="005A53A8"/>
    <w:rPr>
      <w:b/>
      <w:bCs/>
    </w:rPr>
  </w:style>
  <w:style w:type="paragraph" w:styleId="Revision">
    <w:name w:val="Revision"/>
    <w:hidden/>
    <w:uiPriority w:val="99"/>
    <w:semiHidden/>
    <w:rsid w:val="005A53A8"/>
    <w:rPr>
      <w:sz w:val="24"/>
    </w:rPr>
  </w:style>
  <w:style w:type="character" w:styleId="Hyperlink">
    <w:name w:val="Hyperlink"/>
    <w:uiPriority w:val="99"/>
    <w:rsid w:val="00A808A2"/>
    <w:rPr>
      <w:color w:val="0000FF"/>
      <w:u w:val="single"/>
    </w:rPr>
  </w:style>
  <w:style w:type="character" w:styleId="UnresolvedMention">
    <w:name w:val="Unresolved Mention"/>
    <w:basedOn w:val="DefaultParagraphFont"/>
    <w:uiPriority w:val="99"/>
    <w:semiHidden/>
    <w:unhideWhenUsed/>
    <w:rsid w:val="00B67521"/>
    <w:rPr>
      <w:color w:val="605E5C"/>
      <w:shd w:val="clear" w:color="auto" w:fill="E1DFDD"/>
    </w:rPr>
  </w:style>
  <w:style w:type="character" w:styleId="FollowedHyperlink">
    <w:name w:val="FollowedHyperlink"/>
    <w:basedOn w:val="DefaultParagraphFont"/>
    <w:rsid w:val="00B947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5/319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9E3BDEB9E2C641AB20B9B5ECEF7390" ma:contentTypeVersion="0" ma:contentTypeDescription="Create a new document." ma:contentTypeScope="" ma:versionID="614626fc44473ceb56e0ec5e422035a9">
  <xsd:schema xmlns:xsd="http://www.w3.org/2001/XMLSchema" xmlns:xs="http://www.w3.org/2001/XMLSchema" xmlns:p="http://schemas.microsoft.com/office/2006/metadata/properties" targetNamespace="http://schemas.microsoft.com/office/2006/metadata/properties" ma:root="true" ma:fieldsID="ec3262b18ef56d63b19324dc522ec8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8ABED-DED6-4795-88BD-F1481FAA7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81C60E5-00CC-45D2-8358-D06D3CD2A4F2}">
  <ds:schemaRefs>
    <ds:schemaRef ds:uri="http://schemas.microsoft.com/sharepoint/v3/contenttype/forms"/>
  </ds:schemaRefs>
</ds:datastoreItem>
</file>

<file path=customXml/itemProps3.xml><?xml version="1.0" encoding="utf-8"?>
<ds:datastoreItem xmlns:ds="http://schemas.openxmlformats.org/officeDocument/2006/customXml" ds:itemID="{59180A45-2513-4ED3-8E22-CCE006F8AA1B}">
  <ds:schemaRefs>
    <ds:schemaRef ds:uri="http://schemas.microsoft.com/office/2006/metadata/properties"/>
    <ds:schemaRef ds:uri="http://purl.org/dc/dcmitype/"/>
    <ds:schemaRef ds:uri="http://schemas.microsoft.com/office/2006/documentManagement/types"/>
    <ds:schemaRef ds:uri="http://www.w3.org/XML/1998/namespace"/>
    <ds:schemaRef ds:uri="http://purl.org/dc/terms/"/>
    <ds:schemaRef ds:uri="http://purl.org/dc/elements/1.1/"/>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542</Words>
  <Characters>3163</Characters>
  <Application>Microsoft Office Word</Application>
  <DocSecurity>0</DocSecurity>
  <Lines>53</Lines>
  <Paragraphs>18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2025-10-20T12:35:00Z</dcterms:created>
  <dcterms:modified xsi:type="dcterms:W3CDTF">2025-10-20T12:35:00Z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P10_TA(2025)0176_</vt:lpwstr>
  </property>
  <property fmtid="{D5CDD505-2E9C-101B-9397-08002B2CF9AE}" pid="4" name="&lt;Type&gt;">
    <vt:lpwstr>RR</vt:lpwstr>
  </property>
  <property fmtid="{D5CDD505-2E9C-101B-9397-08002B2CF9AE}" pid="5" name="ContentTypeId">
    <vt:lpwstr>0x010100899E3BDEB9E2C641AB20B9B5ECEF7390</vt:lpwstr>
  </property>
</Properties>
</file>