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621A" w14:paraId="6FBC60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747825" w14:textId="2FA459B1" w:rsidR="00751A4A" w:rsidRPr="0009621A" w:rsidRDefault="00F83C0F" w:rsidP="0010095E">
            <w:pPr>
              <w:pStyle w:val="EPName"/>
            </w:pPr>
            <w:r w:rsidRPr="0009621A">
              <w:t>Parlament Ewropew</w:t>
            </w:r>
          </w:p>
          <w:p w14:paraId="7B3218C7" w14:textId="77777777" w:rsidR="00751A4A" w:rsidRPr="000962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621A">
              <w:t>2024</w:t>
            </w:r>
            <w:r w:rsidR="00817416" w:rsidRPr="0009621A">
              <w:t>-202</w:t>
            </w:r>
            <w:r w:rsidRPr="0009621A">
              <w:t>9</w:t>
            </w:r>
          </w:p>
        </w:tc>
        <w:tc>
          <w:tcPr>
            <w:tcW w:w="2268" w:type="dxa"/>
            <w:shd w:val="clear" w:color="auto" w:fill="auto"/>
          </w:tcPr>
          <w:p w14:paraId="4BED755D" w14:textId="77777777" w:rsidR="00751A4A" w:rsidRPr="0009621A" w:rsidRDefault="00187494" w:rsidP="0010095E">
            <w:pPr>
              <w:pStyle w:val="EPLogo"/>
            </w:pPr>
            <w:r w:rsidRPr="0009621A">
              <w:rPr>
                <w:noProof/>
                <w:lang w:eastAsia="ja-JP"/>
              </w:rPr>
              <w:drawing>
                <wp:inline distT="0" distB="0" distL="0" distR="0" wp14:anchorId="6EB8F017" wp14:editId="47DF9A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9484B" w14:textId="77777777" w:rsidR="00D058B8" w:rsidRPr="0009621A" w:rsidRDefault="00D058B8" w:rsidP="004C5D52">
      <w:pPr>
        <w:pStyle w:val="LineTop"/>
      </w:pPr>
    </w:p>
    <w:p w14:paraId="4CE738CA" w14:textId="7442648D" w:rsidR="00680577" w:rsidRPr="0009621A" w:rsidRDefault="00F83C0F" w:rsidP="00680577">
      <w:pPr>
        <w:pStyle w:val="EPBodyTA1"/>
      </w:pPr>
      <w:r w:rsidRPr="0009621A">
        <w:t>TESTI ADOTTATI</w:t>
      </w:r>
    </w:p>
    <w:p w14:paraId="5D7A8B87" w14:textId="77777777" w:rsidR="00D058B8" w:rsidRPr="0009621A" w:rsidRDefault="00D058B8" w:rsidP="00D058B8">
      <w:pPr>
        <w:pStyle w:val="LineBottom"/>
      </w:pPr>
    </w:p>
    <w:p w14:paraId="33DFE9F9" w14:textId="0296D2C1" w:rsidR="00F83C0F" w:rsidRPr="0009621A" w:rsidRDefault="00F83C0F" w:rsidP="00F83C0F">
      <w:pPr>
        <w:pStyle w:val="ATHeading1"/>
      </w:pPr>
      <w:bookmarkStart w:id="0" w:name="TANumber"/>
      <w:r w:rsidRPr="0009621A">
        <w:t>P10_TA(2025)0</w:t>
      </w:r>
      <w:r w:rsidR="007D166A">
        <w:t>176</w:t>
      </w:r>
      <w:bookmarkEnd w:id="0"/>
    </w:p>
    <w:p w14:paraId="333D2F1A" w14:textId="71957454" w:rsidR="00F83C0F" w:rsidRPr="0009621A" w:rsidRDefault="008C029F" w:rsidP="00F83C0F">
      <w:pPr>
        <w:pStyle w:val="ATHeading2"/>
      </w:pPr>
      <w:bookmarkStart w:id="1" w:name="title"/>
      <w:r w:rsidRPr="008C029F">
        <w:t xml:space="preserve">Il-Fond Soċjali Ewropew </w:t>
      </w:r>
      <w:proofErr w:type="spellStart"/>
      <w:r w:rsidRPr="008C029F">
        <w:t>Plus</w:t>
      </w:r>
      <w:proofErr w:type="spellEnd"/>
      <w:r w:rsidRPr="008C029F">
        <w:t xml:space="preserve"> (FSE+): miżuri speċifiċi biex jiġu indirizzati sfidi strateġiċi</w:t>
      </w:r>
      <w:bookmarkEnd w:id="1"/>
    </w:p>
    <w:p w14:paraId="52EE0E2B" w14:textId="77777777" w:rsidR="00F83C0F" w:rsidRPr="0009621A" w:rsidRDefault="00F83C0F" w:rsidP="00F83C0F">
      <w:pPr>
        <w:rPr>
          <w:i/>
          <w:vanish/>
        </w:rPr>
      </w:pPr>
      <w:r w:rsidRPr="0009621A">
        <w:rPr>
          <w:i/>
        </w:rPr>
        <w:fldChar w:fldCharType="begin"/>
      </w:r>
      <w:r w:rsidRPr="0009621A">
        <w:rPr>
          <w:i/>
        </w:rPr>
        <w:instrText xml:space="preserve"> TC"(</w:instrText>
      </w:r>
      <w:bookmarkStart w:id="2" w:name="DocNumber"/>
      <w:r w:rsidRPr="0009621A">
        <w:rPr>
          <w:i/>
        </w:rPr>
        <w:instrText>A10-0122/2025</w:instrText>
      </w:r>
      <w:bookmarkEnd w:id="2"/>
      <w:r w:rsidRPr="0009621A">
        <w:rPr>
          <w:i/>
        </w:rPr>
        <w:instrText xml:space="preserve"> - Rapporteur: Marit Maij)"\l3 \n&gt; \* MERGEFORMAT </w:instrText>
      </w:r>
      <w:r w:rsidRPr="0009621A">
        <w:rPr>
          <w:i/>
        </w:rPr>
        <w:fldChar w:fldCharType="end"/>
      </w:r>
    </w:p>
    <w:p w14:paraId="543EA162" w14:textId="77777777" w:rsidR="00F83C0F" w:rsidRPr="0009621A" w:rsidRDefault="00F83C0F" w:rsidP="00F83C0F">
      <w:pPr>
        <w:rPr>
          <w:vanish/>
        </w:rPr>
      </w:pPr>
      <w:bookmarkStart w:id="3" w:name="Commission"/>
      <w:r w:rsidRPr="0009621A">
        <w:rPr>
          <w:vanish/>
        </w:rPr>
        <w:t>Kumitat għall-Impjiegi u l-Affarijiet Soċjali</w:t>
      </w:r>
      <w:bookmarkEnd w:id="3"/>
    </w:p>
    <w:p w14:paraId="6F3D1FD9" w14:textId="77777777" w:rsidR="00F83C0F" w:rsidRPr="0009621A" w:rsidRDefault="00F83C0F" w:rsidP="00F83C0F">
      <w:pPr>
        <w:rPr>
          <w:vanish/>
        </w:rPr>
      </w:pPr>
      <w:bookmarkStart w:id="4" w:name="PE"/>
      <w:r w:rsidRPr="0009621A">
        <w:rPr>
          <w:vanish/>
        </w:rPr>
        <w:t>PE774.605</w:t>
      </w:r>
      <w:bookmarkEnd w:id="4"/>
    </w:p>
    <w:p w14:paraId="558AF3D6" w14:textId="0793554C" w:rsidR="00F83C0F" w:rsidRPr="0009621A" w:rsidRDefault="00F83C0F" w:rsidP="00F83C0F">
      <w:pPr>
        <w:pStyle w:val="ATHeading3"/>
      </w:pPr>
      <w:bookmarkStart w:id="5" w:name="Sujet"/>
      <w:r w:rsidRPr="0009621A">
        <w:t xml:space="preserve">Riżoluzzjoni leġiżlattiva tal-Parlament Ewropew tal-10 ta' Settembru 2025 dwar il-proposta għal regolament tal-Parlament Ewropew u tal-Kunsill li jemenda r-Regolament (UE) 2021/1057 li jistabbilixxi l-Fond Soċjali Ewropew </w:t>
      </w:r>
      <w:proofErr w:type="spellStart"/>
      <w:r w:rsidRPr="0009621A">
        <w:t>Plus</w:t>
      </w:r>
      <w:proofErr w:type="spellEnd"/>
      <w:r w:rsidRPr="0009621A">
        <w:t xml:space="preserve"> (FSE+) fir-rigward ta’ miżuri speċifiċi biex jiġu indirizzati sfidi strateġiċi</w:t>
      </w:r>
      <w:bookmarkEnd w:id="5"/>
      <w:r w:rsidRPr="0009621A">
        <w:t xml:space="preserve"> </w:t>
      </w:r>
      <w:bookmarkStart w:id="6" w:name="References"/>
      <w:r w:rsidRPr="0009621A">
        <w:t>(COM(2025)0164 – C10-0064</w:t>
      </w:r>
      <w:r w:rsidR="0018526A">
        <w:t>/</w:t>
      </w:r>
      <w:r w:rsidRPr="0009621A">
        <w:t>2025 – 2025/0085(COD))</w:t>
      </w:r>
      <w:bookmarkEnd w:id="6"/>
    </w:p>
    <w:p w14:paraId="32D0648D" w14:textId="77777777" w:rsidR="00F83C0F" w:rsidRPr="0009621A" w:rsidRDefault="00F83C0F" w:rsidP="00F83C0F"/>
    <w:p w14:paraId="53E68D1E" w14:textId="77777777" w:rsidR="00CC596C" w:rsidRPr="0009621A" w:rsidRDefault="00CC596C" w:rsidP="00CC596C">
      <w:pPr>
        <w:pStyle w:val="NormalBold"/>
      </w:pPr>
      <w:bookmarkStart w:id="7" w:name="TextBodyBegin"/>
      <w:bookmarkEnd w:id="7"/>
      <w:r w:rsidRPr="0009621A">
        <w:t>(Proċedura leġiżlattiva ordinarja: l-ewwel qari)</w:t>
      </w:r>
    </w:p>
    <w:p w14:paraId="4EC09F00" w14:textId="77777777" w:rsidR="00CC596C" w:rsidRPr="0009621A" w:rsidRDefault="00CC596C" w:rsidP="00CC596C">
      <w:pPr>
        <w:pStyle w:val="EPComma"/>
      </w:pPr>
      <w:r w:rsidRPr="0009621A">
        <w:rPr>
          <w:i/>
        </w:rPr>
        <w:t>Il-Parlament Ewropew</w:t>
      </w:r>
      <w:r w:rsidRPr="0009621A">
        <w:t>,</w:t>
      </w:r>
    </w:p>
    <w:p w14:paraId="4EA09A71" w14:textId="77777777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l-proposta tal-Kummissjoni lill-Parlament Ewropew u lill-Kunsill (COM(2025)0164),</w:t>
      </w:r>
    </w:p>
    <w:p w14:paraId="0251B9EB" w14:textId="6A31E898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l-Artikolu 294(2) u l-Artikoli 164, 175, 177 u 322 tat-Trattat dwar il-Funzjonament tal-Unjoni Ewropea, skont liema artikoli l-Kummissjoni ppreżentat il-proposta lill-Parlament (C10</w:t>
      </w:r>
      <w:r w:rsidRPr="0009621A">
        <w:noBreakHyphen/>
        <w:t>0064</w:t>
      </w:r>
      <w:r w:rsidR="0018526A">
        <w:t>/</w:t>
      </w:r>
      <w:r w:rsidRPr="0009621A">
        <w:t>2025),</w:t>
      </w:r>
    </w:p>
    <w:p w14:paraId="1456302F" w14:textId="77777777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l-Artikolu 294(3) tat-Trattat dwar il-Funzjonament tal-Unjoni Ewropea,</w:t>
      </w:r>
    </w:p>
    <w:p w14:paraId="49833D50" w14:textId="77777777" w:rsidR="00CC596C" w:rsidRDefault="00CC596C" w:rsidP="00CC596C">
      <w:pPr>
        <w:pStyle w:val="NormalHanging12a"/>
      </w:pPr>
      <w:r w:rsidRPr="0009621A">
        <w:t>–</w:t>
      </w:r>
      <w:r w:rsidRPr="0009621A">
        <w:tab/>
        <w:t xml:space="preserve">wara li </w:t>
      </w:r>
      <w:proofErr w:type="spellStart"/>
      <w:r w:rsidRPr="0009621A">
        <w:t>kkunsidra</w:t>
      </w:r>
      <w:proofErr w:type="spellEnd"/>
      <w:r w:rsidRPr="0009621A">
        <w:t xml:space="preserve"> l-valutazzjoni </w:t>
      </w:r>
      <w:proofErr w:type="spellStart"/>
      <w:r w:rsidRPr="0009621A">
        <w:t>baġitarja</w:t>
      </w:r>
      <w:proofErr w:type="spellEnd"/>
      <w:r w:rsidRPr="0009621A">
        <w:t xml:space="preserve"> maħruġa mill-Kumitat għall-Baġits,</w:t>
      </w:r>
    </w:p>
    <w:p w14:paraId="4DD0DC4D" w14:textId="3AFFB6F5" w:rsidR="00492E6F" w:rsidRDefault="00492E6F" w:rsidP="00CC596C">
      <w:pPr>
        <w:pStyle w:val="NormalHanging12a"/>
      </w:pPr>
      <w:r w:rsidRPr="00492E6F">
        <w:t>–</w:t>
      </w:r>
      <w:r w:rsidRPr="00492E6F">
        <w:tab/>
        <w:t>wara li kkunsidra l-opinjoni tal-Kumitat Ekonomiku u Soċjali Ewropew</w:t>
      </w:r>
      <w:r>
        <w:t>tad-29 ta’ April 2025</w:t>
      </w:r>
      <w:r>
        <w:rPr>
          <w:rStyle w:val="FootnoteReference"/>
        </w:rPr>
        <w:footnoteReference w:id="1"/>
      </w:r>
      <w:r>
        <w:t>,</w:t>
      </w:r>
    </w:p>
    <w:p w14:paraId="5C46657F" w14:textId="0A6E1152" w:rsidR="00492E6F" w:rsidRDefault="00492E6F" w:rsidP="00CC596C">
      <w:pPr>
        <w:pStyle w:val="NormalHanging12a"/>
      </w:pPr>
      <w:r>
        <w:t>–</w:t>
      </w:r>
      <w:r>
        <w:tab/>
        <w:t>wara li kkunsidra l-opinjoni tal-Kumitat tar-Reġjuni tal-15 ta’ Mejju 2025</w:t>
      </w:r>
      <w:r w:rsidR="003C796D">
        <w:rPr>
          <w:rStyle w:val="FootnoteReference"/>
        </w:rPr>
        <w:footnoteReference w:id="2"/>
      </w:r>
      <w:r>
        <w:t>,</w:t>
      </w:r>
    </w:p>
    <w:p w14:paraId="457B530A" w14:textId="7212B721" w:rsidR="00492E6F" w:rsidRPr="0009621A" w:rsidRDefault="00492E6F" w:rsidP="00CC596C">
      <w:pPr>
        <w:pStyle w:val="NormalHanging12a"/>
      </w:pPr>
      <w:r w:rsidRPr="00492E6F">
        <w:t>–</w:t>
      </w:r>
      <w:r w:rsidRPr="00492E6F">
        <w:tab/>
        <w:t xml:space="preserve">wara li kkunsidra l-ftehim proviżorju approvat mill-kumitat responsabbli fis-sens tal-Artikolu 75(4) tar-Regoli ta' Proċedura tiegħu u l-impenn meħud mir-rappreżentant tal-Kunsill, permezz tal-ittra </w:t>
      </w:r>
      <w:r>
        <w:t>tat-23 ta’ Lulju 2025</w:t>
      </w:r>
      <w:r w:rsidRPr="00492E6F">
        <w:t xml:space="preserve">, li japprova l-pożizzjoni tal-Parlament, </w:t>
      </w:r>
      <w:r w:rsidRPr="00492E6F">
        <w:lastRenderedPageBreak/>
        <w:t>skont l-Artikolu 294(4) tat-Trattat dwar il-Funzjonament tal-Unjoni Ewropea,</w:t>
      </w:r>
    </w:p>
    <w:p w14:paraId="4AD4066C" w14:textId="77777777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l-Artikoli 60 u 58 tar-Regoli ta’ Proċedura tiegħu,</w:t>
      </w:r>
    </w:p>
    <w:p w14:paraId="43072757" w14:textId="77777777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l-opinjoni tal-Kumitat għas-Sigurtà u d-Difiża,</w:t>
      </w:r>
    </w:p>
    <w:p w14:paraId="047D00BD" w14:textId="77777777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l-ittra tal-Kumitat għall-Iżvilupp Reġjonali,</w:t>
      </w:r>
    </w:p>
    <w:p w14:paraId="4A91F4C1" w14:textId="77777777" w:rsidR="00CC596C" w:rsidRPr="0009621A" w:rsidRDefault="00CC596C" w:rsidP="00CC596C">
      <w:pPr>
        <w:pStyle w:val="NormalHanging12a"/>
      </w:pPr>
      <w:r w:rsidRPr="0009621A">
        <w:t>–</w:t>
      </w:r>
      <w:r w:rsidRPr="0009621A">
        <w:tab/>
        <w:t>wara li kkunsidra r-rapport tal-Kumitat għall-Impjiegi u l-Affarijiet Soċjali (A10-0122/2025),</w:t>
      </w:r>
    </w:p>
    <w:p w14:paraId="5C675C64" w14:textId="77777777" w:rsidR="00CC596C" w:rsidRDefault="00CC596C" w:rsidP="00CC596C">
      <w:pPr>
        <w:pStyle w:val="NormalHanging12a"/>
      </w:pPr>
      <w:r w:rsidRPr="0009621A">
        <w:t>1.</w:t>
      </w:r>
      <w:r w:rsidRPr="0009621A">
        <w:tab/>
        <w:t>Jadotta l-pożizzjoni fl-ewwel qari li tidher hawn taħt;</w:t>
      </w:r>
    </w:p>
    <w:p w14:paraId="1321CE6C" w14:textId="6F13DD52" w:rsidR="00492E6F" w:rsidRPr="00492E6F" w:rsidRDefault="00492E6F" w:rsidP="00CC596C">
      <w:pPr>
        <w:pStyle w:val="NormalHanging12a"/>
      </w:pPr>
      <w:r w:rsidRPr="00492E6F">
        <w:t>2.</w:t>
      </w:r>
      <w:r w:rsidRPr="00492E6F">
        <w:tab/>
      </w:r>
      <w:r w:rsidR="004702BD">
        <w:t>Jieħu nota ta</w:t>
      </w:r>
      <w:r w:rsidRPr="00492E6F">
        <w:t>d-dikjarazzjoni</w:t>
      </w:r>
      <w:r>
        <w:t xml:space="preserve"> </w:t>
      </w:r>
      <w:r w:rsidRPr="00492E6F">
        <w:t xml:space="preserve">tal-Kummissjoni annessa ma' din ir-riżoluzzjoni, li se tiġi ppubblikata fis-serje C ta' </w:t>
      </w:r>
      <w:r w:rsidRPr="006D3E25">
        <w:rPr>
          <w:i/>
          <w:iCs/>
        </w:rPr>
        <w:t>Il-Ġurnal Uffiċjali tal-Unjoni Ewropea</w:t>
      </w:r>
      <w:r>
        <w:t>;</w:t>
      </w:r>
    </w:p>
    <w:p w14:paraId="04503EB9" w14:textId="681E9430" w:rsidR="00CC596C" w:rsidRPr="0009621A" w:rsidRDefault="00492E6F" w:rsidP="00CC596C">
      <w:pPr>
        <w:pStyle w:val="NormalHanging12a"/>
      </w:pPr>
      <w:r>
        <w:t>3</w:t>
      </w:r>
      <w:r w:rsidR="00CC596C" w:rsidRPr="0009621A">
        <w:t>.</w:t>
      </w:r>
      <w:r w:rsidR="00CC596C" w:rsidRPr="0009621A">
        <w:tab/>
        <w:t xml:space="preserve">Jitlob lill-Kummissjoni </w:t>
      </w:r>
      <w:proofErr w:type="spellStart"/>
      <w:r w:rsidR="00CC596C" w:rsidRPr="0009621A">
        <w:t>terġa</w:t>
      </w:r>
      <w:proofErr w:type="spellEnd"/>
      <w:r w:rsidR="00CC596C" w:rsidRPr="0009621A">
        <w:t xml:space="preserve">’ tirreferi l-kwistjoni lill-Parlament jekk tibdel il-proposta tagħha, </w:t>
      </w:r>
      <w:proofErr w:type="spellStart"/>
      <w:r w:rsidR="00CC596C" w:rsidRPr="0009621A">
        <w:t>temendaha</w:t>
      </w:r>
      <w:proofErr w:type="spellEnd"/>
      <w:r w:rsidR="00CC596C" w:rsidRPr="0009621A">
        <w:t xml:space="preserve"> b’mod sustanzjali jew ikollha l-ħsieb li </w:t>
      </w:r>
      <w:proofErr w:type="spellStart"/>
      <w:r w:rsidR="00CC596C" w:rsidRPr="0009621A">
        <w:t>temendaha</w:t>
      </w:r>
      <w:proofErr w:type="spellEnd"/>
      <w:r w:rsidR="00CC596C" w:rsidRPr="0009621A">
        <w:t xml:space="preserve"> b’mod sustanzjali;</w:t>
      </w:r>
    </w:p>
    <w:p w14:paraId="2BBD6F64" w14:textId="2E46FA6D" w:rsidR="008C029F" w:rsidRDefault="00492E6F" w:rsidP="00492E6F">
      <w:pPr>
        <w:pStyle w:val="NormalHanging12a"/>
      </w:pPr>
      <w:r>
        <w:t>4</w:t>
      </w:r>
      <w:r w:rsidR="00CC596C" w:rsidRPr="0009621A">
        <w:t>.</w:t>
      </w:r>
      <w:r w:rsidR="00CC596C" w:rsidRPr="0009621A">
        <w:tab/>
        <w:t>Jagħti istruzzjonijiet lill-President tiegħu biex tgħaddi l-pożizzjoni tal-Parlament lill-Kunsill</w:t>
      </w:r>
      <w:r w:rsidR="00771F4B">
        <w:t xml:space="preserve"> u</w:t>
      </w:r>
      <w:r w:rsidR="00CC596C" w:rsidRPr="0009621A">
        <w:t xml:space="preserve"> lill-Kummissjoni kif ukoll lill-parlamenti nazzjonali.</w:t>
      </w:r>
    </w:p>
    <w:p w14:paraId="4B10E612" w14:textId="77777777" w:rsidR="00492E6F" w:rsidRDefault="00492E6F" w:rsidP="00492E6F">
      <w:pPr>
        <w:pStyle w:val="NormalHanging12a"/>
        <w:ind w:left="0" w:firstLine="0"/>
        <w:sectPr w:rsidR="00492E6F" w:rsidSect="003F06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docGrid w:linePitch="326"/>
        </w:sectPr>
      </w:pPr>
    </w:p>
    <w:p w14:paraId="45F1C4CA" w14:textId="77777777" w:rsidR="00492E6F" w:rsidRPr="00021795" w:rsidRDefault="00492E6F" w:rsidP="00492E6F">
      <w:pPr>
        <w:autoSpaceDE w:val="0"/>
        <w:autoSpaceDN w:val="0"/>
        <w:adjustRightInd w:val="0"/>
        <w:spacing w:after="240"/>
        <w:ind w:left="567" w:hanging="567"/>
        <w:rPr>
          <w:b/>
          <w:bCs/>
          <w:color w:val="000000"/>
        </w:rPr>
      </w:pPr>
      <w:r w:rsidRPr="00021795">
        <w:rPr>
          <w:b/>
          <w:bCs/>
          <w:color w:val="000000"/>
        </w:rPr>
        <w:lastRenderedPageBreak/>
        <w:t>P10_TC1-COD(2025)0085</w:t>
      </w:r>
    </w:p>
    <w:p w14:paraId="1D263B05" w14:textId="4ED218D0" w:rsidR="00492E6F" w:rsidRDefault="00492E6F" w:rsidP="00DA6F19">
      <w:pPr>
        <w:rPr>
          <w:rFonts w:eastAsia="Calibri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>Pożizzjoni tal-Parlament Ewropew ad</w:t>
      </w:r>
      <w:r w:rsidRPr="00492E6F">
        <w:rPr>
          <w:rFonts w:eastAsia="Calibri"/>
          <w:b/>
          <w:bCs/>
        </w:rPr>
        <w:t>ottata fl-ewwel qari tal-10</w:t>
      </w:r>
      <w:r w:rsidRPr="00492E6F">
        <w:rPr>
          <w:b/>
        </w:rPr>
        <w:t xml:space="preserve"> </w:t>
      </w:r>
      <w:r w:rsidRPr="00492E6F">
        <w:rPr>
          <w:rFonts w:eastAsia="Calibri"/>
          <w:b/>
          <w:bCs/>
        </w:rPr>
        <w:t xml:space="preserve">ta' Settembru 2025 bil-ħsieb tal-adozzjoni tar-Regolament (UE) 2025/... </w:t>
      </w:r>
      <w:r w:rsidRPr="00492E6F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492E6F">
        <w:rPr>
          <w:rFonts w:eastAsia="Calibri"/>
          <w:b/>
          <w:color w:val="000000"/>
          <w:szCs w:val="22"/>
          <w:lang w:eastAsia="en-US"/>
        </w:rPr>
        <w:t xml:space="preserve">li jemenda r-Regolament (UE) 2021/1057 li jistabbilixxi l-Fond Soċjali Ewropew </w:t>
      </w:r>
      <w:proofErr w:type="spellStart"/>
      <w:r w:rsidRPr="002168CE">
        <w:rPr>
          <w:rFonts w:eastAsia="Calibri"/>
          <w:b/>
          <w:color w:val="000000"/>
          <w:szCs w:val="22"/>
          <w:lang w:eastAsia="en-US"/>
        </w:rPr>
        <w:t>Plus</w:t>
      </w:r>
      <w:proofErr w:type="spellEnd"/>
      <w:r w:rsidRPr="00492E6F">
        <w:rPr>
          <w:rFonts w:eastAsia="Calibri"/>
          <w:b/>
          <w:color w:val="000000"/>
          <w:szCs w:val="22"/>
          <w:lang w:eastAsia="en-US"/>
        </w:rPr>
        <w:t xml:space="preserve"> (FSE+) fir-rigward ta’ miżuri speċifiċi biex jiġu indirizzati sfidi strateġiċi</w:t>
      </w:r>
    </w:p>
    <w:p w14:paraId="5F2EE6C1" w14:textId="6458719E" w:rsidR="002168CE" w:rsidRPr="0029750F" w:rsidRDefault="002168CE" w:rsidP="002168CE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2168CE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/1913</w:t>
      </w:r>
      <w:r w:rsidRPr="0050178C">
        <w:rPr>
          <w:i/>
        </w:rPr>
        <w:t>.)</w:t>
      </w:r>
    </w:p>
    <w:p w14:paraId="27B973F1" w14:textId="77777777" w:rsidR="002168CE" w:rsidRPr="00492E6F" w:rsidRDefault="002168CE" w:rsidP="00DA6F19">
      <w:pPr>
        <w:rPr>
          <w:rFonts w:eastAsia="Calibri"/>
          <w:b/>
          <w:noProof/>
          <w:color w:val="000000"/>
          <w:szCs w:val="22"/>
          <w:lang w:eastAsia="en-US"/>
        </w:rPr>
      </w:pPr>
    </w:p>
    <w:p w14:paraId="71B97284" w14:textId="77777777" w:rsidR="002168CE" w:rsidRDefault="002168CE">
      <w:pPr>
        <w:widowControl/>
      </w:pPr>
      <w:r>
        <w:br w:type="page"/>
      </w:r>
    </w:p>
    <w:p w14:paraId="1A22313C" w14:textId="150EBEC6" w:rsidR="00CC338F" w:rsidRDefault="00CC338F" w:rsidP="006D3E25">
      <w:pPr>
        <w:pStyle w:val="NormalHanging12a"/>
        <w:widowControl/>
        <w:spacing w:before="120" w:after="120" w:line="360" w:lineRule="auto"/>
        <w:ind w:left="0" w:firstLine="0"/>
        <w:jc w:val="right"/>
        <w:rPr>
          <w:b/>
        </w:rPr>
      </w:pPr>
      <w:r>
        <w:lastRenderedPageBreak/>
        <w:t>ANNESS GĦAR-RIŻ</w:t>
      </w:r>
      <w:r w:rsidR="00201300">
        <w:t>O</w:t>
      </w:r>
      <w:r>
        <w:t>LUZZJONI LEĠIŻLATTIVA</w:t>
      </w:r>
    </w:p>
    <w:p w14:paraId="66E9B624" w14:textId="0CC278E8" w:rsidR="00CC338F" w:rsidRPr="00D933A8" w:rsidRDefault="00CC338F" w:rsidP="006D3E25">
      <w:pPr>
        <w:spacing w:before="120" w:after="120" w:line="360" w:lineRule="auto"/>
        <w:jc w:val="center"/>
        <w:rPr>
          <w:b/>
          <w:bCs/>
        </w:rPr>
      </w:pPr>
      <w:r>
        <w:rPr>
          <w:b/>
        </w:rPr>
        <w:t>Dikjarazzjoni tal-Kummissjoni dwar ir-rispett għall-istat tad-dritt fl-okkażjoni tal-adozzjoni tar-Regolament (UE) 2025/</w:t>
      </w:r>
      <w:r w:rsidR="002168CE">
        <w:rPr>
          <w:b/>
        </w:rPr>
        <w:t>1913</w:t>
      </w:r>
      <w:r>
        <w:rPr>
          <w:rStyle w:val="FootnoteReference"/>
          <w:b/>
          <w:bCs/>
          <w:lang w:val="en-IE"/>
        </w:rPr>
        <w:footnoteReference w:id="3"/>
      </w:r>
    </w:p>
    <w:p w14:paraId="77D2B633" w14:textId="2AC24925" w:rsidR="00CC596C" w:rsidRPr="0009621A" w:rsidRDefault="00CC338F" w:rsidP="006D3E25">
      <w:pPr>
        <w:spacing w:before="120" w:after="120" w:line="360" w:lineRule="auto"/>
      </w:pPr>
      <w:r>
        <w:t xml:space="preserve">Il-Kummissjoni </w:t>
      </w:r>
      <w:proofErr w:type="spellStart"/>
      <w:r>
        <w:t>tenfasizza</w:t>
      </w:r>
      <w:proofErr w:type="spellEnd"/>
      <w:r>
        <w:t xml:space="preserve"> li r-rispett għall-istat tad-dritt u d-drittijiet fundamentali huwa importanti ħafna għall-Unjoni Ewropea. Il-Kummissjoni tifhem l-intenzjoni tal-</w:t>
      </w:r>
      <w:proofErr w:type="spellStart"/>
      <w:r>
        <w:t>koleġiżlaturi</w:t>
      </w:r>
      <w:proofErr w:type="spellEnd"/>
      <w:r>
        <w:t xml:space="preserve"> li jiżguraw il-protezzjoni tal-baġit tal-Unjoni bl-emendi għall-proposta tal-Kummissjoni. Il-Kummissjoni </w:t>
      </w:r>
      <w:proofErr w:type="spellStart"/>
      <w:r>
        <w:t>tibqa</w:t>
      </w:r>
      <w:proofErr w:type="spellEnd"/>
      <w:r>
        <w:t xml:space="preserve">’ impenjata li tiżgura li l-Istat tad-Dritt jinżamm fl-implimentazzjoni tal-Fondi u se </w:t>
      </w:r>
      <w:proofErr w:type="spellStart"/>
      <w:r>
        <w:t>tivvaluta</w:t>
      </w:r>
      <w:proofErr w:type="spellEnd"/>
      <w:r>
        <w:t xml:space="preserve"> kwalunkwe talba għal emendi tal-programm f’konformità mar-Regolament dwar Dispożizzjonijiet Komuni (RDK), ir-Regolament dwar il-</w:t>
      </w:r>
      <w:proofErr w:type="spellStart"/>
      <w:r>
        <w:t>Kondizzjonalità</w:t>
      </w:r>
      <w:proofErr w:type="spellEnd"/>
      <w:r>
        <w:t xml:space="preserve"> tal-Istat tad-Dritt u d-dispożizzjonijiet tar-Regolament dwar </w:t>
      </w:r>
      <w:proofErr w:type="spellStart"/>
      <w:r>
        <w:t>ir-Rieżami</w:t>
      </w:r>
      <w:proofErr w:type="spellEnd"/>
      <w:r>
        <w:t xml:space="preserve"> ta’ Nofs it-Terminu.</w:t>
      </w:r>
    </w:p>
    <w:sectPr w:rsidR="00CC596C" w:rsidRPr="0009621A" w:rsidSect="003F066A"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1C982" w14:textId="77777777" w:rsidR="00F83C0F" w:rsidRPr="0009621A" w:rsidRDefault="00F83C0F">
      <w:r w:rsidRPr="0009621A">
        <w:separator/>
      </w:r>
    </w:p>
  </w:endnote>
  <w:endnote w:type="continuationSeparator" w:id="0">
    <w:p w14:paraId="19410055" w14:textId="77777777" w:rsidR="00F83C0F" w:rsidRPr="0009621A" w:rsidRDefault="00F83C0F">
      <w:r w:rsidRPr="000962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D04CB" w14:textId="77777777" w:rsidR="00064002" w:rsidRPr="000962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F1FB0" w14:textId="77777777" w:rsidR="00064002" w:rsidRPr="000962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93EF5" w14:textId="77777777" w:rsidR="00064002" w:rsidRPr="000962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77A7C" w14:textId="77777777" w:rsidR="00F83C0F" w:rsidRPr="0009621A" w:rsidRDefault="00F83C0F">
      <w:r w:rsidRPr="0009621A">
        <w:separator/>
      </w:r>
    </w:p>
  </w:footnote>
  <w:footnote w:type="continuationSeparator" w:id="0">
    <w:p w14:paraId="595BF694" w14:textId="77777777" w:rsidR="00F83C0F" w:rsidRPr="0009621A" w:rsidRDefault="00F83C0F">
      <w:r w:rsidRPr="0009621A">
        <w:continuationSeparator/>
      </w:r>
    </w:p>
  </w:footnote>
  <w:footnote w:id="1">
    <w:p w14:paraId="59E79F25" w14:textId="1631EA06" w:rsidR="00492E6F" w:rsidRPr="006D3E25" w:rsidRDefault="00492E6F" w:rsidP="006D3E25">
      <w:pPr>
        <w:pStyle w:val="FootnoteText"/>
        <w:tabs>
          <w:tab w:val="left" w:pos="853"/>
        </w:tabs>
        <w:ind w:left="567" w:hanging="567"/>
        <w:rPr>
          <w:sz w:val="24"/>
          <w:szCs w:val="24"/>
          <w:lang w:val="mt-MT"/>
        </w:rPr>
      </w:pPr>
      <w:r w:rsidRPr="00492E6F">
        <w:rPr>
          <w:rStyle w:val="FootnoteReference"/>
          <w:sz w:val="24"/>
          <w:szCs w:val="24"/>
        </w:rPr>
        <w:footnoteRef/>
      </w:r>
      <w:r w:rsidRPr="00492E6F">
        <w:rPr>
          <w:sz w:val="24"/>
          <w:szCs w:val="24"/>
          <w:lang w:val="mt-MT"/>
        </w:rPr>
        <w:tab/>
        <w:t xml:space="preserve">ĠU C, C/2025/3197, 2.7.2025, ELI: </w:t>
      </w:r>
      <w:hyperlink r:id="rId1" w:history="1">
        <w:r w:rsidRPr="00492E6F">
          <w:rPr>
            <w:rStyle w:val="Hyperlink"/>
            <w:sz w:val="24"/>
            <w:szCs w:val="24"/>
            <w:lang w:val="mt-MT"/>
          </w:rPr>
          <w:t>http://data.europa.eu/eli/C/2025/3197/oj</w:t>
        </w:r>
      </w:hyperlink>
      <w:r w:rsidRPr="00492E6F">
        <w:rPr>
          <w:sz w:val="24"/>
          <w:szCs w:val="24"/>
          <w:lang w:val="mt-MT"/>
        </w:rPr>
        <w:t>.</w:t>
      </w:r>
    </w:p>
  </w:footnote>
  <w:footnote w:id="2">
    <w:p w14:paraId="3B9B247F" w14:textId="13EBA95F" w:rsidR="003C796D" w:rsidRPr="006D3E25" w:rsidRDefault="003C796D" w:rsidP="006D3E25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6D3E25">
        <w:rPr>
          <w:lang w:val="fi-FI"/>
        </w:rPr>
        <w:tab/>
      </w:r>
      <w:r w:rsidRPr="006D3E25">
        <w:rPr>
          <w:sz w:val="24"/>
          <w:szCs w:val="24"/>
          <w:lang w:val="mt-MT"/>
        </w:rPr>
        <w:t xml:space="preserve">ĠU C, C/2025/3474, 16.7.2025, ELI: </w:t>
      </w:r>
      <w:r w:rsidR="006D6562">
        <w:fldChar w:fldCharType="begin"/>
      </w:r>
      <w:r w:rsidR="006D6562" w:rsidRPr="006D6562">
        <w:rPr>
          <w:lang w:val="fi-FI"/>
        </w:rPr>
        <w:instrText>HYPERLINK "http://data.europa.eu/eli/C/2025/3474/oj"</w:instrText>
      </w:r>
      <w:r w:rsidR="006D6562">
        <w:fldChar w:fldCharType="separate"/>
      </w:r>
      <w:r w:rsidRPr="003C796D">
        <w:rPr>
          <w:rStyle w:val="Hyperlink"/>
          <w:sz w:val="24"/>
          <w:szCs w:val="24"/>
          <w:lang w:val="fi-FI"/>
        </w:rPr>
        <w:t>http://data.europa.eu/eli/C/2025/3474/oj</w:t>
      </w:r>
      <w:r w:rsidR="006D6562">
        <w:rPr>
          <w:rStyle w:val="Hyperlink"/>
          <w:sz w:val="24"/>
          <w:szCs w:val="24"/>
          <w:lang w:val="fi-FI"/>
        </w:rPr>
        <w:fldChar w:fldCharType="end"/>
      </w:r>
      <w:r w:rsidRPr="003C796D">
        <w:rPr>
          <w:sz w:val="24"/>
          <w:szCs w:val="24"/>
          <w:lang w:val="fi-FI"/>
        </w:rPr>
        <w:t>.</w:t>
      </w:r>
    </w:p>
  </w:footnote>
  <w:footnote w:id="3">
    <w:p w14:paraId="4EADB24F" w14:textId="1205649B" w:rsidR="00CC338F" w:rsidRPr="002168CE" w:rsidRDefault="00CC338F" w:rsidP="00CC338F">
      <w:pPr>
        <w:pStyle w:val="FootnoteText"/>
        <w:ind w:left="567" w:hanging="567"/>
        <w:rPr>
          <w:lang w:val="fi-FI"/>
        </w:rPr>
      </w:pPr>
      <w:r w:rsidRPr="00D933A8">
        <w:rPr>
          <w:rStyle w:val="FootnoteReference"/>
        </w:rPr>
        <w:footnoteRef/>
      </w:r>
      <w:r w:rsidRPr="002168CE">
        <w:rPr>
          <w:lang w:val="fi-FI"/>
        </w:rPr>
        <w:tab/>
      </w:r>
      <w:r w:rsidRPr="002168CE">
        <w:rPr>
          <w:sz w:val="24"/>
          <w:szCs w:val="24"/>
          <w:lang w:val="fi-FI"/>
        </w:rPr>
        <w:t xml:space="preserve">ĠU </w:t>
      </w:r>
      <w:r w:rsidR="002168CE" w:rsidRPr="002168CE">
        <w:rPr>
          <w:sz w:val="24"/>
          <w:szCs w:val="24"/>
          <w:lang w:val="mt-MT"/>
        </w:rPr>
        <w:t xml:space="preserve">L, 2025/1913, 19.9.2025, ELI: </w:t>
      </w:r>
      <w:r w:rsidR="006D6562">
        <w:fldChar w:fldCharType="begin"/>
      </w:r>
      <w:r w:rsidR="006D6562" w:rsidRPr="006D6562">
        <w:rPr>
          <w:lang w:val="fi-FI"/>
        </w:rPr>
        <w:instrText>HYPERLINK "http://data.europa.eu/eli/reg/2025/1913/oj"</w:instrText>
      </w:r>
      <w:r w:rsidR="006D6562">
        <w:fldChar w:fldCharType="separate"/>
      </w:r>
      <w:r w:rsidR="002168CE" w:rsidRPr="002168CE">
        <w:rPr>
          <w:rStyle w:val="Hyperlink"/>
          <w:sz w:val="24"/>
          <w:szCs w:val="24"/>
          <w:lang w:val="mt-MT"/>
        </w:rPr>
        <w:t>http://data.europa.eu/eli/reg/2025/1913/oj</w:t>
      </w:r>
      <w:r w:rsidR="006D6562">
        <w:rPr>
          <w:rStyle w:val="Hyperlink"/>
          <w:sz w:val="24"/>
          <w:szCs w:val="24"/>
          <w:lang w:val="mt-MT"/>
        </w:rPr>
        <w:fldChar w:fldCharType="end"/>
      </w:r>
      <w:r w:rsidRPr="002168CE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9E02" w14:textId="77777777" w:rsidR="00064002" w:rsidRPr="000962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8FAB" w14:textId="77777777" w:rsidR="00064002" w:rsidRPr="000962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1BAD" w14:textId="77777777" w:rsidR="00064002" w:rsidRPr="000962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1552963">
    <w:abstractNumId w:val="9"/>
  </w:num>
  <w:num w:numId="2" w16cid:durableId="1432237251">
    <w:abstractNumId w:val="9"/>
  </w:num>
  <w:num w:numId="3" w16cid:durableId="788934252">
    <w:abstractNumId w:val="7"/>
  </w:num>
  <w:num w:numId="4" w16cid:durableId="1265456445">
    <w:abstractNumId w:val="7"/>
  </w:num>
  <w:num w:numId="5" w16cid:durableId="988435915">
    <w:abstractNumId w:val="6"/>
  </w:num>
  <w:num w:numId="6" w16cid:durableId="1021778745">
    <w:abstractNumId w:val="6"/>
  </w:num>
  <w:num w:numId="7" w16cid:durableId="1208368923">
    <w:abstractNumId w:val="5"/>
  </w:num>
  <w:num w:numId="8" w16cid:durableId="1866822591">
    <w:abstractNumId w:val="5"/>
  </w:num>
  <w:num w:numId="9" w16cid:durableId="154152986">
    <w:abstractNumId w:val="4"/>
  </w:num>
  <w:num w:numId="10" w16cid:durableId="2051105743">
    <w:abstractNumId w:val="4"/>
  </w:num>
  <w:num w:numId="11" w16cid:durableId="1850217180">
    <w:abstractNumId w:val="8"/>
  </w:num>
  <w:num w:numId="12" w16cid:durableId="1756391195">
    <w:abstractNumId w:val="8"/>
  </w:num>
  <w:num w:numId="13" w16cid:durableId="826016243">
    <w:abstractNumId w:val="3"/>
  </w:num>
  <w:num w:numId="14" w16cid:durableId="197355937">
    <w:abstractNumId w:val="3"/>
  </w:num>
  <w:num w:numId="15" w16cid:durableId="2032997184">
    <w:abstractNumId w:val="2"/>
  </w:num>
  <w:num w:numId="16" w16cid:durableId="124927876">
    <w:abstractNumId w:val="2"/>
  </w:num>
  <w:num w:numId="17" w16cid:durableId="1571965858">
    <w:abstractNumId w:val="1"/>
  </w:num>
  <w:num w:numId="18" w16cid:durableId="1108694508">
    <w:abstractNumId w:val="1"/>
  </w:num>
  <w:num w:numId="19" w16cid:durableId="642540019">
    <w:abstractNumId w:val="0"/>
  </w:num>
  <w:num w:numId="20" w16cid:durableId="1827090946">
    <w:abstractNumId w:val="0"/>
  </w:num>
  <w:num w:numId="21" w16cid:durableId="1666782206">
    <w:abstractNumId w:val="9"/>
  </w:num>
  <w:num w:numId="22" w16cid:durableId="891381999">
    <w:abstractNumId w:val="7"/>
  </w:num>
  <w:num w:numId="23" w16cid:durableId="601767951">
    <w:abstractNumId w:val="6"/>
  </w:num>
  <w:num w:numId="24" w16cid:durableId="343358563">
    <w:abstractNumId w:val="5"/>
  </w:num>
  <w:num w:numId="25" w16cid:durableId="1462502061">
    <w:abstractNumId w:val="4"/>
  </w:num>
  <w:num w:numId="26" w16cid:durableId="623119373">
    <w:abstractNumId w:val="8"/>
  </w:num>
  <w:num w:numId="27" w16cid:durableId="375739144">
    <w:abstractNumId w:val="3"/>
  </w:num>
  <w:num w:numId="28" w16cid:durableId="1261450211">
    <w:abstractNumId w:val="2"/>
  </w:num>
  <w:num w:numId="29" w16cid:durableId="778259208">
    <w:abstractNumId w:val="1"/>
  </w:num>
  <w:num w:numId="30" w16cid:durableId="1272741735">
    <w:abstractNumId w:val="0"/>
  </w:num>
  <w:num w:numId="31" w16cid:durableId="1553619281">
    <w:abstractNumId w:val="9"/>
  </w:num>
  <w:num w:numId="32" w16cid:durableId="668366418">
    <w:abstractNumId w:val="7"/>
  </w:num>
  <w:num w:numId="33" w16cid:durableId="588806862">
    <w:abstractNumId w:val="6"/>
  </w:num>
  <w:num w:numId="34" w16cid:durableId="495147633">
    <w:abstractNumId w:val="5"/>
  </w:num>
  <w:num w:numId="35" w16cid:durableId="306976711">
    <w:abstractNumId w:val="4"/>
  </w:num>
  <w:num w:numId="36" w16cid:durableId="565575856">
    <w:abstractNumId w:val="8"/>
  </w:num>
  <w:num w:numId="37" w16cid:durableId="2134403464">
    <w:abstractNumId w:val="3"/>
  </w:num>
  <w:num w:numId="38" w16cid:durableId="1947347986">
    <w:abstractNumId w:val="2"/>
  </w:num>
  <w:num w:numId="39" w16cid:durableId="461074553">
    <w:abstractNumId w:val="1"/>
  </w:num>
  <w:num w:numId="40" w16cid:durableId="729809980">
    <w:abstractNumId w:val="0"/>
  </w:num>
  <w:num w:numId="41" w16cid:durableId="2029982256">
    <w:abstractNumId w:val="10"/>
  </w:num>
  <w:num w:numId="42" w16cid:durableId="2136481826">
    <w:abstractNumId w:val="10"/>
  </w:num>
  <w:num w:numId="43" w16cid:durableId="259529961">
    <w:abstractNumId w:val="10"/>
  </w:num>
  <w:num w:numId="44" w16cid:durableId="490830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5"/>
    <w:docVar w:name="dvlangue" w:val="MT"/>
    <w:docVar w:name="dvnumam" w:val="42"/>
    <w:docVar w:name="dvpe" w:val="774.605"/>
    <w:docVar w:name="dvrapporteur" w:val="Rapporteur: "/>
    <w:docVar w:name="dvstar" w:val="***I"/>
    <w:docVar w:name="dvtitre" w:val="Riżoluzzjoni leġiżlattiva tal-Parlament Ewropew tal-10 ta' Settembru 2025 dwar il-proposta għal regolament tal-Parlament Ewropew u tal-Kunsill li jemenda r-Regolament (UE) 2021/1057 li jistabbilixxi l-Fond Soċjali Ewropew Plus (FSE+) fir-rigward ta’ miżuri speċifiċi biex jiġu indirizzati sfidi strateġiċi(COM(2025)0164 – C10-0064-2025 – 2025/0085(COD))"/>
  </w:docVars>
  <w:rsids>
    <w:rsidRoot w:val="00F83C0F"/>
    <w:rsid w:val="00002272"/>
    <w:rsid w:val="00064002"/>
    <w:rsid w:val="000677B9"/>
    <w:rsid w:val="000831BA"/>
    <w:rsid w:val="0009621A"/>
    <w:rsid w:val="000A42CC"/>
    <w:rsid w:val="000E7DD9"/>
    <w:rsid w:val="000F1721"/>
    <w:rsid w:val="0010095E"/>
    <w:rsid w:val="00125B37"/>
    <w:rsid w:val="0018526A"/>
    <w:rsid w:val="00187494"/>
    <w:rsid w:val="001F32AE"/>
    <w:rsid w:val="00201300"/>
    <w:rsid w:val="002168CE"/>
    <w:rsid w:val="002767FF"/>
    <w:rsid w:val="002B18FE"/>
    <w:rsid w:val="002B5493"/>
    <w:rsid w:val="00343214"/>
    <w:rsid w:val="00361C00"/>
    <w:rsid w:val="00395FA1"/>
    <w:rsid w:val="003C796D"/>
    <w:rsid w:val="003E15D4"/>
    <w:rsid w:val="003F066A"/>
    <w:rsid w:val="00411CCE"/>
    <w:rsid w:val="0041666E"/>
    <w:rsid w:val="00421060"/>
    <w:rsid w:val="004702BD"/>
    <w:rsid w:val="0047176E"/>
    <w:rsid w:val="00471C19"/>
    <w:rsid w:val="004867E3"/>
    <w:rsid w:val="00492E6F"/>
    <w:rsid w:val="00494A28"/>
    <w:rsid w:val="004C0004"/>
    <w:rsid w:val="004C5D52"/>
    <w:rsid w:val="0050519A"/>
    <w:rsid w:val="005072A1"/>
    <w:rsid w:val="00514517"/>
    <w:rsid w:val="00545827"/>
    <w:rsid w:val="00560270"/>
    <w:rsid w:val="005B2094"/>
    <w:rsid w:val="005C2568"/>
    <w:rsid w:val="005F1B17"/>
    <w:rsid w:val="006037C0"/>
    <w:rsid w:val="006631B6"/>
    <w:rsid w:val="00680577"/>
    <w:rsid w:val="006966B1"/>
    <w:rsid w:val="006B246C"/>
    <w:rsid w:val="006D3E25"/>
    <w:rsid w:val="006D6562"/>
    <w:rsid w:val="006F74FA"/>
    <w:rsid w:val="00731ADD"/>
    <w:rsid w:val="00734777"/>
    <w:rsid w:val="00747932"/>
    <w:rsid w:val="00751A4A"/>
    <w:rsid w:val="00756632"/>
    <w:rsid w:val="00762C74"/>
    <w:rsid w:val="00771F4B"/>
    <w:rsid w:val="00786EC0"/>
    <w:rsid w:val="007D166A"/>
    <w:rsid w:val="007D1690"/>
    <w:rsid w:val="007D1C32"/>
    <w:rsid w:val="007E22AD"/>
    <w:rsid w:val="00807BDA"/>
    <w:rsid w:val="00817416"/>
    <w:rsid w:val="00842779"/>
    <w:rsid w:val="00865F67"/>
    <w:rsid w:val="00881A7B"/>
    <w:rsid w:val="008840E5"/>
    <w:rsid w:val="00887B3E"/>
    <w:rsid w:val="008C029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3D1"/>
    <w:rsid w:val="00BD7BD8"/>
    <w:rsid w:val="00BE6ADC"/>
    <w:rsid w:val="00C05BFE"/>
    <w:rsid w:val="00C23CD4"/>
    <w:rsid w:val="00C61C0C"/>
    <w:rsid w:val="00C6255F"/>
    <w:rsid w:val="00C941CB"/>
    <w:rsid w:val="00CC2357"/>
    <w:rsid w:val="00CC338F"/>
    <w:rsid w:val="00CC596C"/>
    <w:rsid w:val="00CF071A"/>
    <w:rsid w:val="00D058B8"/>
    <w:rsid w:val="00D56C11"/>
    <w:rsid w:val="00D834A0"/>
    <w:rsid w:val="00D872DF"/>
    <w:rsid w:val="00D91E21"/>
    <w:rsid w:val="00DA6F19"/>
    <w:rsid w:val="00DA7FCD"/>
    <w:rsid w:val="00E365E1"/>
    <w:rsid w:val="00E820A4"/>
    <w:rsid w:val="00EB006A"/>
    <w:rsid w:val="00EB4772"/>
    <w:rsid w:val="00EC5324"/>
    <w:rsid w:val="00ED169E"/>
    <w:rsid w:val="00ED4235"/>
    <w:rsid w:val="00F04346"/>
    <w:rsid w:val="00F075DC"/>
    <w:rsid w:val="00F149E9"/>
    <w:rsid w:val="00F4357D"/>
    <w:rsid w:val="00F5134D"/>
    <w:rsid w:val="00F74202"/>
    <w:rsid w:val="00F83C0F"/>
    <w:rsid w:val="00F87713"/>
    <w:rsid w:val="00FB4360"/>
    <w:rsid w:val="00FB65F7"/>
    <w:rsid w:val="00FC4A9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96CA7"/>
  <w15:chartTrackingRefBased/>
  <w15:docId w15:val="{71D1FEFF-1660-4A52-B894-94989A41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C596C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nhideWhenUsed/>
    <w:qFormat/>
    <w:rsid w:val="00CC596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C59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CC596C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OCPage">
    <w:name w:val="TOC Page"/>
    <w:basedOn w:val="Normal"/>
    <w:next w:val="TOC1"/>
    <w:rsid w:val="00CC596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CC59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C596C"/>
    <w:rPr>
      <w:b/>
    </w:rPr>
  </w:style>
  <w:style w:type="paragraph" w:customStyle="1" w:styleId="NormalBold12a">
    <w:name w:val="NormalBold12a"/>
    <w:basedOn w:val="Normal"/>
    <w:rsid w:val="00CC596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C596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C596C"/>
    <w:pPr>
      <w:spacing w:after="480"/>
      <w:ind w:left="1417"/>
    </w:pPr>
  </w:style>
  <w:style w:type="paragraph" w:customStyle="1" w:styleId="CoverNormal">
    <w:name w:val="CoverNormal"/>
    <w:basedOn w:val="Normal"/>
    <w:rsid w:val="00CC596C"/>
    <w:pPr>
      <w:ind w:left="1418"/>
    </w:pPr>
  </w:style>
  <w:style w:type="paragraph" w:customStyle="1" w:styleId="CoverReference">
    <w:name w:val="CoverReference"/>
    <w:basedOn w:val="Normal"/>
    <w:rsid w:val="00CC596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C596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C596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C596C"/>
    <w:pPr>
      <w:spacing w:before="240" w:after="1200"/>
    </w:pPr>
  </w:style>
  <w:style w:type="paragraph" w:customStyle="1" w:styleId="AmNumberTabs">
    <w:name w:val="AmNumberTabs"/>
    <w:basedOn w:val="Normal"/>
    <w:rsid w:val="00CC59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Body">
    <w:name w:val="EPBody"/>
    <w:basedOn w:val="Normal"/>
    <w:rsid w:val="00CC596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Comma">
    <w:name w:val="EPComma"/>
    <w:basedOn w:val="Normal"/>
    <w:rsid w:val="00CC596C"/>
    <w:pPr>
      <w:spacing w:before="480" w:after="240"/>
    </w:pPr>
  </w:style>
  <w:style w:type="paragraph" w:customStyle="1" w:styleId="Lgendesigne">
    <w:name w:val="Légende signe"/>
    <w:basedOn w:val="Normal"/>
    <w:rsid w:val="00CC596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C596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C596C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CC596C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CC596C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C596C"/>
    <w:pPr>
      <w:spacing w:after="120"/>
    </w:pPr>
  </w:style>
  <w:style w:type="paragraph" w:customStyle="1" w:styleId="ColumnHeading">
    <w:name w:val="ColumnHeading"/>
    <w:basedOn w:val="Normal"/>
    <w:rsid w:val="00CC596C"/>
    <w:pPr>
      <w:spacing w:after="240"/>
      <w:jc w:val="center"/>
    </w:pPr>
    <w:rPr>
      <w:i/>
    </w:rPr>
  </w:style>
  <w:style w:type="character" w:customStyle="1" w:styleId="PageHeadingChar">
    <w:name w:val="PageHeading Char"/>
    <w:basedOn w:val="DefaultParagraphFont"/>
    <w:link w:val="PageHeading"/>
    <w:rsid w:val="00CC596C"/>
    <w:rPr>
      <w:rFonts w:ascii="Arial" w:hAnsi="Arial" w:cs="Arial"/>
      <w:b/>
      <w:sz w:val="24"/>
      <w:lang w:val="mt-MT"/>
    </w:rPr>
  </w:style>
  <w:style w:type="paragraph" w:customStyle="1" w:styleId="Normal12a">
    <w:name w:val="Normal12a"/>
    <w:basedOn w:val="Normal"/>
    <w:rsid w:val="00CC596C"/>
    <w:pPr>
      <w:spacing w:after="240"/>
    </w:pPr>
  </w:style>
  <w:style w:type="paragraph" w:customStyle="1" w:styleId="PageHeadingNotTOC">
    <w:name w:val="PageHeadingNotTOC"/>
    <w:basedOn w:val="Normal"/>
    <w:rsid w:val="00CC596C"/>
    <w:pPr>
      <w:keepNext/>
      <w:spacing w:after="480"/>
      <w:jc w:val="center"/>
    </w:pPr>
    <w:rPr>
      <w:rFonts w:ascii="Arial" w:hAnsi="Arial" w:cs="Arial"/>
      <w:b/>
    </w:rPr>
  </w:style>
  <w:style w:type="paragraph" w:styleId="Header">
    <w:name w:val="header"/>
    <w:basedOn w:val="Normal"/>
    <w:link w:val="HeaderChar"/>
    <w:rsid w:val="00CC59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596C"/>
    <w:rPr>
      <w:sz w:val="24"/>
      <w:lang w:val="mt-MT"/>
    </w:rPr>
  </w:style>
  <w:style w:type="paragraph" w:customStyle="1" w:styleId="AMNumberTabs0">
    <w:name w:val="AMNumberTabs"/>
    <w:basedOn w:val="Normal"/>
    <w:rsid w:val="00CC59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CC596C"/>
    <w:pPr>
      <w:spacing w:after="480"/>
    </w:pPr>
    <w:rPr>
      <w:szCs w:val="24"/>
    </w:rPr>
  </w:style>
  <w:style w:type="paragraph" w:customStyle="1" w:styleId="Normal6a">
    <w:name w:val="Normal6a"/>
    <w:basedOn w:val="Normal"/>
    <w:rsid w:val="00CC596C"/>
    <w:pPr>
      <w:spacing w:after="120"/>
    </w:pPr>
  </w:style>
  <w:style w:type="paragraph" w:customStyle="1" w:styleId="LetterSalutation">
    <w:name w:val="LetterSalutation"/>
    <w:basedOn w:val="Normal"/>
    <w:rsid w:val="00CC596C"/>
    <w:pPr>
      <w:spacing w:before="600" w:after="360"/>
    </w:pPr>
  </w:style>
  <w:style w:type="paragraph" w:customStyle="1" w:styleId="RollCallSymbols14pt">
    <w:name w:val="RollCallSymbols14pt"/>
    <w:basedOn w:val="Normal"/>
    <w:rsid w:val="00CC596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C596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C596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C596C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CC596C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C596C"/>
    <w:pPr>
      <w:spacing w:before="1320"/>
    </w:pPr>
  </w:style>
  <w:style w:type="paragraph" w:styleId="ListParagraph">
    <w:name w:val="List Paragraph"/>
    <w:basedOn w:val="Normal"/>
    <w:uiPriority w:val="34"/>
    <w:qFormat/>
    <w:rsid w:val="00CC596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Normal12">
    <w:name w:val="Normal12"/>
    <w:basedOn w:val="Normal"/>
    <w:link w:val="Normal12Char"/>
    <w:rsid w:val="00CC596C"/>
    <w:pPr>
      <w:widowControl/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CC596C"/>
    <w:rPr>
      <w:rFonts w:ascii="Arial" w:hAnsi="Arial" w:cs="Arial"/>
      <w:b w:val="0"/>
      <w:sz w:val="24"/>
      <w:lang w:val="mt-MT"/>
    </w:rPr>
  </w:style>
  <w:style w:type="paragraph" w:customStyle="1" w:styleId="AmColumnHeading">
    <w:name w:val="AmColumnHeading"/>
    <w:basedOn w:val="Normal"/>
    <w:rsid w:val="00CC596C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CC596C"/>
    <w:pPr>
      <w:spacing w:before="240"/>
    </w:pPr>
    <w:rPr>
      <w:b/>
    </w:rPr>
  </w:style>
  <w:style w:type="character" w:styleId="Emphasis">
    <w:name w:val="Emphasis"/>
    <w:basedOn w:val="DefaultParagraphFont"/>
    <w:uiPriority w:val="20"/>
    <w:qFormat/>
    <w:rsid w:val="00CC596C"/>
    <w:rPr>
      <w:i/>
      <w:iCs/>
    </w:rPr>
  </w:style>
  <w:style w:type="paragraph" w:customStyle="1" w:styleId="Normal12Italic">
    <w:name w:val="Normal12Italic"/>
    <w:basedOn w:val="Normal"/>
    <w:rsid w:val="00CC596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CC596C"/>
    <w:pPr>
      <w:keepNext/>
      <w:spacing w:before="240" w:after="240"/>
      <w:jc w:val="center"/>
    </w:pPr>
    <w:rPr>
      <w:i/>
      <w:noProof/>
    </w:rPr>
  </w:style>
  <w:style w:type="paragraph" w:customStyle="1" w:styleId="NormalBoldCenter">
    <w:name w:val="NormalBoldCenter"/>
    <w:basedOn w:val="Normal"/>
    <w:rsid w:val="00CC596C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CC596C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CC596C"/>
    <w:rPr>
      <w:szCs w:val="24"/>
      <w:lang w:val="en-GB"/>
    </w:rPr>
  </w:style>
  <w:style w:type="character" w:styleId="Hyperlink">
    <w:name w:val="Hyperlink"/>
    <w:basedOn w:val="DefaultParagraphFont"/>
    <w:uiPriority w:val="99"/>
    <w:rsid w:val="00CC596C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CC596C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C596C"/>
    <w:rPr>
      <w:sz w:val="24"/>
      <w:lang w:val="mt-MT"/>
    </w:rPr>
  </w:style>
  <w:style w:type="character" w:styleId="CommentReference">
    <w:name w:val="annotation reference"/>
    <w:basedOn w:val="DefaultParagraphFont"/>
    <w:rsid w:val="007D1C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1C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1C3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7D1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1C32"/>
    <w:rPr>
      <w:b/>
      <w:bCs/>
      <w:lang w:val="mt-MT"/>
    </w:rPr>
  </w:style>
  <w:style w:type="paragraph" w:styleId="Revision">
    <w:name w:val="Revision"/>
    <w:hidden/>
    <w:uiPriority w:val="99"/>
    <w:semiHidden/>
    <w:rsid w:val="008C029F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492E6F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2168CE"/>
    <w:pPr>
      <w:keepNext/>
      <w:widowControl/>
      <w:spacing w:before="600" w:after="120" w:line="360" w:lineRule="auto"/>
    </w:pPr>
    <w:rPr>
      <w:lang w:eastAsia="en-US"/>
    </w:rPr>
  </w:style>
  <w:style w:type="character" w:styleId="FollowedHyperlink">
    <w:name w:val="FollowedHyperlink"/>
    <w:basedOn w:val="DefaultParagraphFont"/>
    <w:rsid w:val="002168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3463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2025-10-21T13:32:00Z</dcterms:created>
  <dcterms:modified xsi:type="dcterms:W3CDTF">2025-10-21T13:32:00Z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P10_TA(2025)0176_</vt:lpwstr>
  </property>
  <property fmtid="{D5CDD505-2E9C-101B-9397-08002B2CF9AE}" pid="4" name="&lt;Type&gt;">
    <vt:lpwstr>RR</vt:lpwstr>
  </property>
</Properties>
</file>