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79EA" w14:paraId="36B37B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647BF3" w14:textId="77777777" w:rsidR="00751A4A" w:rsidRPr="00B579EA" w:rsidRDefault="001D1676" w:rsidP="0010095E">
            <w:pPr>
              <w:pStyle w:val="EPName"/>
            </w:pPr>
            <w:r w:rsidRPr="00B579EA">
              <w:t>Evropski parlament</w:t>
            </w:r>
          </w:p>
          <w:p w14:paraId="2BF401F4" w14:textId="77777777" w:rsidR="00751A4A" w:rsidRPr="00B579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79EA">
              <w:t>2024</w:t>
            </w:r>
            <w:r w:rsidR="00817416" w:rsidRPr="00B579EA">
              <w:t>-202</w:t>
            </w:r>
            <w:r w:rsidRPr="00B579EA">
              <w:t>9</w:t>
            </w:r>
          </w:p>
        </w:tc>
        <w:tc>
          <w:tcPr>
            <w:tcW w:w="2268" w:type="dxa"/>
            <w:shd w:val="clear" w:color="auto" w:fill="auto"/>
          </w:tcPr>
          <w:p w14:paraId="4AFBBDF7" w14:textId="77777777" w:rsidR="00751A4A" w:rsidRPr="00B579EA" w:rsidRDefault="00187494" w:rsidP="0010095E">
            <w:pPr>
              <w:pStyle w:val="EPLogo"/>
            </w:pPr>
            <w:r w:rsidRPr="00B579EA">
              <w:rPr>
                <w:noProof/>
                <w:lang w:eastAsia="ja-JP"/>
              </w:rPr>
              <w:drawing>
                <wp:inline distT="0" distB="0" distL="0" distR="0" wp14:anchorId="39203E91" wp14:editId="250D00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A07356" w14:textId="77777777" w:rsidR="00D058B8" w:rsidRPr="00B579EA" w:rsidRDefault="00D058B8" w:rsidP="004C5D52">
      <w:pPr>
        <w:pStyle w:val="LineTop"/>
      </w:pPr>
    </w:p>
    <w:p w14:paraId="0C756F41" w14:textId="77777777" w:rsidR="00680577" w:rsidRPr="00B579EA" w:rsidRDefault="001D1676" w:rsidP="00680577">
      <w:pPr>
        <w:pStyle w:val="EPBodyTA1"/>
      </w:pPr>
      <w:r w:rsidRPr="00B579EA">
        <w:t>SPREJETA BESEDILA</w:t>
      </w:r>
    </w:p>
    <w:p w14:paraId="1039CF42" w14:textId="77777777" w:rsidR="00D058B8" w:rsidRPr="00B579EA" w:rsidRDefault="00D058B8" w:rsidP="00D058B8">
      <w:pPr>
        <w:pStyle w:val="LineBottom"/>
      </w:pPr>
    </w:p>
    <w:p w14:paraId="14D0C4C3" w14:textId="37D0B771" w:rsidR="001D1676" w:rsidRPr="00B579EA" w:rsidRDefault="001D1676" w:rsidP="001D1676">
      <w:pPr>
        <w:pStyle w:val="ATHeading1"/>
      </w:pPr>
      <w:bookmarkStart w:id="0" w:name="TANumber"/>
      <w:r w:rsidRPr="00B579EA">
        <w:t>P10_TA(2025)0</w:t>
      </w:r>
      <w:r w:rsidR="00D7334C" w:rsidRPr="00B579EA">
        <w:t>176</w:t>
      </w:r>
      <w:bookmarkEnd w:id="0"/>
    </w:p>
    <w:p w14:paraId="28191FA5" w14:textId="1769ADFE" w:rsidR="001D1676" w:rsidRPr="00B579EA" w:rsidRDefault="00997C56" w:rsidP="001D1676">
      <w:pPr>
        <w:pStyle w:val="ATHeading2"/>
      </w:pPr>
      <w:r w:rsidRPr="00B579EA">
        <w:t>Evropski socialni sklad (ESS+): posebni ukrepi za obravnavanje strateških izzivov</w:t>
      </w:r>
    </w:p>
    <w:p w14:paraId="66DFB642" w14:textId="77777777" w:rsidR="001D1676" w:rsidRPr="00B579EA" w:rsidRDefault="001D1676" w:rsidP="001D1676">
      <w:pPr>
        <w:rPr>
          <w:i/>
          <w:vanish/>
        </w:rPr>
      </w:pPr>
      <w:r w:rsidRPr="00B579EA">
        <w:rPr>
          <w:i/>
        </w:rPr>
        <w:fldChar w:fldCharType="begin"/>
      </w:r>
      <w:r w:rsidRPr="00B579EA">
        <w:rPr>
          <w:i/>
        </w:rPr>
        <w:instrText xml:space="preserve"> TC"(</w:instrText>
      </w:r>
      <w:bookmarkStart w:id="1" w:name="DocNumber"/>
      <w:r w:rsidRPr="00B579EA">
        <w:rPr>
          <w:i/>
        </w:rPr>
        <w:instrText>A10-0122/2025</w:instrText>
      </w:r>
      <w:bookmarkEnd w:id="1"/>
      <w:r w:rsidRPr="00B579EA">
        <w:rPr>
          <w:i/>
        </w:rPr>
        <w:instrText xml:space="preserve"> - Poročevalka: Marit Maij)"\l3 \n&gt; \* MERGEFORMAT </w:instrText>
      </w:r>
      <w:r w:rsidRPr="00B579EA">
        <w:rPr>
          <w:i/>
        </w:rPr>
        <w:fldChar w:fldCharType="end"/>
      </w:r>
    </w:p>
    <w:p w14:paraId="2F600075" w14:textId="77777777" w:rsidR="001D1676" w:rsidRPr="00B579EA" w:rsidRDefault="001D1676" w:rsidP="001D1676">
      <w:pPr>
        <w:rPr>
          <w:vanish/>
        </w:rPr>
      </w:pPr>
      <w:bookmarkStart w:id="2" w:name="Commission"/>
      <w:r w:rsidRPr="00B579EA">
        <w:rPr>
          <w:vanish/>
        </w:rPr>
        <w:t>Odbor za zaposlovanje in socialne zadeve</w:t>
      </w:r>
      <w:bookmarkEnd w:id="2"/>
    </w:p>
    <w:p w14:paraId="10FE535C" w14:textId="77777777" w:rsidR="001D1676" w:rsidRPr="00B579EA" w:rsidRDefault="001D1676" w:rsidP="001D1676">
      <w:pPr>
        <w:rPr>
          <w:vanish/>
        </w:rPr>
      </w:pPr>
      <w:bookmarkStart w:id="3" w:name="PE"/>
      <w:r w:rsidRPr="00B579EA">
        <w:rPr>
          <w:vanish/>
        </w:rPr>
        <w:t>PE774.605</w:t>
      </w:r>
      <w:bookmarkEnd w:id="3"/>
    </w:p>
    <w:p w14:paraId="07D0B582" w14:textId="0CB19D15" w:rsidR="001D1676" w:rsidRPr="00B579EA" w:rsidRDefault="001D1676" w:rsidP="001D1676">
      <w:pPr>
        <w:pStyle w:val="ATHeading3"/>
      </w:pPr>
      <w:bookmarkStart w:id="4" w:name="Sujet"/>
      <w:r w:rsidRPr="00B579EA">
        <w:t xml:space="preserve">Zakonodajna resolucija Evropskega parlamenta z dne </w:t>
      </w:r>
      <w:r w:rsidR="00997C56" w:rsidRPr="00B579EA">
        <w:t>10</w:t>
      </w:r>
      <w:r w:rsidRPr="00B579EA">
        <w:t>. septembra 2025 o predlogu uredbe Evropskega parlamenta in Sveta o spremembi Uredbe (EU) 2021/1057 o vzpostavitvi Evropskega socialnega sklada+ (ESS+) glede posebnih ukrepov za obravnavanje strateških izzivov</w:t>
      </w:r>
      <w:bookmarkEnd w:id="4"/>
      <w:r w:rsidRPr="00B579EA">
        <w:t xml:space="preserve"> </w:t>
      </w:r>
      <w:bookmarkStart w:id="5" w:name="References"/>
      <w:r w:rsidRPr="00B579EA">
        <w:t>(COM(2025)0164 – C10-0064/2025 – 2025/0085(COD))</w:t>
      </w:r>
      <w:bookmarkEnd w:id="5"/>
    </w:p>
    <w:p w14:paraId="6CD001D5" w14:textId="77777777" w:rsidR="001D1676" w:rsidRPr="00B579EA" w:rsidRDefault="001D1676" w:rsidP="001D1676"/>
    <w:p w14:paraId="5F1025F6" w14:textId="77777777" w:rsidR="0011201A" w:rsidRPr="00B579EA" w:rsidRDefault="0011201A" w:rsidP="0011201A">
      <w:pPr>
        <w:pStyle w:val="NormalBold"/>
      </w:pPr>
      <w:bookmarkStart w:id="6" w:name="TextBodyBegin"/>
      <w:bookmarkEnd w:id="6"/>
      <w:r w:rsidRPr="00B579EA">
        <w:t>(Redni zakonodajni postopek: prva obravnava)</w:t>
      </w:r>
    </w:p>
    <w:p w14:paraId="098D3001" w14:textId="77777777" w:rsidR="0011201A" w:rsidRPr="00B579EA" w:rsidRDefault="0011201A" w:rsidP="0011201A">
      <w:pPr>
        <w:pStyle w:val="EPComma"/>
      </w:pPr>
      <w:r w:rsidRPr="00B579EA">
        <w:rPr>
          <w:i/>
        </w:rPr>
        <w:t>Evropski parlament</w:t>
      </w:r>
      <w:r w:rsidRPr="00B579EA">
        <w:t>,</w:t>
      </w:r>
    </w:p>
    <w:p w14:paraId="08773D7B" w14:textId="77777777" w:rsidR="0011201A" w:rsidRPr="00B579EA" w:rsidRDefault="0011201A" w:rsidP="0011201A">
      <w:pPr>
        <w:pStyle w:val="NormalHanging12a"/>
      </w:pPr>
      <w:r w:rsidRPr="00B579EA">
        <w:t>–</w:t>
      </w:r>
      <w:r w:rsidRPr="00B579EA">
        <w:tab/>
        <w:t>ob upoštevanju predloga Komisije Evropskemu parlamentu in Svetu (COM(2025)0164),</w:t>
      </w:r>
    </w:p>
    <w:p w14:paraId="617E441D" w14:textId="77777777" w:rsidR="0011201A" w:rsidRPr="00B579EA" w:rsidRDefault="0011201A" w:rsidP="0011201A">
      <w:pPr>
        <w:pStyle w:val="NormalHanging12a"/>
      </w:pPr>
      <w:r w:rsidRPr="00B579EA">
        <w:t>–</w:t>
      </w:r>
      <w:r w:rsidRPr="00B579EA">
        <w:tab/>
        <w:t>ob upoštevanju člena 294(2) ter členov 164, 175, 177 in 322 Pogodbe o delovanju Evropske unije, na podlagi katerih je Komisija podala predlog Parlamentu (C10</w:t>
      </w:r>
      <w:r w:rsidRPr="00B579EA">
        <w:noBreakHyphen/>
        <w:t>0064/2025),</w:t>
      </w:r>
    </w:p>
    <w:p w14:paraId="440801B9" w14:textId="77777777" w:rsidR="0011201A" w:rsidRPr="00B579EA" w:rsidRDefault="0011201A" w:rsidP="0011201A">
      <w:pPr>
        <w:pStyle w:val="NormalHanging12a"/>
      </w:pPr>
      <w:r w:rsidRPr="00B579EA">
        <w:t>–</w:t>
      </w:r>
      <w:r w:rsidRPr="00B579EA">
        <w:tab/>
        <w:t>ob upoštevanju člena 294(3) Pogodbe o delovanju Evropske unije,</w:t>
      </w:r>
    </w:p>
    <w:p w14:paraId="0236F359" w14:textId="77777777" w:rsidR="0011201A" w:rsidRPr="00B579EA" w:rsidRDefault="0011201A" w:rsidP="0011201A">
      <w:pPr>
        <w:pStyle w:val="NormalHanging12a"/>
      </w:pPr>
      <w:r w:rsidRPr="00B579EA">
        <w:t>–</w:t>
      </w:r>
      <w:r w:rsidRPr="00B579EA">
        <w:tab/>
        <w:t>ob upoštevanju proračunske ocene, ki jo je opravil Odbor za proračun,</w:t>
      </w:r>
    </w:p>
    <w:p w14:paraId="70476D1A" w14:textId="3B06565A" w:rsidR="007C5D94" w:rsidRPr="00B579EA" w:rsidRDefault="007C5D94" w:rsidP="007C5D94">
      <w:pPr>
        <w:pStyle w:val="NormalHanging12a"/>
      </w:pPr>
      <w:r w:rsidRPr="00B579EA">
        <w:t>–</w:t>
      </w:r>
      <w:r w:rsidRPr="00B579EA">
        <w:tab/>
        <w:t>ob upoštevanju mnenja Evropskega ekonomsko-socialnega odbora z dne 29. aprila 2025</w:t>
      </w:r>
      <w:r w:rsidRPr="00B579EA">
        <w:rPr>
          <w:rFonts w:eastAsia="Calibri" w:cs="Arial"/>
          <w:noProof/>
          <w:color w:val="000000"/>
          <w:szCs w:val="24"/>
          <w:vertAlign w:val="superscript"/>
          <w:lang w:eastAsia="en-US"/>
        </w:rPr>
        <w:footnoteReference w:id="1"/>
      </w:r>
      <w:r w:rsidRPr="00B579EA">
        <w:t>,</w:t>
      </w:r>
    </w:p>
    <w:p w14:paraId="4874D876" w14:textId="1A9CC045" w:rsidR="007C5D94" w:rsidRPr="00B579EA" w:rsidRDefault="007C5D94" w:rsidP="007C5D94">
      <w:pPr>
        <w:pStyle w:val="NormalHanging12a"/>
      </w:pPr>
      <w:r w:rsidRPr="00B579EA">
        <w:t>–</w:t>
      </w:r>
      <w:r w:rsidRPr="00B579EA">
        <w:tab/>
        <w:t>ob upoštevanju mnenja Odbora regij z dne 15. maja 2025</w:t>
      </w:r>
      <w:r w:rsidRPr="00B579EA">
        <w:rPr>
          <w:rFonts w:eastAsia="Calibri" w:cs="Arial"/>
          <w:noProof/>
          <w:color w:val="000000"/>
          <w:szCs w:val="24"/>
          <w:vertAlign w:val="superscript"/>
          <w:lang w:eastAsia="en-US"/>
        </w:rPr>
        <w:footnoteReference w:id="2"/>
      </w:r>
      <w:r w:rsidRPr="00B579EA">
        <w:t>,</w:t>
      </w:r>
    </w:p>
    <w:p w14:paraId="364A3E20" w14:textId="2F93DF13" w:rsidR="001711AF" w:rsidRPr="00B579EA" w:rsidRDefault="009B3808" w:rsidP="0011201A">
      <w:pPr>
        <w:pStyle w:val="NormalHanging12a"/>
      </w:pPr>
      <w:r w:rsidRPr="00B579EA">
        <w:t>–</w:t>
      </w:r>
      <w:r w:rsidRPr="00B579EA">
        <w:tab/>
        <w:t>ob upoštevanju začasnega dogovora, ki ga je odobril pristojni odbor na podlagi člena 75(4) Poslovnika, in zaveze predstavnika Sveta v pismu z dne 23. julija 2025, da bo odobril stališče Evropskega parlamenta v skladu s členom 294(4) Pogodbe o delovanju Evropske unije,</w:t>
      </w:r>
    </w:p>
    <w:p w14:paraId="11224858" w14:textId="77777777" w:rsidR="0011201A" w:rsidRPr="00B579EA" w:rsidRDefault="0011201A" w:rsidP="0011201A">
      <w:pPr>
        <w:pStyle w:val="NormalHanging12a"/>
      </w:pPr>
      <w:r w:rsidRPr="00B579EA">
        <w:lastRenderedPageBreak/>
        <w:t>–</w:t>
      </w:r>
      <w:r w:rsidRPr="00B579EA">
        <w:tab/>
        <w:t>ob upoštevanju členov 60 in 58 Poslovnika,</w:t>
      </w:r>
    </w:p>
    <w:p w14:paraId="6B3E157C" w14:textId="77777777" w:rsidR="0011201A" w:rsidRPr="00B579EA" w:rsidRDefault="0011201A" w:rsidP="0011201A">
      <w:pPr>
        <w:pStyle w:val="NormalHanging12a"/>
      </w:pPr>
      <w:r w:rsidRPr="00B579EA">
        <w:t>–</w:t>
      </w:r>
      <w:r w:rsidRPr="00B579EA">
        <w:tab/>
        <w:t>ob upoštevanju mnenja Odbora za varnost in obrambo,</w:t>
      </w:r>
    </w:p>
    <w:p w14:paraId="47CB2BC2" w14:textId="77777777" w:rsidR="0011201A" w:rsidRPr="00B579EA" w:rsidRDefault="0011201A" w:rsidP="0011201A">
      <w:pPr>
        <w:pStyle w:val="NormalHanging12a"/>
      </w:pPr>
      <w:r w:rsidRPr="00B579EA">
        <w:t>–</w:t>
      </w:r>
      <w:r w:rsidRPr="00B579EA">
        <w:tab/>
        <w:t>ob upoštevanju pisma Odbora za regionalni razvoj,</w:t>
      </w:r>
    </w:p>
    <w:p w14:paraId="585A991A" w14:textId="77777777" w:rsidR="0011201A" w:rsidRPr="00B579EA" w:rsidRDefault="0011201A" w:rsidP="0011201A">
      <w:pPr>
        <w:pStyle w:val="NormalHanging12a"/>
      </w:pPr>
      <w:r w:rsidRPr="00B579EA">
        <w:t>–</w:t>
      </w:r>
      <w:r w:rsidRPr="00B579EA">
        <w:tab/>
        <w:t>ob upoštevanju poročila Odbora za zaposlovanje in socialne zadeve (A10</w:t>
      </w:r>
      <w:r w:rsidRPr="00B579EA">
        <w:noBreakHyphen/>
        <w:t>0122/2025),</w:t>
      </w:r>
    </w:p>
    <w:p w14:paraId="26B05C4E" w14:textId="77777777" w:rsidR="0011201A" w:rsidRPr="00B579EA" w:rsidRDefault="0011201A" w:rsidP="0011201A">
      <w:pPr>
        <w:pStyle w:val="NormalHanging12a"/>
      </w:pPr>
      <w:r w:rsidRPr="00B579EA">
        <w:t>1.</w:t>
      </w:r>
      <w:r w:rsidRPr="00B579EA">
        <w:tab/>
        <w:t>sprejme stališče v prvi obravnavi, kakor je določeno v nadaljevanju;</w:t>
      </w:r>
    </w:p>
    <w:p w14:paraId="7E656A01" w14:textId="12A9B5FF" w:rsidR="001711AF" w:rsidRPr="00B579EA" w:rsidRDefault="001711AF" w:rsidP="0011201A">
      <w:pPr>
        <w:pStyle w:val="NormalHanging12a"/>
      </w:pPr>
      <w:r w:rsidRPr="00B579EA">
        <w:t>2.</w:t>
      </w:r>
      <w:r w:rsidRPr="00B579EA">
        <w:tab/>
        <w:t xml:space="preserve">se seznanja z izjavo Komisije, priloženo tej resoluciji, ki bo objavljena v seriji C </w:t>
      </w:r>
      <w:r w:rsidRPr="00B579EA">
        <w:rPr>
          <w:i/>
          <w:iCs/>
        </w:rPr>
        <w:t>Uradnega lista Evropske unije</w:t>
      </w:r>
      <w:r w:rsidRPr="00B579EA">
        <w:t>;</w:t>
      </w:r>
    </w:p>
    <w:p w14:paraId="56D1D85A" w14:textId="77297A88" w:rsidR="0011201A" w:rsidRPr="00B579EA" w:rsidRDefault="001711AF" w:rsidP="0011201A">
      <w:pPr>
        <w:pStyle w:val="NormalHanging12a"/>
      </w:pPr>
      <w:r w:rsidRPr="00B579EA">
        <w:t>3</w:t>
      </w:r>
      <w:r w:rsidR="0011201A" w:rsidRPr="00B579EA">
        <w:t>.</w:t>
      </w:r>
      <w:r w:rsidR="0011201A" w:rsidRPr="00B579EA">
        <w:tab/>
        <w:t>poziva Komisijo, naj mu zadevo ponovno predloži, če svoj predlog nadomesti, ga bistveno spremeni ali ga namerava bistveno spremeniti;</w:t>
      </w:r>
    </w:p>
    <w:p w14:paraId="4B65E17E" w14:textId="55073C7B" w:rsidR="0011201A" w:rsidRPr="00B579EA" w:rsidRDefault="001711AF" w:rsidP="0011201A">
      <w:pPr>
        <w:pStyle w:val="NormalHanging12a"/>
      </w:pPr>
      <w:r w:rsidRPr="00B579EA">
        <w:t>4</w:t>
      </w:r>
      <w:r w:rsidR="0011201A" w:rsidRPr="00B579EA">
        <w:t>.</w:t>
      </w:r>
      <w:r w:rsidR="0011201A" w:rsidRPr="00B579EA">
        <w:tab/>
        <w:t>naroči svoji predsednici, naj stališče Parlamenta posreduje Svetu</w:t>
      </w:r>
      <w:r w:rsidR="00DE4E77" w:rsidRPr="00B579EA">
        <w:t>,</w:t>
      </w:r>
      <w:r w:rsidR="0011201A" w:rsidRPr="00B579EA">
        <w:t xml:space="preserve"> Komisiji </w:t>
      </w:r>
      <w:r w:rsidR="00DE4E77" w:rsidRPr="00B579EA">
        <w:t>in</w:t>
      </w:r>
      <w:r w:rsidR="0011201A" w:rsidRPr="00B579EA">
        <w:t xml:space="preserve"> nacionalnim parlamentom.</w:t>
      </w:r>
    </w:p>
    <w:p w14:paraId="14EB1A53" w14:textId="77777777" w:rsidR="00DE4E77" w:rsidRPr="00B579EA" w:rsidRDefault="00DE4E77" w:rsidP="0011201A">
      <w:pPr>
        <w:sectPr w:rsidR="00DE4E77" w:rsidRPr="00B579EA" w:rsidSect="00AE1BA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26AE327" w14:textId="66ACF133" w:rsidR="00DE4E77" w:rsidRPr="00B579EA" w:rsidRDefault="00DE4E77" w:rsidP="00DE4E77">
      <w:pPr>
        <w:widowControl/>
        <w:spacing w:after="240"/>
        <w:rPr>
          <w:b/>
        </w:rPr>
      </w:pPr>
      <w:r w:rsidRPr="00B579EA">
        <w:rPr>
          <w:b/>
        </w:rPr>
        <w:lastRenderedPageBreak/>
        <w:t>P10_TC1-COD(2025)0085</w:t>
      </w:r>
    </w:p>
    <w:p w14:paraId="3B8D9548" w14:textId="38A4E0B5" w:rsidR="001711AF" w:rsidRPr="00B579EA" w:rsidRDefault="00DE4E77" w:rsidP="001711AF">
      <w:pPr>
        <w:widowControl/>
        <w:spacing w:after="240"/>
        <w:rPr>
          <w:rFonts w:eastAsia="Calibri"/>
          <w:b/>
          <w:noProof/>
          <w:color w:val="000000"/>
          <w:szCs w:val="24"/>
          <w:lang w:eastAsia="en-US"/>
        </w:rPr>
      </w:pPr>
      <w:r w:rsidRPr="00B579EA">
        <w:rPr>
          <w:b/>
        </w:rPr>
        <w:t xml:space="preserve">Stališče Evropskega parlamenta, sprejeto v prvi obravnavi dne 10. septembra 2025 z namenom sprejetja Uredbe (EU) 2025/... Evropskega parlamenta in Sveta </w:t>
      </w:r>
      <w:r w:rsidR="001711AF" w:rsidRPr="00B579EA">
        <w:rPr>
          <w:rFonts w:eastAsia="Calibri"/>
          <w:b/>
          <w:color w:val="000000"/>
          <w:szCs w:val="24"/>
          <w:lang w:eastAsia="en-US"/>
        </w:rPr>
        <w:t xml:space="preserve">o spremembi Uredbe (EU) 2021/1057 o vzpostavitvi Evropskega socialnega sklada </w:t>
      </w:r>
      <w:r w:rsidR="001711AF" w:rsidRPr="00872303">
        <w:rPr>
          <w:rFonts w:eastAsia="Calibri"/>
          <w:b/>
          <w:iCs/>
          <w:color w:val="000000"/>
          <w:szCs w:val="24"/>
          <w:lang w:eastAsia="en-US"/>
        </w:rPr>
        <w:t>plus</w:t>
      </w:r>
      <w:r w:rsidR="001711AF" w:rsidRPr="00B579EA">
        <w:rPr>
          <w:rFonts w:eastAsia="Calibri"/>
          <w:b/>
          <w:color w:val="000000"/>
          <w:szCs w:val="24"/>
          <w:lang w:eastAsia="en-US"/>
        </w:rPr>
        <w:t xml:space="preserve"> (ESS+) glede posebnih ukrepov za obravnavanje strateških izzivov</w:t>
      </w:r>
    </w:p>
    <w:p w14:paraId="6EA31F3A" w14:textId="232C4BB8" w:rsidR="00AC061B" w:rsidRPr="00AC061B" w:rsidRDefault="00AC061B" w:rsidP="00AC061B">
      <w:pPr>
        <w:widowControl/>
        <w:spacing w:before="120" w:after="120"/>
        <w:rPr>
          <w:bCs/>
          <w:i/>
        </w:rPr>
      </w:pPr>
      <w:r w:rsidRPr="00AC061B">
        <w:rPr>
          <w:bCs/>
          <w:i/>
        </w:rPr>
        <w:t>(Ker je bil dosežen sporazum med Parlamentom in Svetom, je stališče Parlamenta enako končnemu zakonodajnemu aktu, Uredbi (EU) 2025/1913.)</w:t>
      </w:r>
    </w:p>
    <w:p w14:paraId="10160807" w14:textId="77777777" w:rsidR="00872303" w:rsidRDefault="00872303" w:rsidP="00B579EA">
      <w:pPr>
        <w:widowControl/>
        <w:spacing w:before="360" w:after="120" w:line="360" w:lineRule="auto"/>
        <w:ind w:right="-2"/>
        <w:jc w:val="right"/>
        <w:rPr>
          <w:rFonts w:eastAsia="Calibri"/>
          <w:bCs/>
          <w:iCs/>
          <w:color w:val="000000"/>
          <w:szCs w:val="24"/>
          <w:lang w:eastAsia="en-US"/>
        </w:rPr>
        <w:sectPr w:rsidR="00872303" w:rsidSect="00AE1BA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DAC238F" w14:textId="4E9E24FF" w:rsidR="001711AF" w:rsidRPr="00B579EA" w:rsidRDefault="001711AF" w:rsidP="00B579EA">
      <w:pPr>
        <w:widowControl/>
        <w:spacing w:before="360" w:after="120" w:line="360" w:lineRule="auto"/>
        <w:ind w:right="-2"/>
        <w:jc w:val="right"/>
        <w:rPr>
          <w:rFonts w:eastAsia="Calibri"/>
          <w:bCs/>
          <w:iCs/>
          <w:color w:val="000000"/>
          <w:szCs w:val="24"/>
          <w:lang w:eastAsia="en-US"/>
        </w:rPr>
      </w:pPr>
      <w:r w:rsidRPr="00B579EA">
        <w:rPr>
          <w:rFonts w:eastAsia="Calibri"/>
          <w:bCs/>
          <w:iCs/>
          <w:color w:val="000000"/>
          <w:szCs w:val="24"/>
          <w:lang w:eastAsia="en-US"/>
        </w:rPr>
        <w:lastRenderedPageBreak/>
        <w:t>PRILOGA K ZAKONODAJNI RESOLUCIJI</w:t>
      </w:r>
    </w:p>
    <w:p w14:paraId="4984FC18" w14:textId="69A19835" w:rsidR="001711AF" w:rsidRPr="00B579EA" w:rsidRDefault="001711AF" w:rsidP="00B579EA">
      <w:pPr>
        <w:spacing w:after="240" w:line="360" w:lineRule="auto"/>
        <w:jc w:val="center"/>
        <w:rPr>
          <w:b/>
          <w:bCs/>
        </w:rPr>
      </w:pPr>
      <w:r w:rsidRPr="00B579EA">
        <w:rPr>
          <w:b/>
        </w:rPr>
        <w:t>Izjava Komisije o spoštovanju načela pravne države ob sprejetju Uredbe (EU) 2025/</w:t>
      </w:r>
      <w:r w:rsidR="00AC061B">
        <w:rPr>
          <w:b/>
        </w:rPr>
        <w:t>1913</w:t>
      </w:r>
      <w:r w:rsidRPr="00B579EA">
        <w:rPr>
          <w:b/>
          <w:bCs/>
          <w:vertAlign w:val="superscript"/>
          <w:lang w:val="en-IE"/>
        </w:rPr>
        <w:footnoteReference w:id="3"/>
      </w:r>
    </w:p>
    <w:p w14:paraId="1F12E7A6" w14:textId="351E8D40" w:rsidR="001711AF" w:rsidRPr="00B579EA" w:rsidRDefault="001711AF" w:rsidP="00B579EA">
      <w:pPr>
        <w:spacing w:after="240" w:line="360" w:lineRule="auto"/>
        <w:rPr>
          <w:rFonts w:eastAsia="Calibri"/>
          <w:b/>
          <w:i/>
          <w:color w:val="000000"/>
          <w:szCs w:val="24"/>
          <w:lang w:eastAsia="en-US"/>
        </w:rPr>
      </w:pPr>
      <w:r w:rsidRPr="00B579EA">
        <w:t>Komisija poudarja, da je spoštovanje pravne države in temeljnih pravic izjemno pomembno za Evropsko unijo. Komisija razume namero sozakonodajalcev, da s spremembami predloga Komisije poskrbita za zaščito proračuna Unije. Komisija ostaja zavezana zagotavljanju spoštovanja načela pravne države pri izvajanju skladov in bo ocenila vse zahteve za spremembe programa v skladu z uredbo o skupnih določbah, uredbo o pogojenosti in določbami o vmesnem pregledu.</w:t>
      </w:r>
    </w:p>
    <w:sectPr w:rsidR="001711AF" w:rsidRPr="00B579EA" w:rsidSect="00AE1BA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3FA36" w14:textId="77777777" w:rsidR="001D1676" w:rsidRPr="00AE1BA5" w:rsidRDefault="001D1676">
      <w:r w:rsidRPr="00AE1BA5">
        <w:separator/>
      </w:r>
    </w:p>
  </w:endnote>
  <w:endnote w:type="continuationSeparator" w:id="0">
    <w:p w14:paraId="092309A3" w14:textId="77777777" w:rsidR="001D1676" w:rsidRPr="00AE1BA5" w:rsidRDefault="001D1676">
      <w:r w:rsidRPr="00AE1B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5CF6A" w14:textId="77777777" w:rsidR="00064002" w:rsidRPr="00AE1B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54179" w14:textId="77777777" w:rsidR="00064002" w:rsidRPr="00AE1B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DD515" w14:textId="77777777" w:rsidR="00064002" w:rsidRPr="00AE1B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F8820" w14:textId="77777777" w:rsidR="001D1676" w:rsidRPr="00AE1BA5" w:rsidRDefault="001D1676">
      <w:r w:rsidRPr="00AE1BA5">
        <w:separator/>
      </w:r>
    </w:p>
  </w:footnote>
  <w:footnote w:type="continuationSeparator" w:id="0">
    <w:p w14:paraId="30138967" w14:textId="77777777" w:rsidR="001D1676" w:rsidRPr="00AE1BA5" w:rsidRDefault="001D1676">
      <w:r w:rsidRPr="00AE1BA5">
        <w:continuationSeparator/>
      </w:r>
    </w:p>
  </w:footnote>
  <w:footnote w:id="1">
    <w:p w14:paraId="7D2B8CE3" w14:textId="08469158" w:rsidR="007C5D94" w:rsidRPr="00B579EA" w:rsidRDefault="007C5D94" w:rsidP="007C5D94">
      <w:pPr>
        <w:pStyle w:val="FootnoteText"/>
        <w:ind w:left="567" w:hanging="567"/>
        <w:rPr>
          <w:color w:val="000000"/>
          <w:sz w:val="24"/>
          <w:szCs w:val="24"/>
          <w:lang w:val="sl-SI"/>
        </w:rPr>
      </w:pPr>
      <w:r w:rsidRPr="00B579EA">
        <w:rPr>
          <w:rStyle w:val="FootnoteReference"/>
          <w:color w:val="000000"/>
          <w:sz w:val="24"/>
          <w:szCs w:val="24"/>
          <w:lang w:val="sl-SI"/>
        </w:rPr>
        <w:footnoteRef/>
      </w:r>
      <w:r w:rsidRPr="00B579EA">
        <w:rPr>
          <w:color w:val="000000"/>
          <w:sz w:val="24"/>
          <w:szCs w:val="24"/>
          <w:lang w:val="sl-SI"/>
        </w:rPr>
        <w:tab/>
        <w:t xml:space="preserve">UL C, C/2025/3197, 2.7.2025, ELI: </w:t>
      </w:r>
      <w:hyperlink r:id="rId1" w:history="1">
        <w:r w:rsidRPr="00B579EA">
          <w:rPr>
            <w:rStyle w:val="Hyperlink"/>
            <w:sz w:val="24"/>
            <w:szCs w:val="24"/>
            <w:lang w:val="sl-SI"/>
          </w:rPr>
          <w:t>http://data.europa.eu/eli/C/2025/3197/oj</w:t>
        </w:r>
      </w:hyperlink>
      <w:r w:rsidRPr="00B579EA">
        <w:rPr>
          <w:color w:val="000000"/>
          <w:sz w:val="24"/>
          <w:szCs w:val="24"/>
          <w:lang w:val="sl-SI"/>
        </w:rPr>
        <w:t>.</w:t>
      </w:r>
    </w:p>
  </w:footnote>
  <w:footnote w:id="2">
    <w:p w14:paraId="0A88E0F3" w14:textId="69C56D56" w:rsidR="007C5D94" w:rsidRPr="00B579EA" w:rsidRDefault="007C5D94" w:rsidP="007C5D94">
      <w:pPr>
        <w:pStyle w:val="FootnoteText"/>
        <w:ind w:left="567" w:hanging="567"/>
        <w:rPr>
          <w:color w:val="000000"/>
          <w:sz w:val="24"/>
          <w:szCs w:val="24"/>
          <w:lang w:val="sl-SI"/>
        </w:rPr>
      </w:pPr>
      <w:r w:rsidRPr="00B579EA">
        <w:rPr>
          <w:rStyle w:val="FootnoteReference"/>
          <w:color w:val="000000"/>
          <w:sz w:val="24"/>
          <w:szCs w:val="24"/>
          <w:lang w:val="sl-SI"/>
        </w:rPr>
        <w:footnoteRef/>
      </w:r>
      <w:r w:rsidRPr="00B579EA">
        <w:rPr>
          <w:color w:val="000000"/>
          <w:sz w:val="24"/>
          <w:szCs w:val="24"/>
          <w:lang w:val="sl-SI"/>
        </w:rPr>
        <w:tab/>
        <w:t>UL</w:t>
      </w:r>
      <w:r w:rsidRPr="00B579EA">
        <w:rPr>
          <w:sz w:val="24"/>
          <w:szCs w:val="24"/>
          <w:lang w:val="sl-SI"/>
        </w:rPr>
        <w:t xml:space="preserve"> C, C/2025/3474, 16.7.2025, ELI: </w:t>
      </w:r>
      <w:hyperlink r:id="rId2" w:history="1">
        <w:r w:rsidRPr="00B579EA">
          <w:rPr>
            <w:rStyle w:val="Hyperlink"/>
            <w:sz w:val="24"/>
            <w:szCs w:val="24"/>
            <w:lang w:val="sl-SI"/>
          </w:rPr>
          <w:t>http://data.europa.eu/eli/C/2025/3474/oj</w:t>
        </w:r>
      </w:hyperlink>
      <w:r w:rsidRPr="00B579EA">
        <w:rPr>
          <w:sz w:val="24"/>
          <w:szCs w:val="24"/>
          <w:lang w:val="sl-SI"/>
        </w:rPr>
        <w:t>.</w:t>
      </w:r>
    </w:p>
  </w:footnote>
  <w:footnote w:id="3">
    <w:p w14:paraId="35F4144A" w14:textId="792024D1" w:rsidR="001711AF" w:rsidRPr="00AA3362" w:rsidRDefault="001711AF" w:rsidP="007C5D94">
      <w:pPr>
        <w:pStyle w:val="FootnoteText"/>
        <w:ind w:left="567" w:hanging="567"/>
        <w:rPr>
          <w:sz w:val="24"/>
          <w:szCs w:val="24"/>
          <w:lang w:val="sl-SI"/>
        </w:rPr>
      </w:pPr>
      <w:r w:rsidRPr="00AA3362">
        <w:rPr>
          <w:rStyle w:val="FootnoteReference"/>
          <w:sz w:val="24"/>
          <w:szCs w:val="24"/>
          <w:lang w:val="sl-SI"/>
        </w:rPr>
        <w:footnoteRef/>
      </w:r>
      <w:r w:rsidRPr="00AA3362">
        <w:rPr>
          <w:sz w:val="24"/>
          <w:szCs w:val="24"/>
          <w:lang w:val="sl-SI"/>
        </w:rPr>
        <w:t xml:space="preserve"> </w:t>
      </w:r>
      <w:r w:rsidRPr="00AA3362">
        <w:rPr>
          <w:sz w:val="24"/>
          <w:szCs w:val="24"/>
          <w:lang w:val="sl-SI"/>
        </w:rPr>
        <w:tab/>
      </w:r>
      <w:r w:rsidR="00AA3362" w:rsidRPr="00AA3362">
        <w:rPr>
          <w:sz w:val="24"/>
          <w:szCs w:val="24"/>
          <w:lang w:val="sl-SI"/>
        </w:rPr>
        <w:t>UL L, 2025/1913, 19.9.2025, ELI: </w:t>
      </w:r>
      <w:hyperlink r:id="rId3" w:tgtFrame="_blank" w:tooltip="Omogoča dostop do dokumenta prek označevalnika/predloge ELI URI." w:history="1">
        <w:r w:rsidR="00AA3362" w:rsidRPr="00AA3362">
          <w:rPr>
            <w:rStyle w:val="Hyperlink"/>
            <w:sz w:val="24"/>
            <w:szCs w:val="24"/>
            <w:lang w:val="sl-SI"/>
          </w:rPr>
          <w:t>http://data.europa.eu/eli/reg/2025/1913/oj</w:t>
        </w:r>
      </w:hyperlink>
      <w:r w:rsidR="00AA3362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CE9EF" w14:textId="77777777" w:rsidR="00064002" w:rsidRPr="00AE1B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B0B8" w14:textId="77777777" w:rsidR="00064002" w:rsidRPr="00AE1B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C633" w14:textId="77777777" w:rsidR="00064002" w:rsidRPr="00AE1B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2841908">
    <w:abstractNumId w:val="9"/>
  </w:num>
  <w:num w:numId="2" w16cid:durableId="1959414602">
    <w:abstractNumId w:val="9"/>
  </w:num>
  <w:num w:numId="3" w16cid:durableId="510142557">
    <w:abstractNumId w:val="7"/>
  </w:num>
  <w:num w:numId="4" w16cid:durableId="846602010">
    <w:abstractNumId w:val="7"/>
  </w:num>
  <w:num w:numId="5" w16cid:durableId="1714576742">
    <w:abstractNumId w:val="6"/>
  </w:num>
  <w:num w:numId="6" w16cid:durableId="1578905108">
    <w:abstractNumId w:val="6"/>
  </w:num>
  <w:num w:numId="7" w16cid:durableId="2113478209">
    <w:abstractNumId w:val="5"/>
  </w:num>
  <w:num w:numId="8" w16cid:durableId="9767912">
    <w:abstractNumId w:val="5"/>
  </w:num>
  <w:num w:numId="9" w16cid:durableId="154104143">
    <w:abstractNumId w:val="4"/>
  </w:num>
  <w:num w:numId="10" w16cid:durableId="1631402284">
    <w:abstractNumId w:val="4"/>
  </w:num>
  <w:num w:numId="11" w16cid:durableId="1741901719">
    <w:abstractNumId w:val="8"/>
  </w:num>
  <w:num w:numId="12" w16cid:durableId="1836720640">
    <w:abstractNumId w:val="8"/>
  </w:num>
  <w:num w:numId="13" w16cid:durableId="122772464">
    <w:abstractNumId w:val="3"/>
  </w:num>
  <w:num w:numId="14" w16cid:durableId="898054479">
    <w:abstractNumId w:val="3"/>
  </w:num>
  <w:num w:numId="15" w16cid:durableId="414205396">
    <w:abstractNumId w:val="2"/>
  </w:num>
  <w:num w:numId="16" w16cid:durableId="1866215777">
    <w:abstractNumId w:val="2"/>
  </w:num>
  <w:num w:numId="17" w16cid:durableId="1170676122">
    <w:abstractNumId w:val="1"/>
  </w:num>
  <w:num w:numId="18" w16cid:durableId="933172155">
    <w:abstractNumId w:val="1"/>
  </w:num>
  <w:num w:numId="19" w16cid:durableId="438916360">
    <w:abstractNumId w:val="0"/>
  </w:num>
  <w:num w:numId="20" w16cid:durableId="581991793">
    <w:abstractNumId w:val="0"/>
  </w:num>
  <w:num w:numId="21" w16cid:durableId="1407334859">
    <w:abstractNumId w:val="9"/>
  </w:num>
  <w:num w:numId="22" w16cid:durableId="307635393">
    <w:abstractNumId w:val="7"/>
  </w:num>
  <w:num w:numId="23" w16cid:durableId="1316643899">
    <w:abstractNumId w:val="6"/>
  </w:num>
  <w:num w:numId="24" w16cid:durableId="298388817">
    <w:abstractNumId w:val="5"/>
  </w:num>
  <w:num w:numId="25" w16cid:durableId="1460101887">
    <w:abstractNumId w:val="4"/>
  </w:num>
  <w:num w:numId="26" w16cid:durableId="1909530801">
    <w:abstractNumId w:val="8"/>
  </w:num>
  <w:num w:numId="27" w16cid:durableId="1515345693">
    <w:abstractNumId w:val="3"/>
  </w:num>
  <w:num w:numId="28" w16cid:durableId="1886941592">
    <w:abstractNumId w:val="2"/>
  </w:num>
  <w:num w:numId="29" w16cid:durableId="1634558939">
    <w:abstractNumId w:val="1"/>
  </w:num>
  <w:num w:numId="30" w16cid:durableId="530076624">
    <w:abstractNumId w:val="0"/>
  </w:num>
  <w:num w:numId="31" w16cid:durableId="1980963418">
    <w:abstractNumId w:val="9"/>
  </w:num>
  <w:num w:numId="32" w16cid:durableId="1526745764">
    <w:abstractNumId w:val="7"/>
  </w:num>
  <w:num w:numId="33" w16cid:durableId="253899979">
    <w:abstractNumId w:val="6"/>
  </w:num>
  <w:num w:numId="34" w16cid:durableId="803500500">
    <w:abstractNumId w:val="5"/>
  </w:num>
  <w:num w:numId="35" w16cid:durableId="1871840371">
    <w:abstractNumId w:val="4"/>
  </w:num>
  <w:num w:numId="36" w16cid:durableId="485556740">
    <w:abstractNumId w:val="8"/>
  </w:num>
  <w:num w:numId="37" w16cid:durableId="1031414751">
    <w:abstractNumId w:val="3"/>
  </w:num>
  <w:num w:numId="38" w16cid:durableId="787510823">
    <w:abstractNumId w:val="2"/>
  </w:num>
  <w:num w:numId="39" w16cid:durableId="1006438469">
    <w:abstractNumId w:val="1"/>
  </w:num>
  <w:num w:numId="40" w16cid:durableId="1682317762">
    <w:abstractNumId w:val="0"/>
  </w:num>
  <w:num w:numId="41" w16cid:durableId="851340773">
    <w:abstractNumId w:val="10"/>
  </w:num>
  <w:num w:numId="42" w16cid:durableId="150486812">
    <w:abstractNumId w:val="10"/>
  </w:num>
  <w:num w:numId="43" w16cid:durableId="1215502952">
    <w:abstractNumId w:val="10"/>
  </w:num>
  <w:num w:numId="44" w16cid:durableId="4615772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2/2025"/>
    <w:docVar w:name="dvlangue" w:val="SL"/>
    <w:docVar w:name="dvnumam" w:val="42"/>
    <w:docVar w:name="dvpe" w:val="774.605"/>
    <w:docVar w:name="dvrapporteur" w:val="Poročevalka: "/>
    <w:docVar w:name="dvstar" w:val="***I"/>
    <w:docVar w:name="dvtitre" w:val="Zakonodajna resolucija Evropskega parlamenta z dne xx. septembra 2025 o predlogu uredbe Evropskega parlamenta in Sveta o spremembi Uredbe (EU) 2021/1057 o vzpostavitvi Evropskega socialnega sklada+ (ESS+) glede posebnih ukrepov za obravnavanje strateških izzivov(COM(2025)0164 – C10-0064/2025 – 2025/0085(COD))"/>
  </w:docVars>
  <w:rsids>
    <w:rsidRoot w:val="001D1676"/>
    <w:rsid w:val="00002272"/>
    <w:rsid w:val="00064002"/>
    <w:rsid w:val="000677B9"/>
    <w:rsid w:val="000831BA"/>
    <w:rsid w:val="00096684"/>
    <w:rsid w:val="000A42CC"/>
    <w:rsid w:val="000E7DD9"/>
    <w:rsid w:val="0010095E"/>
    <w:rsid w:val="0011201A"/>
    <w:rsid w:val="00125B37"/>
    <w:rsid w:val="001711AF"/>
    <w:rsid w:val="00187494"/>
    <w:rsid w:val="001D167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D94"/>
    <w:rsid w:val="007D1690"/>
    <w:rsid w:val="007E22AD"/>
    <w:rsid w:val="00817416"/>
    <w:rsid w:val="00842779"/>
    <w:rsid w:val="00865F67"/>
    <w:rsid w:val="00872303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C56"/>
    <w:rsid w:val="009B3808"/>
    <w:rsid w:val="00A10608"/>
    <w:rsid w:val="00A1687D"/>
    <w:rsid w:val="00A43E52"/>
    <w:rsid w:val="00A4678D"/>
    <w:rsid w:val="00A778C7"/>
    <w:rsid w:val="00AA3362"/>
    <w:rsid w:val="00AB441E"/>
    <w:rsid w:val="00AB6293"/>
    <w:rsid w:val="00AC061B"/>
    <w:rsid w:val="00AE0928"/>
    <w:rsid w:val="00AE1BA5"/>
    <w:rsid w:val="00AF3B82"/>
    <w:rsid w:val="00B12E95"/>
    <w:rsid w:val="00B22876"/>
    <w:rsid w:val="00B558F0"/>
    <w:rsid w:val="00B579EA"/>
    <w:rsid w:val="00BA5807"/>
    <w:rsid w:val="00BD48FE"/>
    <w:rsid w:val="00BD7BD8"/>
    <w:rsid w:val="00BE6ADC"/>
    <w:rsid w:val="00C05BFE"/>
    <w:rsid w:val="00C23CD4"/>
    <w:rsid w:val="00C61C0C"/>
    <w:rsid w:val="00C8515D"/>
    <w:rsid w:val="00C8568D"/>
    <w:rsid w:val="00C941CB"/>
    <w:rsid w:val="00CC2357"/>
    <w:rsid w:val="00CF071A"/>
    <w:rsid w:val="00D058B8"/>
    <w:rsid w:val="00D12F8C"/>
    <w:rsid w:val="00D56C11"/>
    <w:rsid w:val="00D7334C"/>
    <w:rsid w:val="00D834A0"/>
    <w:rsid w:val="00D872DF"/>
    <w:rsid w:val="00D91E21"/>
    <w:rsid w:val="00DA7FCD"/>
    <w:rsid w:val="00DB5A45"/>
    <w:rsid w:val="00DE4E7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DC0755"/>
  <w15:chartTrackingRefBased/>
  <w15:docId w15:val="{FCE4D6F4-03F4-4551-96C6-FA9F7984E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11201A"/>
    <w:pPr>
      <w:spacing w:after="120"/>
    </w:pPr>
  </w:style>
  <w:style w:type="paragraph" w:customStyle="1" w:styleId="NormalBold">
    <w:name w:val="NormalBold"/>
    <w:basedOn w:val="Normal"/>
    <w:link w:val="NormalBoldChar"/>
    <w:rsid w:val="0011201A"/>
    <w:rPr>
      <w:b/>
    </w:rPr>
  </w:style>
  <w:style w:type="paragraph" w:customStyle="1" w:styleId="NormalHanging12a">
    <w:name w:val="NormalHanging12a"/>
    <w:basedOn w:val="Normal"/>
    <w:rsid w:val="0011201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11201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120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1201A"/>
    <w:pPr>
      <w:spacing w:before="240"/>
    </w:pPr>
    <w:rPr>
      <w:b/>
    </w:rPr>
  </w:style>
  <w:style w:type="paragraph" w:customStyle="1" w:styleId="EPComma">
    <w:name w:val="EPComma"/>
    <w:basedOn w:val="Normal"/>
    <w:rsid w:val="0011201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11201A"/>
    <w:rPr>
      <w:b/>
      <w:sz w:val="24"/>
      <w:lang w:val="sl-SI"/>
    </w:rPr>
  </w:style>
  <w:style w:type="character" w:customStyle="1" w:styleId="Normal6Char">
    <w:name w:val="Normal6 Char"/>
    <w:basedOn w:val="DefaultParagraphFont"/>
    <w:link w:val="Normal6"/>
    <w:locked/>
    <w:rsid w:val="0011201A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11201A"/>
    <w:pPr>
      <w:spacing w:after="120"/>
    </w:pPr>
  </w:style>
  <w:style w:type="paragraph" w:customStyle="1" w:styleId="ColumnHeading">
    <w:name w:val="ColumnHeading"/>
    <w:basedOn w:val="Normal"/>
    <w:rsid w:val="0011201A"/>
    <w:pPr>
      <w:spacing w:after="240"/>
      <w:jc w:val="center"/>
    </w:pPr>
    <w:rPr>
      <w:i/>
    </w:rPr>
  </w:style>
  <w:style w:type="paragraph" w:customStyle="1" w:styleId="Normal12Italic">
    <w:name w:val="Normal12Italic"/>
    <w:basedOn w:val="Normal"/>
    <w:rsid w:val="0011201A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11201A"/>
    <w:pPr>
      <w:keepNext/>
      <w:spacing w:before="240" w:after="240"/>
      <w:jc w:val="center"/>
    </w:pPr>
    <w:rPr>
      <w:i/>
      <w:noProof/>
    </w:rPr>
  </w:style>
  <w:style w:type="paragraph" w:styleId="Revision">
    <w:name w:val="Revision"/>
    <w:hidden/>
    <w:uiPriority w:val="99"/>
    <w:semiHidden/>
    <w:rsid w:val="00DE4E77"/>
    <w:rPr>
      <w:sz w:val="24"/>
      <w:lang w:val="sl-SI"/>
    </w:rPr>
  </w:style>
  <w:style w:type="character" w:styleId="CommentReference">
    <w:name w:val="annotation reference"/>
    <w:basedOn w:val="DefaultParagraphFont"/>
    <w:rsid w:val="00DE4E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4E7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4E77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DE4E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E4E77"/>
    <w:rPr>
      <w:b/>
      <w:bCs/>
      <w:lang w:val="sl-SI"/>
    </w:rPr>
  </w:style>
  <w:style w:type="character" w:styleId="Hyperlink">
    <w:name w:val="Hyperlink"/>
    <w:basedOn w:val="DefaultParagraphFont"/>
    <w:uiPriority w:val="99"/>
    <w:rsid w:val="00DE4E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7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5/1913/oj" TargetMode="External"/><Relationship Id="rId2" Type="http://schemas.openxmlformats.org/officeDocument/2006/relationships/hyperlink" Target="http://data.europa.eu/eli/C/2025/3474/oj" TargetMode="External"/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2025-10-21T09:14:00Z</dcterms:created>
  <dcterms:modified xsi:type="dcterms:W3CDTF">2025-10-21T09:14:00Z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P10_TA(2025)0176_</vt:lpwstr>
  </property>
  <property fmtid="{D5CDD505-2E9C-101B-9397-08002B2CF9AE}" pid="4" name="&lt;Type&gt;">
    <vt:lpwstr>RR</vt:lpwstr>
  </property>
</Properties>
</file>