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7031" w14:paraId="1757A07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376A64" w14:textId="7B6AE560" w:rsidR="00751A4A" w:rsidRPr="00367031" w:rsidRDefault="00F82371" w:rsidP="0010095E">
            <w:pPr>
              <w:pStyle w:val="EPName"/>
            </w:pPr>
            <w:r w:rsidRPr="00367031">
              <w:t>Европейски</w:t>
            </w:r>
            <w:r w:rsidR="00C347CA" w:rsidRPr="00367031">
              <w:t xml:space="preserve"> парламент</w:t>
            </w:r>
          </w:p>
          <w:p w14:paraId="09F94729" w14:textId="29EFF94B" w:rsidR="00751A4A" w:rsidRPr="003670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7031">
              <w:t>2024</w:t>
            </w:r>
            <w:r w:rsidR="00F82371">
              <w:t> – </w:t>
            </w:r>
            <w:r w:rsidR="00817416" w:rsidRPr="00367031">
              <w:t>202</w:t>
            </w:r>
            <w:r w:rsidRPr="00367031">
              <w:t>9</w:t>
            </w:r>
          </w:p>
        </w:tc>
        <w:tc>
          <w:tcPr>
            <w:tcW w:w="2268" w:type="dxa"/>
            <w:shd w:val="clear" w:color="auto" w:fill="auto"/>
          </w:tcPr>
          <w:p w14:paraId="3B2BB8A7" w14:textId="77777777" w:rsidR="00751A4A" w:rsidRPr="00367031" w:rsidRDefault="00187494" w:rsidP="0010095E">
            <w:pPr>
              <w:pStyle w:val="EPLogo"/>
            </w:pPr>
            <w:r w:rsidRPr="00367031">
              <w:rPr>
                <w:noProof/>
                <w:lang w:eastAsia="ja-JP"/>
              </w:rPr>
              <w:drawing>
                <wp:inline distT="0" distB="0" distL="0" distR="0" wp14:anchorId="4FE09663" wp14:editId="75F6358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B36E6A" w14:textId="77777777" w:rsidR="00D058B8" w:rsidRPr="00367031" w:rsidRDefault="00D058B8" w:rsidP="004C5D52">
      <w:pPr>
        <w:pStyle w:val="LineTop"/>
      </w:pPr>
    </w:p>
    <w:p w14:paraId="599F9E0A" w14:textId="77777777" w:rsidR="00680577" w:rsidRPr="00367031" w:rsidRDefault="00C347CA" w:rsidP="00680577">
      <w:pPr>
        <w:pStyle w:val="EPBodyTA1"/>
      </w:pPr>
      <w:r w:rsidRPr="00367031">
        <w:t>ПРИЕТИ ТЕКСТОВЕ</w:t>
      </w:r>
    </w:p>
    <w:p w14:paraId="5B7ED50D" w14:textId="77777777" w:rsidR="00D058B8" w:rsidRPr="00367031" w:rsidRDefault="00D058B8" w:rsidP="00D058B8">
      <w:pPr>
        <w:pStyle w:val="LineBottom"/>
      </w:pPr>
    </w:p>
    <w:p w14:paraId="2BC03162" w14:textId="6B01A69C" w:rsidR="00C347CA" w:rsidRPr="001319AC" w:rsidRDefault="00C347CA" w:rsidP="00C347CA">
      <w:pPr>
        <w:pStyle w:val="ATHeading1"/>
        <w:rPr>
          <w:lang w:val="en-GB"/>
        </w:rPr>
      </w:pPr>
      <w:bookmarkStart w:id="0" w:name="TANumber"/>
      <w:r w:rsidRPr="00367031">
        <w:t>P10_TA(2025)0</w:t>
      </w:r>
      <w:r w:rsidR="001319AC">
        <w:rPr>
          <w:lang w:val="en-GB"/>
        </w:rPr>
        <w:t>177</w:t>
      </w:r>
      <w:bookmarkEnd w:id="0"/>
    </w:p>
    <w:p w14:paraId="07335864" w14:textId="32035E89" w:rsidR="00C347CA" w:rsidRPr="00367031" w:rsidRDefault="007B1E3D" w:rsidP="00C347CA">
      <w:pPr>
        <w:pStyle w:val="ATHeading2"/>
      </w:pPr>
      <w:bookmarkStart w:id="1" w:name="title"/>
      <w:r w:rsidRPr="007B1E3D">
        <w:t>Изменение на ЕФРР, Кохезионния фонд и Фонда за справедлив преход по отношение на специални мерки за справяне със стратегически предизвикателства в контекста на междинния преглед</w:t>
      </w:r>
      <w:bookmarkEnd w:id="1"/>
    </w:p>
    <w:p w14:paraId="57D2BB5C" w14:textId="77777777" w:rsidR="00C347CA" w:rsidRPr="00367031" w:rsidRDefault="00C347CA" w:rsidP="00C347CA">
      <w:pPr>
        <w:rPr>
          <w:i/>
          <w:vanish/>
        </w:rPr>
      </w:pPr>
      <w:r w:rsidRPr="00367031">
        <w:rPr>
          <w:i/>
        </w:rPr>
        <w:fldChar w:fldCharType="begin"/>
      </w:r>
      <w:r w:rsidRPr="00367031">
        <w:rPr>
          <w:i/>
        </w:rPr>
        <w:instrText xml:space="preserve"> TC"(</w:instrText>
      </w:r>
      <w:bookmarkStart w:id="2" w:name="DocNumber"/>
      <w:r w:rsidRPr="00367031">
        <w:rPr>
          <w:i/>
        </w:rPr>
        <w:instrText>A10-0129/2025</w:instrText>
      </w:r>
      <w:bookmarkEnd w:id="2"/>
      <w:r w:rsidRPr="00367031">
        <w:rPr>
          <w:i/>
        </w:rPr>
        <w:instrText xml:space="preserve"> - Докладчик: Адриан-Драгош Беня)"\l3 \n&gt; \* MERGEFORMAT </w:instrText>
      </w:r>
      <w:r w:rsidRPr="00367031">
        <w:rPr>
          <w:i/>
        </w:rPr>
        <w:fldChar w:fldCharType="end"/>
      </w:r>
    </w:p>
    <w:p w14:paraId="4A6A99C1" w14:textId="77777777" w:rsidR="00C347CA" w:rsidRPr="00367031" w:rsidRDefault="00C347CA" w:rsidP="00C347CA">
      <w:pPr>
        <w:rPr>
          <w:vanish/>
        </w:rPr>
      </w:pPr>
      <w:bookmarkStart w:id="3" w:name="Commission"/>
      <w:r w:rsidRPr="00367031">
        <w:rPr>
          <w:vanish/>
        </w:rPr>
        <w:t>Комисия по регионално развитие</w:t>
      </w:r>
      <w:bookmarkEnd w:id="3"/>
    </w:p>
    <w:p w14:paraId="76995913" w14:textId="77777777" w:rsidR="00C347CA" w:rsidRPr="00367031" w:rsidRDefault="00C347CA" w:rsidP="00C347CA">
      <w:pPr>
        <w:rPr>
          <w:vanish/>
        </w:rPr>
      </w:pPr>
      <w:bookmarkStart w:id="4" w:name="PE"/>
      <w:r w:rsidRPr="00367031">
        <w:rPr>
          <w:vanish/>
        </w:rPr>
        <w:t>PE774.518</w:t>
      </w:r>
      <w:bookmarkEnd w:id="4"/>
    </w:p>
    <w:p w14:paraId="078EC344" w14:textId="4965647C" w:rsidR="00C347CA" w:rsidRDefault="00C347CA" w:rsidP="00F82371">
      <w:pPr>
        <w:pStyle w:val="ATHeading3"/>
      </w:pPr>
      <w:bookmarkStart w:id="5" w:name="Sujet"/>
      <w:r w:rsidRPr="00367031">
        <w:t xml:space="preserve">Законодателна резолюция на Европейския парламент от </w:t>
      </w:r>
      <w:r w:rsidR="00575E72">
        <w:t>10 септември</w:t>
      </w:r>
      <w:r w:rsidR="00575E72" w:rsidRPr="00367031">
        <w:t xml:space="preserve"> </w:t>
      </w:r>
      <w:r w:rsidRPr="00367031">
        <w:t>2025 г. относно предложението за регламент на Европейския парламент и на Съвета за изменение на регламенти (ЕС) 2021/1058 и (ЕС) 2021/1056 по отношение на специални мерки за справяне със стратегически предизвикателства в контекста на междинния преглед</w:t>
      </w:r>
      <w:bookmarkEnd w:id="5"/>
      <w:r w:rsidRPr="00367031">
        <w:t xml:space="preserve"> </w:t>
      </w:r>
      <w:bookmarkStart w:id="6" w:name="References"/>
      <w:r w:rsidRPr="00367031">
        <w:t>(COM(2025)0123 – C10-0063/2025 – 2025/0084(COD))</w:t>
      </w:r>
      <w:bookmarkEnd w:id="6"/>
    </w:p>
    <w:p w14:paraId="0FE6B577" w14:textId="5775006F" w:rsidR="00D951BE" w:rsidRPr="00DA3351" w:rsidRDefault="00D951BE" w:rsidP="001319AC">
      <w:pPr>
        <w:rPr>
          <w:bCs/>
        </w:rPr>
      </w:pPr>
      <w:r w:rsidRPr="001319AC">
        <w:rPr>
          <w:b/>
          <w:bCs/>
          <w:lang w:eastAsia="fr-FR"/>
        </w:rPr>
        <w:t>(Обикновена законодателна процедура: първо четене)</w:t>
      </w:r>
    </w:p>
    <w:p w14:paraId="405B6E75" w14:textId="77777777" w:rsidR="00471DEB" w:rsidRPr="00367031" w:rsidRDefault="00471DEB" w:rsidP="00471DEB">
      <w:pPr>
        <w:pStyle w:val="EPComma"/>
      </w:pPr>
      <w:bookmarkStart w:id="7" w:name="TextBodyBegin"/>
      <w:bookmarkEnd w:id="7"/>
      <w:r w:rsidRPr="00367031">
        <w:rPr>
          <w:i/>
        </w:rPr>
        <w:t>Европейският парламент</w:t>
      </w:r>
      <w:r w:rsidRPr="00367031">
        <w:t>,</w:t>
      </w:r>
    </w:p>
    <w:p w14:paraId="0EA94949" w14:textId="0ED89036" w:rsidR="00471DEB" w:rsidRPr="00367031" w:rsidRDefault="00F82371" w:rsidP="00471DEB">
      <w:pPr>
        <w:pStyle w:val="NormalHanging12a"/>
      </w:pPr>
      <w:r>
        <w:t>–</w:t>
      </w:r>
      <w:r>
        <w:tab/>
      </w:r>
      <w:r w:rsidR="00471DEB" w:rsidRPr="00367031">
        <w:t xml:space="preserve">като взе предвид предложението на Комисията до </w:t>
      </w:r>
      <w:r w:rsidR="00575E72">
        <w:t>П</w:t>
      </w:r>
      <w:r w:rsidR="00471DEB" w:rsidRPr="00367031">
        <w:t>арламент</w:t>
      </w:r>
      <w:r w:rsidR="00575E72">
        <w:t>а</w:t>
      </w:r>
      <w:r w:rsidR="00471DEB" w:rsidRPr="00367031">
        <w:t xml:space="preserve"> и до Съвета (COM(2025)0123),</w:t>
      </w:r>
    </w:p>
    <w:p w14:paraId="0F6D33A3" w14:textId="3AE51474" w:rsidR="00471DEB" w:rsidRPr="00367031" w:rsidRDefault="00F82371" w:rsidP="00471DEB">
      <w:pPr>
        <w:pStyle w:val="NormalHanging12a"/>
      </w:pPr>
      <w:r>
        <w:t>–</w:t>
      </w:r>
      <w:r>
        <w:tab/>
      </w:r>
      <w:r w:rsidR="00471DEB" w:rsidRPr="00367031">
        <w:t>като взе предвид член 294, параграф 2 и членове 175, 177, 178 и 322 от Договора за функционирането на Европейския съюз, съгласно които Комисията е внесла предложението до Парламента (C10-0063/2025),</w:t>
      </w:r>
    </w:p>
    <w:p w14:paraId="6B62BDF1" w14:textId="38AAF339" w:rsidR="00471DEB" w:rsidRPr="00367031" w:rsidRDefault="00F82371" w:rsidP="00471DEB">
      <w:pPr>
        <w:pStyle w:val="NormalHanging12a"/>
      </w:pPr>
      <w:r>
        <w:t>–</w:t>
      </w:r>
      <w:r>
        <w:tab/>
      </w:r>
      <w:r w:rsidR="00471DEB" w:rsidRPr="00367031">
        <w:t>като взе предвид член 294, параграф 3 от Договора за функционирането на Европейския съюз,</w:t>
      </w:r>
    </w:p>
    <w:p w14:paraId="461DBC90" w14:textId="1DAA0AA8" w:rsidR="00471DEB" w:rsidRPr="00367031" w:rsidRDefault="00F82371" w:rsidP="00471DEB">
      <w:pPr>
        <w:pStyle w:val="NormalHanging12a"/>
      </w:pPr>
      <w:r>
        <w:t>–</w:t>
      </w:r>
      <w:r>
        <w:tab/>
      </w:r>
      <w:r w:rsidR="00471DEB" w:rsidRPr="00367031">
        <w:t>като взе предвид бюджетната оценка на комисията по бюджети,</w:t>
      </w:r>
    </w:p>
    <w:p w14:paraId="7DD7BD72" w14:textId="61A49FC9" w:rsidR="00471DEB" w:rsidRPr="00367031" w:rsidRDefault="00F82371" w:rsidP="00471DEB">
      <w:pPr>
        <w:pStyle w:val="NormalHanging12a"/>
      </w:pPr>
      <w:r>
        <w:t>–</w:t>
      </w:r>
      <w:r>
        <w:tab/>
      </w:r>
      <w:r w:rsidR="00471DEB" w:rsidRPr="00367031">
        <w:t>като взе предвид становището на Европейския икономически и социален комитет от 29 април 2025 г.</w:t>
      </w:r>
      <w:r w:rsidR="00471DEB" w:rsidRPr="00367031">
        <w:rPr>
          <w:rStyle w:val="FootnoteReference"/>
        </w:rPr>
        <w:footnoteReference w:id="1"/>
      </w:r>
      <w:r w:rsidR="00471DEB" w:rsidRPr="00367031">
        <w:t>,</w:t>
      </w:r>
    </w:p>
    <w:p w14:paraId="04AE1C25" w14:textId="77777777" w:rsidR="00575E72" w:rsidRPr="001319AC" w:rsidRDefault="00F82371" w:rsidP="00471DEB">
      <w:pPr>
        <w:pStyle w:val="NormalHanging12a"/>
        <w:rPr>
          <w:lang w:val="ru-RU"/>
        </w:rPr>
      </w:pPr>
      <w:r>
        <w:t>–</w:t>
      </w:r>
      <w:r>
        <w:tab/>
      </w:r>
      <w:r w:rsidR="00471DEB" w:rsidRPr="00367031">
        <w:t>като взе предвид становището на Комитета на регионите от 15 май 2025 г.</w:t>
      </w:r>
      <w:r w:rsidR="00471DEB" w:rsidRPr="00367031">
        <w:rPr>
          <w:rStyle w:val="FootnoteReference"/>
        </w:rPr>
        <w:footnoteReference w:id="2"/>
      </w:r>
      <w:r w:rsidR="00471DEB" w:rsidRPr="00367031">
        <w:t>,</w:t>
      </w:r>
    </w:p>
    <w:p w14:paraId="56F799C3" w14:textId="593EFF14" w:rsidR="00D951BE" w:rsidRPr="001319AC" w:rsidRDefault="00D951BE" w:rsidP="00471DEB">
      <w:pPr>
        <w:pStyle w:val="NormalHanging12a"/>
        <w:rPr>
          <w:lang w:val="ru-RU"/>
        </w:rPr>
      </w:pPr>
      <w:r>
        <w:t>–</w:t>
      </w:r>
      <w:r w:rsidRPr="001319AC">
        <w:rPr>
          <w:lang w:val="ru-RU"/>
        </w:rPr>
        <w:tab/>
      </w:r>
      <w:r w:rsidRPr="001319AC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 w:rsidRPr="00D951BE">
        <w:t>23</w:t>
      </w:r>
      <w:r w:rsidRPr="001319AC">
        <w:t xml:space="preserve"> </w:t>
      </w:r>
      <w:r w:rsidRPr="00D951BE">
        <w:t>юли</w:t>
      </w:r>
      <w:r w:rsidRPr="001319AC">
        <w:t xml:space="preserve"> 2025 г. ангажимент на представителя на Съвета за одобряване на </w:t>
      </w:r>
      <w:r w:rsidRPr="001319AC">
        <w:lastRenderedPageBreak/>
        <w:t>позицията на Парламента в съответствие с член 294, параграф 4 от Договора за функционирането на Европейския съюз,</w:t>
      </w:r>
    </w:p>
    <w:p w14:paraId="588BB626" w14:textId="6DF9392F" w:rsidR="00471DEB" w:rsidRPr="00367031" w:rsidRDefault="00575E72" w:rsidP="00471DEB">
      <w:pPr>
        <w:pStyle w:val="NormalHanging12a"/>
      </w:pPr>
      <w:r>
        <w:t>–</w:t>
      </w:r>
      <w:r w:rsidR="00471DEB" w:rsidRPr="00367031">
        <w:tab/>
        <w:t>като взе предвид членове 60 и 58 от своя Правилник за дейността,</w:t>
      </w:r>
    </w:p>
    <w:p w14:paraId="02D7B3D7" w14:textId="385B9F36" w:rsidR="00471DEB" w:rsidRPr="00367031" w:rsidRDefault="00F82371" w:rsidP="00471DEB">
      <w:pPr>
        <w:pStyle w:val="NormalHanging12a"/>
      </w:pPr>
      <w:r>
        <w:t>–</w:t>
      </w:r>
      <w:r>
        <w:tab/>
      </w:r>
      <w:r w:rsidR="00471DEB" w:rsidRPr="00367031">
        <w:t>като взе предвид становището на комисията по сигурност и отбрана,</w:t>
      </w:r>
    </w:p>
    <w:p w14:paraId="281ADF07" w14:textId="121226D8" w:rsidR="00471DEB" w:rsidRPr="00367031" w:rsidRDefault="00F82371" w:rsidP="00471DEB">
      <w:pPr>
        <w:pStyle w:val="NormalHanging12a"/>
      </w:pPr>
      <w:r>
        <w:t>–</w:t>
      </w:r>
      <w:r>
        <w:tab/>
      </w:r>
      <w:r w:rsidR="00471DEB" w:rsidRPr="00367031">
        <w:t>като взе предвид писмата на комисията по околна среда, климат и безопасност на храните и на комисията по транспорт и туризъм,</w:t>
      </w:r>
    </w:p>
    <w:p w14:paraId="29EAD18F" w14:textId="1C752C4D" w:rsidR="00471DEB" w:rsidRPr="00367031" w:rsidRDefault="00F82371" w:rsidP="00471DEB">
      <w:pPr>
        <w:pStyle w:val="NormalHanging12a"/>
      </w:pPr>
      <w:r>
        <w:t>–</w:t>
      </w:r>
      <w:r>
        <w:tab/>
      </w:r>
      <w:r w:rsidR="00471DEB" w:rsidRPr="00367031">
        <w:t>като взе предвид доклада на комисията по регионално развитие (A10-0129/2025),</w:t>
      </w:r>
    </w:p>
    <w:p w14:paraId="30762667" w14:textId="77777777" w:rsidR="00471DEB" w:rsidRPr="001319AC" w:rsidRDefault="00471DEB" w:rsidP="00471DEB">
      <w:pPr>
        <w:pStyle w:val="NormalHanging12a"/>
        <w:rPr>
          <w:lang w:val="ru-RU"/>
        </w:rPr>
      </w:pPr>
      <w:r w:rsidRPr="00367031">
        <w:t>1.</w:t>
      </w:r>
      <w:r w:rsidRPr="00367031">
        <w:tab/>
        <w:t>приема изложената по-долу позиция на първо четене;</w:t>
      </w:r>
    </w:p>
    <w:p w14:paraId="78DE742A" w14:textId="4DEF916D" w:rsidR="00D951BE" w:rsidRPr="001319AC" w:rsidRDefault="00471DEB" w:rsidP="00471DEB">
      <w:pPr>
        <w:pStyle w:val="NormalHanging12a"/>
        <w:rPr>
          <w:lang w:val="ru-RU"/>
        </w:rPr>
      </w:pPr>
      <w:r w:rsidRPr="00367031">
        <w:t>2.</w:t>
      </w:r>
      <w:r w:rsidRPr="00367031">
        <w:tab/>
      </w:r>
      <w:r w:rsidR="00D951BE" w:rsidRPr="00D951BE">
        <w:t xml:space="preserve">приема за сведение изявлението на Комисията, приложено </w:t>
      </w:r>
      <w:r w:rsidR="00DA3351">
        <w:t xml:space="preserve">към </w:t>
      </w:r>
      <w:r w:rsidR="00D951BE" w:rsidRPr="00D951BE">
        <w:t xml:space="preserve">настоящата резолюция, което ще бъде публикувано в серия C на </w:t>
      </w:r>
      <w:r w:rsidR="00D951BE" w:rsidRPr="00953DD5">
        <w:rPr>
          <w:i/>
          <w:iCs/>
        </w:rPr>
        <w:t>Официален вестник на Европейския съюз</w:t>
      </w:r>
      <w:r w:rsidR="00D951BE" w:rsidRPr="00D951BE">
        <w:t>;</w:t>
      </w:r>
    </w:p>
    <w:p w14:paraId="3FAC13E3" w14:textId="58396C2A" w:rsidR="00471DEB" w:rsidRPr="00367031" w:rsidRDefault="00D951BE" w:rsidP="00471DEB">
      <w:pPr>
        <w:pStyle w:val="NormalHanging12a"/>
      </w:pPr>
      <w:r w:rsidRPr="001319AC">
        <w:rPr>
          <w:lang w:val="ru-RU"/>
        </w:rPr>
        <w:t>3.</w:t>
      </w:r>
      <w:r w:rsidRPr="001319AC">
        <w:rPr>
          <w:lang w:val="ru-RU"/>
        </w:rPr>
        <w:tab/>
      </w:r>
      <w:r w:rsidR="00471DEB" w:rsidRPr="00367031">
        <w:t>приканва Комисията да се отнесе до него отново, в случай че замени своето предложение с друг текст</w:t>
      </w:r>
      <w:r w:rsidR="00575E72">
        <w:t>,</w:t>
      </w:r>
      <w:r w:rsidR="00471DEB" w:rsidRPr="00367031">
        <w:t xml:space="preserve"> внесе или възнамерява да внесе съществени промени в това предложение;</w:t>
      </w:r>
    </w:p>
    <w:p w14:paraId="4783B678" w14:textId="2DF76E96" w:rsidR="00471DEB" w:rsidRPr="00367031" w:rsidRDefault="00D02ECA" w:rsidP="00471DEB">
      <w:pPr>
        <w:pStyle w:val="NormalHanging12a"/>
      </w:pPr>
      <w:r>
        <w:t>4</w:t>
      </w:r>
      <w:r w:rsidR="00471DEB" w:rsidRPr="00367031">
        <w:t>.</w:t>
      </w:r>
      <w:r w:rsidR="00471DEB" w:rsidRPr="0036703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10E40B1F" w14:textId="77777777" w:rsidR="00D951BE" w:rsidRDefault="00D951BE" w:rsidP="00471DEB">
      <w:pPr>
        <w:widowControl/>
        <w:sectPr w:rsidR="00D951BE" w:rsidSect="003670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EAFA0C5" w14:textId="77777777" w:rsidR="00D951BE" w:rsidRPr="005072F8" w:rsidRDefault="00D951BE" w:rsidP="00197A00">
      <w:pPr>
        <w:autoSpaceDE w:val="0"/>
        <w:autoSpaceDN w:val="0"/>
        <w:adjustRightInd w:val="0"/>
        <w:rPr>
          <w:b/>
          <w:bCs/>
          <w:color w:val="000000"/>
        </w:rPr>
      </w:pPr>
      <w:r w:rsidRPr="005072F8">
        <w:rPr>
          <w:b/>
          <w:bCs/>
          <w:color w:val="000000"/>
        </w:rPr>
        <w:lastRenderedPageBreak/>
        <w:t>P10_TC1-COD(2025)0084</w:t>
      </w:r>
    </w:p>
    <w:p w14:paraId="370953B0" w14:textId="085A367B" w:rsidR="00D951BE" w:rsidRDefault="00D951BE" w:rsidP="001319AC">
      <w:pPr>
        <w:widowControl/>
        <w:spacing w:before="600" w:after="120"/>
        <w:rPr>
          <w:rFonts w:eastAsia="Calibri"/>
          <w:b/>
          <w:szCs w:val="24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</w:t>
      </w:r>
      <w:r w:rsidRPr="00D951BE">
        <w:rPr>
          <w:b/>
          <w:szCs w:val="24"/>
        </w:rPr>
        <w:t xml:space="preserve">приета на първо четене на </w:t>
      </w:r>
      <w:r>
        <w:rPr>
          <w:b/>
          <w:szCs w:val="24"/>
        </w:rPr>
        <w:t>10 септември</w:t>
      </w:r>
      <w:r w:rsidRPr="00D951BE">
        <w:rPr>
          <w:b/>
          <w:szCs w:val="24"/>
        </w:rPr>
        <w:t xml:space="preserve"> 2025 г. с оглед на приемането на Регламент</w:t>
      </w:r>
      <w:r w:rsidRPr="001319AC">
        <w:rPr>
          <w:b/>
          <w:szCs w:val="24"/>
          <w:lang w:val="ru-RU"/>
        </w:rPr>
        <w:t xml:space="preserve"> </w:t>
      </w:r>
      <w:r w:rsidRPr="00D951BE">
        <w:rPr>
          <w:b/>
          <w:szCs w:val="24"/>
        </w:rPr>
        <w:t>(ЕС) 2025/... на Е</w:t>
      </w:r>
      <w:r w:rsidRPr="00900F1D">
        <w:rPr>
          <w:b/>
          <w:szCs w:val="24"/>
        </w:rPr>
        <w:t xml:space="preserve">вропейския парламент и на Съвета </w:t>
      </w:r>
      <w:r w:rsidRPr="00C470D4">
        <w:rPr>
          <w:rFonts w:eastAsia="Calibri"/>
          <w:b/>
          <w:szCs w:val="24"/>
          <w:lang w:eastAsia="en-US"/>
        </w:rPr>
        <w:t>за изменение на регламенти (ЕС) 2021/1058 и (ЕС) 2021/1056 по отношение на специални мерки за справяне със стратегически предизвикателства в контекста на междинния преглед</w:t>
      </w:r>
    </w:p>
    <w:p w14:paraId="37A2DE9E" w14:textId="77777777" w:rsidR="00197A00" w:rsidRDefault="00197A00" w:rsidP="00197A00">
      <w:pPr>
        <w:spacing w:before="240"/>
        <w:rPr>
          <w:i/>
        </w:rPr>
      </w:pPr>
    </w:p>
    <w:p w14:paraId="67CC6792" w14:textId="57A68048" w:rsidR="00197A00" w:rsidRDefault="00197A00" w:rsidP="00197A00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 xml:space="preserve">Тъй като беше постигнато споразумение </w:t>
      </w:r>
      <w:r w:rsidRPr="00197A00">
        <w:rPr>
          <w:i/>
        </w:rPr>
        <w:t xml:space="preserve">между Парламента и Съвета, позицията на Парламента съответства на окончателния законодателен акт, Регламент (ЕС) </w:t>
      </w:r>
      <w:r w:rsidRPr="00197A00">
        <w:rPr>
          <w:i/>
          <w:lang w:val="fr-FR"/>
        </w:rPr>
        <w:t>202</w:t>
      </w:r>
      <w:r w:rsidRPr="00197A00">
        <w:rPr>
          <w:i/>
        </w:rPr>
        <w:t>5/</w:t>
      </w:r>
      <w:r w:rsidRPr="00197A00">
        <w:rPr>
          <w:i/>
        </w:rPr>
        <w:t>1914</w:t>
      </w:r>
      <w:r w:rsidRPr="00197A00">
        <w:rPr>
          <w:i/>
        </w:rPr>
        <w:t>.)</w:t>
      </w:r>
    </w:p>
    <w:p w14:paraId="2ED46ED8" w14:textId="77777777" w:rsidR="00197A00" w:rsidRDefault="00197A00" w:rsidP="00197A00">
      <w:pPr>
        <w:widowControl/>
      </w:pPr>
    </w:p>
    <w:p w14:paraId="5AF653F8" w14:textId="77777777" w:rsidR="00197A00" w:rsidRDefault="00197A00" w:rsidP="00D951BE">
      <w:pPr>
        <w:widowControl/>
        <w:jc w:val="center"/>
      </w:pPr>
    </w:p>
    <w:p w14:paraId="2493F931" w14:textId="77777777" w:rsidR="00554B0B" w:rsidRPr="00554B0B" w:rsidRDefault="00554B0B" w:rsidP="00D951BE">
      <w:pPr>
        <w:widowControl/>
        <w:jc w:val="center"/>
        <w:sectPr w:rsidR="00554B0B" w:rsidRPr="00554B0B" w:rsidSect="0036703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2FBEC9E" w14:textId="351FA56D" w:rsidR="00471DEB" w:rsidRDefault="00D02ECA" w:rsidP="00D02ECA">
      <w:pPr>
        <w:widowControl/>
        <w:spacing w:after="240"/>
        <w:jc w:val="right"/>
      </w:pPr>
      <w:r w:rsidRPr="001319AC">
        <w:rPr>
          <w:lang w:val="ru-RU"/>
        </w:rPr>
        <w:lastRenderedPageBreak/>
        <w:t>ПРИЛОЖЕНИЕ КЪМ ЗАКОНОДАТЕЛНАТА РЕЗОЛЮЦИЯ</w:t>
      </w:r>
    </w:p>
    <w:p w14:paraId="6068C6A4" w14:textId="3985BB9E" w:rsidR="00D02ECA" w:rsidRPr="00D02ECA" w:rsidRDefault="00D02ECA" w:rsidP="00D02ECA">
      <w:pPr>
        <w:spacing w:after="240" w:line="360" w:lineRule="auto"/>
        <w:jc w:val="center"/>
        <w:rPr>
          <w:b/>
          <w:bCs/>
          <w:szCs w:val="24"/>
          <w:lang w:eastAsia="en-US"/>
        </w:rPr>
      </w:pPr>
      <w:r w:rsidRPr="00D02ECA">
        <w:rPr>
          <w:rFonts w:eastAsia="Aptos"/>
          <w:b/>
          <w:szCs w:val="24"/>
          <w:lang w:eastAsia="en-US"/>
        </w:rPr>
        <w:t>Изявление на Комисията относно зачитането на принципите на правовата държава по повод на приемането на Регламент (ЕС) 2025/</w:t>
      </w:r>
      <w:r w:rsidR="00197A00">
        <w:rPr>
          <w:rFonts w:eastAsia="Aptos"/>
          <w:b/>
          <w:szCs w:val="24"/>
          <w:lang w:eastAsia="en-US"/>
        </w:rPr>
        <w:t>1914</w:t>
      </w:r>
      <w:r w:rsidRPr="00D02ECA">
        <w:rPr>
          <w:b/>
          <w:bCs/>
          <w:szCs w:val="24"/>
          <w:vertAlign w:val="superscript"/>
          <w:lang w:val="en-IE"/>
        </w:rPr>
        <w:footnoteReference w:id="3"/>
      </w:r>
    </w:p>
    <w:p w14:paraId="72B50EDD" w14:textId="2E997AD0" w:rsidR="00D02ECA" w:rsidRPr="00D02ECA" w:rsidRDefault="00D02ECA" w:rsidP="00197A00">
      <w:pPr>
        <w:widowControl/>
        <w:spacing w:line="360" w:lineRule="auto"/>
      </w:pPr>
      <w:r w:rsidRPr="00D02ECA">
        <w:rPr>
          <w:rFonts w:eastAsia="Aptos"/>
          <w:szCs w:val="24"/>
          <w:lang w:eastAsia="en-US"/>
        </w:rPr>
        <w:t xml:space="preserve">Комисията подчертава, че зачитането на принципите на правовата държава и основните права е от първостепенно значение за Европейския съюз. Комисията разбира намерението на </w:t>
      </w:r>
      <w:proofErr w:type="spellStart"/>
      <w:r w:rsidRPr="00D02ECA">
        <w:rPr>
          <w:rFonts w:eastAsia="Aptos"/>
          <w:szCs w:val="24"/>
          <w:lang w:eastAsia="en-US"/>
        </w:rPr>
        <w:t>съзаконодателите</w:t>
      </w:r>
      <w:proofErr w:type="spellEnd"/>
      <w:r w:rsidRPr="00D02ECA">
        <w:rPr>
          <w:rFonts w:eastAsia="Aptos"/>
          <w:szCs w:val="24"/>
          <w:lang w:eastAsia="en-US"/>
        </w:rPr>
        <w:t xml:space="preserve"> да гарантират защитата на бюджета на Съюза чрез въведените от тях изменения в предложението на Комисията. Комисията остава ангажирана с гарантирането на спазването на принципите на правовата държава при изпълнението на фондовете и ще оценява всяко искане за изменения на програмите в съответствие с Регламента за общоприложимите разпоредби, Регламента относно обвързаността с условия и разпоредбите на Регламента за междинния преглед.</w:t>
      </w:r>
    </w:p>
    <w:sectPr w:rsidR="00D02ECA" w:rsidRPr="00D02ECA" w:rsidSect="0036703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A51EA" w14:textId="77777777" w:rsidR="00C347CA" w:rsidRPr="00367031" w:rsidRDefault="00C347CA">
      <w:r w:rsidRPr="00367031">
        <w:separator/>
      </w:r>
    </w:p>
  </w:endnote>
  <w:endnote w:type="continuationSeparator" w:id="0">
    <w:p w14:paraId="71BD0F81" w14:textId="77777777" w:rsidR="00C347CA" w:rsidRPr="00367031" w:rsidRDefault="00C347CA">
      <w:r w:rsidRPr="003670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4CA9E" w14:textId="77777777" w:rsidR="00064002" w:rsidRPr="003670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FC666" w14:textId="77777777" w:rsidR="00064002" w:rsidRPr="003670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B970" w14:textId="77777777" w:rsidR="00064002" w:rsidRPr="003670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6346E" w14:textId="77777777" w:rsidR="00C347CA" w:rsidRPr="00367031" w:rsidRDefault="00C347CA">
      <w:r w:rsidRPr="00367031">
        <w:separator/>
      </w:r>
    </w:p>
  </w:footnote>
  <w:footnote w:type="continuationSeparator" w:id="0">
    <w:p w14:paraId="047AB23E" w14:textId="77777777" w:rsidR="00C347CA" w:rsidRPr="00367031" w:rsidRDefault="00C347CA">
      <w:r w:rsidRPr="00367031">
        <w:continuationSeparator/>
      </w:r>
    </w:p>
  </w:footnote>
  <w:footnote w:id="1">
    <w:p w14:paraId="25C2AD19" w14:textId="353B6EB0" w:rsidR="00471DEB" w:rsidRPr="00D951BE" w:rsidRDefault="00471DEB" w:rsidP="00367031">
      <w:pPr>
        <w:pStyle w:val="FootnoteText"/>
        <w:ind w:left="567" w:hanging="567"/>
        <w:rPr>
          <w:sz w:val="24"/>
          <w:lang w:val="bg-BG"/>
        </w:rPr>
      </w:pPr>
      <w:r w:rsidRPr="00D951BE">
        <w:rPr>
          <w:rStyle w:val="FootnoteReference"/>
          <w:sz w:val="24"/>
          <w:lang w:val="bg-BG"/>
        </w:rPr>
        <w:footnoteRef/>
      </w:r>
      <w:r w:rsidR="00367031" w:rsidRPr="00D951BE">
        <w:rPr>
          <w:sz w:val="24"/>
          <w:lang w:val="bg-BG"/>
        </w:rPr>
        <w:t xml:space="preserve"> </w:t>
      </w:r>
      <w:r w:rsidR="00367031" w:rsidRPr="00D951BE">
        <w:rPr>
          <w:sz w:val="24"/>
          <w:lang w:val="bg-BG"/>
        </w:rPr>
        <w:tab/>
      </w:r>
      <w:r w:rsidRPr="00D951BE">
        <w:rPr>
          <w:sz w:val="24"/>
          <w:lang w:val="bg-BG"/>
        </w:rPr>
        <w:t xml:space="preserve">ОВ C, </w:t>
      </w:r>
      <w:r w:rsidR="00D951BE" w:rsidRPr="00D951BE">
        <w:rPr>
          <w:sz w:val="24"/>
          <w:lang w:val="bg-BG"/>
        </w:rPr>
        <w:t>C/2025/3197, 2.7.2025</w:t>
      </w:r>
      <w:r w:rsidR="00197A00">
        <w:rPr>
          <w:sz w:val="24"/>
          <w:lang w:val="bg-BG"/>
        </w:rPr>
        <w:t> г.</w:t>
      </w:r>
      <w:r w:rsidR="00D951BE" w:rsidRPr="00D951BE">
        <w:rPr>
          <w:sz w:val="24"/>
          <w:lang w:val="bg-BG"/>
        </w:rPr>
        <w:t xml:space="preserve">, ELI: </w:t>
      </w:r>
      <w:hyperlink r:id="rId1" w:history="1">
        <w:r w:rsidR="00D951BE" w:rsidRPr="00D951BE">
          <w:rPr>
            <w:rStyle w:val="Hyperlink"/>
            <w:sz w:val="24"/>
            <w:lang w:val="bg-BG"/>
          </w:rPr>
          <w:t>http://data.europa.eu/eli/C/2025/3197/oj</w:t>
        </w:r>
      </w:hyperlink>
      <w:r w:rsidRPr="00D951BE">
        <w:rPr>
          <w:sz w:val="24"/>
          <w:lang w:val="bg-BG"/>
        </w:rPr>
        <w:t>.</w:t>
      </w:r>
    </w:p>
  </w:footnote>
  <w:footnote w:id="2">
    <w:p w14:paraId="387771EC" w14:textId="424454C8" w:rsidR="00471DEB" w:rsidRPr="00D951BE" w:rsidRDefault="00471DEB" w:rsidP="00367031">
      <w:pPr>
        <w:pStyle w:val="FootnoteText"/>
        <w:ind w:left="567" w:hanging="567"/>
        <w:rPr>
          <w:sz w:val="24"/>
          <w:lang w:val="bg-BG"/>
        </w:rPr>
      </w:pPr>
      <w:r w:rsidRPr="00D951BE">
        <w:rPr>
          <w:rStyle w:val="FootnoteReference"/>
          <w:sz w:val="24"/>
          <w:lang w:val="bg-BG"/>
        </w:rPr>
        <w:footnoteRef/>
      </w:r>
      <w:r w:rsidR="00367031" w:rsidRPr="00D951BE">
        <w:rPr>
          <w:sz w:val="24"/>
          <w:lang w:val="bg-BG"/>
        </w:rPr>
        <w:t xml:space="preserve"> </w:t>
      </w:r>
      <w:r w:rsidR="00367031" w:rsidRPr="00D951BE">
        <w:rPr>
          <w:sz w:val="24"/>
          <w:lang w:val="bg-BG"/>
        </w:rPr>
        <w:tab/>
      </w:r>
      <w:r w:rsidRPr="00D951BE">
        <w:rPr>
          <w:sz w:val="24"/>
          <w:lang w:val="bg-BG"/>
        </w:rPr>
        <w:t xml:space="preserve">ОВ C, </w:t>
      </w:r>
      <w:r w:rsidR="00D951BE" w:rsidRPr="00D951BE">
        <w:rPr>
          <w:sz w:val="24"/>
          <w:lang w:val="bg-BG"/>
        </w:rPr>
        <w:t>C/2025/3474, 16.7.2025</w:t>
      </w:r>
      <w:r w:rsidR="00197A00">
        <w:rPr>
          <w:sz w:val="24"/>
          <w:lang w:val="bg-BG"/>
        </w:rPr>
        <w:t> г.</w:t>
      </w:r>
      <w:r w:rsidR="00D951BE" w:rsidRPr="00D951BE">
        <w:rPr>
          <w:sz w:val="24"/>
          <w:lang w:val="bg-BG"/>
        </w:rPr>
        <w:t xml:space="preserve">, ELI: </w:t>
      </w:r>
      <w:hyperlink r:id="rId2" w:history="1">
        <w:r w:rsidR="00D951BE" w:rsidRPr="00D951BE">
          <w:rPr>
            <w:rStyle w:val="Hyperlink"/>
            <w:sz w:val="24"/>
            <w:lang w:val="bg-BG"/>
          </w:rPr>
          <w:t>http://data.europa.eu/eli/C/2025/3474/oj</w:t>
        </w:r>
      </w:hyperlink>
      <w:r w:rsidR="00D951BE" w:rsidRPr="00D951BE">
        <w:rPr>
          <w:sz w:val="24"/>
          <w:lang w:val="bg-BG"/>
        </w:rPr>
        <w:t>.</w:t>
      </w:r>
    </w:p>
  </w:footnote>
  <w:footnote w:id="3">
    <w:p w14:paraId="4D82332F" w14:textId="0DDBA67B" w:rsidR="00197A00" w:rsidRPr="00197A00" w:rsidRDefault="00D02ECA" w:rsidP="00197A00">
      <w:pPr>
        <w:spacing w:before="240"/>
        <w:rPr>
          <w:i/>
          <w:szCs w:val="24"/>
        </w:rPr>
      </w:pPr>
      <w:r w:rsidRPr="005A4A50">
        <w:rPr>
          <w:rStyle w:val="FootnoteReference"/>
          <w:szCs w:val="24"/>
        </w:rPr>
        <w:footnoteRef/>
      </w:r>
      <w:r w:rsidRPr="001319AC">
        <w:rPr>
          <w:szCs w:val="24"/>
          <w:lang w:val="ru-RU"/>
        </w:rPr>
        <w:tab/>
      </w:r>
      <w:r w:rsidR="00197A00" w:rsidRPr="00197A00">
        <w:rPr>
          <w:color w:val="000000"/>
          <w:szCs w:val="24"/>
        </w:rPr>
        <w:t>O</w:t>
      </w:r>
      <w:r w:rsidR="00197A00">
        <w:rPr>
          <w:color w:val="000000"/>
          <w:szCs w:val="24"/>
        </w:rPr>
        <w:t>В</w:t>
      </w:r>
      <w:r w:rsidR="00197A00" w:rsidRPr="00197A00">
        <w:rPr>
          <w:color w:val="000000"/>
          <w:szCs w:val="24"/>
        </w:rPr>
        <w:t xml:space="preserve"> L, 2025/1914, 19.9.2025</w:t>
      </w:r>
      <w:r w:rsidR="00197A00">
        <w:rPr>
          <w:color w:val="000000"/>
          <w:szCs w:val="24"/>
        </w:rPr>
        <w:t> г.</w:t>
      </w:r>
      <w:r w:rsidR="00197A00" w:rsidRPr="00197A00">
        <w:rPr>
          <w:color w:val="000000"/>
          <w:szCs w:val="24"/>
        </w:rPr>
        <w:t xml:space="preserve">, ELI: </w:t>
      </w:r>
      <w:hyperlink r:id="rId3" w:history="1">
        <w:r w:rsidR="00197A00" w:rsidRPr="00197A00">
          <w:rPr>
            <w:rStyle w:val="Hyperlink"/>
            <w:szCs w:val="24"/>
          </w:rPr>
          <w:t>http://data.europa.eu/eli/reg/2025/1914/oj</w:t>
        </w:r>
      </w:hyperlink>
      <w:r w:rsidR="00197A00" w:rsidRPr="00197A00">
        <w:rPr>
          <w:color w:val="000000"/>
          <w:szCs w:val="24"/>
        </w:rPr>
        <w:t>.</w:t>
      </w:r>
    </w:p>
    <w:p w14:paraId="5109535B" w14:textId="16F27D39" w:rsidR="00D02ECA" w:rsidRPr="00197A00" w:rsidRDefault="00D02ECA" w:rsidP="00197A00">
      <w:pPr>
        <w:pStyle w:val="FootnoteText"/>
        <w:rPr>
          <w:sz w:val="24"/>
          <w:szCs w:val="24"/>
          <w:lang w:val="ru-RU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BCBDF" w14:textId="77777777" w:rsidR="00064002" w:rsidRPr="003670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C4C5E" w14:textId="77777777" w:rsidR="00064002" w:rsidRPr="003670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AF1D4" w14:textId="77777777" w:rsidR="00064002" w:rsidRPr="003670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4708054">
    <w:abstractNumId w:val="9"/>
  </w:num>
  <w:num w:numId="2" w16cid:durableId="1676957407">
    <w:abstractNumId w:val="9"/>
  </w:num>
  <w:num w:numId="3" w16cid:durableId="1964114876">
    <w:abstractNumId w:val="7"/>
  </w:num>
  <w:num w:numId="4" w16cid:durableId="916086961">
    <w:abstractNumId w:val="7"/>
  </w:num>
  <w:num w:numId="5" w16cid:durableId="380524378">
    <w:abstractNumId w:val="6"/>
  </w:num>
  <w:num w:numId="6" w16cid:durableId="1887988396">
    <w:abstractNumId w:val="6"/>
  </w:num>
  <w:num w:numId="7" w16cid:durableId="1602103514">
    <w:abstractNumId w:val="5"/>
  </w:num>
  <w:num w:numId="8" w16cid:durableId="1338734330">
    <w:abstractNumId w:val="5"/>
  </w:num>
  <w:num w:numId="9" w16cid:durableId="368380190">
    <w:abstractNumId w:val="4"/>
  </w:num>
  <w:num w:numId="10" w16cid:durableId="2141999386">
    <w:abstractNumId w:val="4"/>
  </w:num>
  <w:num w:numId="11" w16cid:durableId="95368157">
    <w:abstractNumId w:val="8"/>
  </w:num>
  <w:num w:numId="12" w16cid:durableId="711274431">
    <w:abstractNumId w:val="8"/>
  </w:num>
  <w:num w:numId="13" w16cid:durableId="36399207">
    <w:abstractNumId w:val="3"/>
  </w:num>
  <w:num w:numId="14" w16cid:durableId="1102412481">
    <w:abstractNumId w:val="3"/>
  </w:num>
  <w:num w:numId="15" w16cid:durableId="1596741063">
    <w:abstractNumId w:val="2"/>
  </w:num>
  <w:num w:numId="16" w16cid:durableId="1915047446">
    <w:abstractNumId w:val="2"/>
  </w:num>
  <w:num w:numId="17" w16cid:durableId="884802137">
    <w:abstractNumId w:val="1"/>
  </w:num>
  <w:num w:numId="18" w16cid:durableId="127935198">
    <w:abstractNumId w:val="1"/>
  </w:num>
  <w:num w:numId="19" w16cid:durableId="87696600">
    <w:abstractNumId w:val="0"/>
  </w:num>
  <w:num w:numId="20" w16cid:durableId="1315993274">
    <w:abstractNumId w:val="0"/>
  </w:num>
  <w:num w:numId="21" w16cid:durableId="274292021">
    <w:abstractNumId w:val="9"/>
  </w:num>
  <w:num w:numId="22" w16cid:durableId="1449816312">
    <w:abstractNumId w:val="7"/>
  </w:num>
  <w:num w:numId="23" w16cid:durableId="1129667628">
    <w:abstractNumId w:val="6"/>
  </w:num>
  <w:num w:numId="24" w16cid:durableId="1896156700">
    <w:abstractNumId w:val="5"/>
  </w:num>
  <w:num w:numId="25" w16cid:durableId="885024176">
    <w:abstractNumId w:val="4"/>
  </w:num>
  <w:num w:numId="26" w16cid:durableId="1850483310">
    <w:abstractNumId w:val="8"/>
  </w:num>
  <w:num w:numId="27" w16cid:durableId="1612668932">
    <w:abstractNumId w:val="3"/>
  </w:num>
  <w:num w:numId="28" w16cid:durableId="954023048">
    <w:abstractNumId w:val="2"/>
  </w:num>
  <w:num w:numId="29" w16cid:durableId="1098406419">
    <w:abstractNumId w:val="1"/>
  </w:num>
  <w:num w:numId="30" w16cid:durableId="1024864447">
    <w:abstractNumId w:val="0"/>
  </w:num>
  <w:num w:numId="31" w16cid:durableId="1818035498">
    <w:abstractNumId w:val="9"/>
  </w:num>
  <w:num w:numId="32" w16cid:durableId="727605000">
    <w:abstractNumId w:val="7"/>
  </w:num>
  <w:num w:numId="33" w16cid:durableId="651831079">
    <w:abstractNumId w:val="6"/>
  </w:num>
  <w:num w:numId="34" w16cid:durableId="152453440">
    <w:abstractNumId w:val="5"/>
  </w:num>
  <w:num w:numId="35" w16cid:durableId="1417631359">
    <w:abstractNumId w:val="4"/>
  </w:num>
  <w:num w:numId="36" w16cid:durableId="1766030746">
    <w:abstractNumId w:val="8"/>
  </w:num>
  <w:num w:numId="37" w16cid:durableId="1756855218">
    <w:abstractNumId w:val="3"/>
  </w:num>
  <w:num w:numId="38" w16cid:durableId="1659190816">
    <w:abstractNumId w:val="2"/>
  </w:num>
  <w:num w:numId="39" w16cid:durableId="169226076">
    <w:abstractNumId w:val="1"/>
  </w:num>
  <w:num w:numId="40" w16cid:durableId="671226983">
    <w:abstractNumId w:val="0"/>
  </w:num>
  <w:num w:numId="41" w16cid:durableId="513151513">
    <w:abstractNumId w:val="10"/>
  </w:num>
  <w:num w:numId="42" w16cid:durableId="2066559539">
    <w:abstractNumId w:val="10"/>
  </w:num>
  <w:num w:numId="43" w16cid:durableId="1043208646">
    <w:abstractNumId w:val="10"/>
  </w:num>
  <w:num w:numId="44" w16cid:durableId="9272266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9/2025"/>
    <w:docVar w:name="dvlangue" w:val="BG"/>
    <w:docVar w:name="dvnumam" w:val="117"/>
    <w:docVar w:name="dvpe" w:val="774.518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изменение на регламенти (ЕС) 2021/1058 и (ЕС) 2021/1056 по отношение на специални мерки за справяне със стратегически предизвикателства в контекста на междинния преглед(COM(2025)0123 – C10-0063/2025 – 2025/0084(COD))"/>
  </w:docVars>
  <w:rsids>
    <w:rsidRoot w:val="00C347CA"/>
    <w:rsid w:val="00002272"/>
    <w:rsid w:val="00064002"/>
    <w:rsid w:val="000677B9"/>
    <w:rsid w:val="000738AB"/>
    <w:rsid w:val="000831BA"/>
    <w:rsid w:val="000A42CC"/>
    <w:rsid w:val="000E7DD9"/>
    <w:rsid w:val="0010095E"/>
    <w:rsid w:val="00114CC7"/>
    <w:rsid w:val="00125B37"/>
    <w:rsid w:val="001319AC"/>
    <w:rsid w:val="00187494"/>
    <w:rsid w:val="00197A00"/>
    <w:rsid w:val="001F32AE"/>
    <w:rsid w:val="002767FF"/>
    <w:rsid w:val="002B18FE"/>
    <w:rsid w:val="002B5493"/>
    <w:rsid w:val="00343214"/>
    <w:rsid w:val="00361C00"/>
    <w:rsid w:val="00367031"/>
    <w:rsid w:val="00395FA1"/>
    <w:rsid w:val="003E15D4"/>
    <w:rsid w:val="00411CCE"/>
    <w:rsid w:val="0041666E"/>
    <w:rsid w:val="00420399"/>
    <w:rsid w:val="00421060"/>
    <w:rsid w:val="00471C19"/>
    <w:rsid w:val="00471DEB"/>
    <w:rsid w:val="004867E3"/>
    <w:rsid w:val="00494A28"/>
    <w:rsid w:val="004C0004"/>
    <w:rsid w:val="004C5D52"/>
    <w:rsid w:val="0050519A"/>
    <w:rsid w:val="005072A1"/>
    <w:rsid w:val="00514517"/>
    <w:rsid w:val="00545827"/>
    <w:rsid w:val="00554B0B"/>
    <w:rsid w:val="00560270"/>
    <w:rsid w:val="00575E72"/>
    <w:rsid w:val="005833B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E3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DD5"/>
    <w:rsid w:val="009542C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1AC"/>
    <w:rsid w:val="00BE6ADC"/>
    <w:rsid w:val="00C05BFE"/>
    <w:rsid w:val="00C23CD4"/>
    <w:rsid w:val="00C347CA"/>
    <w:rsid w:val="00C61C0C"/>
    <w:rsid w:val="00C941CB"/>
    <w:rsid w:val="00CC2357"/>
    <w:rsid w:val="00CF071A"/>
    <w:rsid w:val="00D02ECA"/>
    <w:rsid w:val="00D058B8"/>
    <w:rsid w:val="00D56C11"/>
    <w:rsid w:val="00D834A0"/>
    <w:rsid w:val="00D872DF"/>
    <w:rsid w:val="00D91E21"/>
    <w:rsid w:val="00D951BE"/>
    <w:rsid w:val="00DA3351"/>
    <w:rsid w:val="00DA7FCD"/>
    <w:rsid w:val="00DF14E7"/>
    <w:rsid w:val="00E365E1"/>
    <w:rsid w:val="00E820A4"/>
    <w:rsid w:val="00EB006A"/>
    <w:rsid w:val="00EB4772"/>
    <w:rsid w:val="00ED169E"/>
    <w:rsid w:val="00ED4235"/>
    <w:rsid w:val="00EF5814"/>
    <w:rsid w:val="00F04346"/>
    <w:rsid w:val="00F075DC"/>
    <w:rsid w:val="00F149E9"/>
    <w:rsid w:val="00F5134D"/>
    <w:rsid w:val="00F74202"/>
    <w:rsid w:val="00F82371"/>
    <w:rsid w:val="00F87713"/>
    <w:rsid w:val="00FB4360"/>
    <w:rsid w:val="00FD0C70"/>
    <w:rsid w:val="00FD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58873E"/>
  <w15:chartTrackingRefBased/>
  <w15:docId w15:val="{7C39D72B-E203-4130-8ADF-CDD788F0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71DE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71DE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71DE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71DE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71DE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71DEB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471DEB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471DEB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471DEB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471DE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71D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71DE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71DEB"/>
    <w:pPr>
      <w:spacing w:after="120"/>
    </w:pPr>
  </w:style>
  <w:style w:type="paragraph" w:customStyle="1" w:styleId="PageHeading">
    <w:name w:val="PageHeading"/>
    <w:basedOn w:val="Normal"/>
    <w:rsid w:val="00471D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71DEB"/>
    <w:rPr>
      <w:b/>
    </w:rPr>
  </w:style>
  <w:style w:type="paragraph" w:customStyle="1" w:styleId="NormalBold12a">
    <w:name w:val="NormalBold12a"/>
    <w:basedOn w:val="Normal"/>
    <w:rsid w:val="00471DEB"/>
    <w:pPr>
      <w:spacing w:after="240"/>
    </w:pPr>
    <w:rPr>
      <w:b/>
    </w:rPr>
  </w:style>
  <w:style w:type="paragraph" w:customStyle="1" w:styleId="AmJustText">
    <w:name w:val="AmJustText"/>
    <w:basedOn w:val="Normal"/>
    <w:rsid w:val="00471DE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71DE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71DEB"/>
    <w:pPr>
      <w:spacing w:after="480"/>
      <w:ind w:left="1417"/>
    </w:pPr>
  </w:style>
  <w:style w:type="paragraph" w:customStyle="1" w:styleId="CoverNormal">
    <w:name w:val="CoverNormal"/>
    <w:basedOn w:val="Normal"/>
    <w:rsid w:val="00471DEB"/>
    <w:pPr>
      <w:ind w:left="1418"/>
    </w:pPr>
  </w:style>
  <w:style w:type="paragraph" w:customStyle="1" w:styleId="AmCrossRef">
    <w:name w:val="AmCrossRef"/>
    <w:basedOn w:val="Normal"/>
    <w:rsid w:val="00471DE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71DE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71DE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71DE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71DE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71DEB"/>
    <w:pPr>
      <w:spacing w:before="240" w:after="1200"/>
    </w:pPr>
  </w:style>
  <w:style w:type="paragraph" w:styleId="Header">
    <w:name w:val="header"/>
    <w:basedOn w:val="Normal"/>
    <w:link w:val="HeaderChar"/>
    <w:rsid w:val="00471D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71DEB"/>
    <w:rPr>
      <w:sz w:val="24"/>
      <w:lang w:val="bg-BG"/>
    </w:rPr>
  </w:style>
  <w:style w:type="paragraph" w:customStyle="1" w:styleId="AmOrLang">
    <w:name w:val="AmOrLang"/>
    <w:basedOn w:val="Normal"/>
    <w:rsid w:val="00471DE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71DE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71D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71DEB"/>
    <w:pPr>
      <w:spacing w:before="240"/>
    </w:pPr>
    <w:rPr>
      <w:b/>
    </w:rPr>
  </w:style>
  <w:style w:type="paragraph" w:customStyle="1" w:styleId="EPBody">
    <w:name w:val="EPBody"/>
    <w:basedOn w:val="Normal"/>
    <w:rsid w:val="00471DE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71D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71DEB"/>
    <w:pPr>
      <w:spacing w:before="480" w:after="240"/>
    </w:pPr>
  </w:style>
  <w:style w:type="paragraph" w:customStyle="1" w:styleId="Lgendesigne">
    <w:name w:val="Légende signe"/>
    <w:basedOn w:val="Normal"/>
    <w:rsid w:val="00471DE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71DE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71DEB"/>
    <w:rPr>
      <w:sz w:val="18"/>
    </w:rPr>
  </w:style>
  <w:style w:type="paragraph" w:styleId="BalloonText">
    <w:name w:val="Balloon Text"/>
    <w:basedOn w:val="Normal"/>
    <w:link w:val="BalloonTextChar"/>
    <w:unhideWhenUsed/>
    <w:rsid w:val="00471D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71DEB"/>
    <w:rPr>
      <w:rFonts w:ascii="Segoe UI" w:hAnsi="Segoe UI" w:cs="Segoe UI"/>
      <w:sz w:val="18"/>
      <w:szCs w:val="18"/>
      <w:lang w:val="bg-BG"/>
    </w:rPr>
  </w:style>
  <w:style w:type="character" w:customStyle="1" w:styleId="NormalBoldChar">
    <w:name w:val="NormalBold Char"/>
    <w:basedOn w:val="DefaultParagraphFont"/>
    <w:link w:val="NormalBold"/>
    <w:rsid w:val="00471DEB"/>
    <w:rPr>
      <w:b/>
      <w:sz w:val="24"/>
      <w:lang w:val="bg-BG"/>
    </w:rPr>
  </w:style>
  <w:style w:type="paragraph" w:customStyle="1" w:styleId="Normal6">
    <w:name w:val="Normal6"/>
    <w:basedOn w:val="Normal"/>
    <w:link w:val="Normal6Char"/>
    <w:rsid w:val="00471DE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71DEB"/>
    <w:rPr>
      <w:sz w:val="24"/>
      <w:lang w:val="bg-BG"/>
    </w:rPr>
  </w:style>
  <w:style w:type="paragraph" w:customStyle="1" w:styleId="ColumnHeading">
    <w:name w:val="ColumnHeading"/>
    <w:basedOn w:val="Normal"/>
    <w:rsid w:val="00471DEB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471DEB"/>
    <w:pPr>
      <w:spacing w:before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71DEB"/>
    <w:rPr>
      <w:b/>
      <w:sz w:val="24"/>
      <w:lang w:val="bg-BG"/>
    </w:rPr>
  </w:style>
  <w:style w:type="paragraph" w:customStyle="1" w:styleId="Normal12Italic">
    <w:name w:val="Normal12Italic"/>
    <w:basedOn w:val="Normal"/>
    <w:rsid w:val="00471DEB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471DEB"/>
    <w:pPr>
      <w:keepNext/>
      <w:spacing w:before="240" w:after="240"/>
      <w:jc w:val="center"/>
    </w:pPr>
    <w:rPr>
      <w:i/>
      <w:noProof/>
    </w:rPr>
  </w:style>
  <w:style w:type="paragraph" w:customStyle="1" w:styleId="Text1">
    <w:name w:val="Text 1"/>
    <w:basedOn w:val="Normal"/>
    <w:rsid w:val="00471DE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AmHeadingPA">
    <w:name w:val="AmHeadingPA"/>
    <w:basedOn w:val="Normal"/>
    <w:next w:val="Normal"/>
    <w:rsid w:val="00471DEB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Hyperlink">
    <w:name w:val="Hyperlink"/>
    <w:basedOn w:val="DefaultParagraphFont"/>
    <w:uiPriority w:val="99"/>
    <w:rsid w:val="00471DE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71DEB"/>
    <w:rPr>
      <w:sz w:val="24"/>
      <w:lang w:val="bg-BG"/>
    </w:rPr>
  </w:style>
  <w:style w:type="paragraph" w:customStyle="1" w:styleId="Normal12a">
    <w:name w:val="Normal12a"/>
    <w:basedOn w:val="Normal"/>
    <w:uiPriority w:val="99"/>
    <w:rsid w:val="00471DEB"/>
    <w:pPr>
      <w:spacing w:after="240"/>
    </w:pPr>
  </w:style>
  <w:style w:type="paragraph" w:customStyle="1" w:styleId="RollCallVotes">
    <w:name w:val="RollCallVotes"/>
    <w:basedOn w:val="Normal"/>
    <w:rsid w:val="00471DE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71DE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71DE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71DEB"/>
    <w:pPr>
      <w:spacing w:before="120" w:after="120"/>
    </w:pPr>
    <w:rPr>
      <w:snapToGrid w:val="0"/>
      <w:sz w:val="16"/>
      <w:lang w:eastAsia="en-US"/>
    </w:rPr>
  </w:style>
  <w:style w:type="paragraph" w:customStyle="1" w:styleId="AMNumberTabs0">
    <w:name w:val="AMNumberTabs"/>
    <w:basedOn w:val="Normal"/>
    <w:rsid w:val="00471D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basedOn w:val="Normal"/>
    <w:rsid w:val="00471DEB"/>
    <w:pPr>
      <w:spacing w:before="240" w:after="240"/>
      <w:jc w:val="right"/>
    </w:pPr>
    <w:rPr>
      <w:noProof/>
      <w:szCs w:val="24"/>
    </w:rPr>
  </w:style>
  <w:style w:type="paragraph" w:customStyle="1" w:styleId="Normal24a">
    <w:name w:val="Normal24a"/>
    <w:basedOn w:val="Normal"/>
    <w:rsid w:val="00471DEB"/>
    <w:pPr>
      <w:spacing w:after="480"/>
    </w:pPr>
  </w:style>
  <w:style w:type="paragraph" w:customStyle="1" w:styleId="NormalBoldCenter">
    <w:name w:val="NormalBoldCenter"/>
    <w:basedOn w:val="Normal"/>
    <w:rsid w:val="00471DEB"/>
    <w:pPr>
      <w:jc w:val="center"/>
    </w:pPr>
    <w:rPr>
      <w:b/>
    </w:rPr>
  </w:style>
  <w:style w:type="paragraph" w:customStyle="1" w:styleId="Footprint12b">
    <w:name w:val="Footprint12b"/>
    <w:basedOn w:val="Normal"/>
    <w:rsid w:val="00471DE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71DEB"/>
    <w:rPr>
      <w:szCs w:val="24"/>
    </w:rPr>
  </w:style>
  <w:style w:type="paragraph" w:customStyle="1" w:styleId="PageHeadingNotTOC">
    <w:name w:val="PageHeadingNotTOC"/>
    <w:basedOn w:val="Normal"/>
    <w:rsid w:val="00471D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LetterSalutation">
    <w:name w:val="LetterSalutation"/>
    <w:basedOn w:val="Normal"/>
    <w:rsid w:val="00471DEB"/>
    <w:pPr>
      <w:spacing w:before="600" w:after="360"/>
    </w:pPr>
  </w:style>
  <w:style w:type="character" w:customStyle="1" w:styleId="Normal12Char">
    <w:name w:val="Normal12 Char"/>
    <w:basedOn w:val="DefaultParagraphFont"/>
    <w:link w:val="Normal12"/>
    <w:locked/>
    <w:rsid w:val="00471DEB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471DEB"/>
    <w:pPr>
      <w:spacing w:after="240"/>
    </w:pPr>
    <w:rPr>
      <w:noProof/>
      <w:lang w:val="en-GB"/>
    </w:rPr>
  </w:style>
  <w:style w:type="paragraph" w:customStyle="1" w:styleId="LetterSubject">
    <w:name w:val="LetterSubject"/>
    <w:basedOn w:val="Normal"/>
    <w:rsid w:val="00471DEB"/>
    <w:pPr>
      <w:spacing w:before="480"/>
      <w:ind w:left="1134" w:hanging="1134"/>
    </w:pPr>
  </w:style>
  <w:style w:type="paragraph" w:customStyle="1" w:styleId="EntPE">
    <w:name w:val="EntPE"/>
    <w:basedOn w:val="Normal12"/>
    <w:rsid w:val="00471DE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471DE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1DE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71DE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71D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1DEB"/>
    <w:rPr>
      <w:b/>
      <w:bCs/>
      <w:lang w:val="bg-BG"/>
    </w:rPr>
  </w:style>
  <w:style w:type="paragraph" w:customStyle="1" w:styleId="text2">
    <w:name w:val="text2"/>
    <w:basedOn w:val="Normal"/>
    <w:rsid w:val="00471DEB"/>
    <w:pPr>
      <w:widowControl/>
      <w:spacing w:before="100" w:beforeAutospacing="1" w:after="100" w:afterAutospacing="1"/>
    </w:pPr>
    <w:rPr>
      <w:szCs w:val="24"/>
    </w:rPr>
  </w:style>
  <w:style w:type="paragraph" w:customStyle="1" w:styleId="li">
    <w:name w:val="li"/>
    <w:basedOn w:val="Normal"/>
    <w:rsid w:val="00471DEB"/>
    <w:pPr>
      <w:widowControl/>
      <w:spacing w:before="100" w:beforeAutospacing="1" w:after="100" w:afterAutospacing="1"/>
    </w:pPr>
    <w:rPr>
      <w:szCs w:val="24"/>
    </w:rPr>
  </w:style>
  <w:style w:type="paragraph" w:customStyle="1" w:styleId="text10">
    <w:name w:val="text1"/>
    <w:basedOn w:val="Normal"/>
    <w:rsid w:val="00471DEB"/>
    <w:pPr>
      <w:widowControl/>
      <w:spacing w:before="100" w:beforeAutospacing="1" w:after="100" w:afterAutospacing="1"/>
    </w:pPr>
    <w:rPr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471DEB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71DEB"/>
    <w:rPr>
      <w:sz w:val="24"/>
      <w:szCs w:val="24"/>
      <w:lang w:val="bg-BG" w:eastAsia="en-US"/>
    </w:rPr>
  </w:style>
  <w:style w:type="paragraph" w:customStyle="1" w:styleId="Text20">
    <w:name w:val="Text 2"/>
    <w:basedOn w:val="Normal"/>
    <w:rsid w:val="00471DE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471DE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471DE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0"/>
    <w:basedOn w:val="Normal"/>
    <w:rsid w:val="00471DEB"/>
    <w:pPr>
      <w:widowControl/>
      <w:spacing w:before="120" w:after="120"/>
      <w:ind w:left="850" w:hanging="850"/>
      <w:jc w:val="both"/>
    </w:pPr>
    <w:rPr>
      <w:rFonts w:eastAsiaTheme="minorHAnsi"/>
      <w:szCs w:val="24"/>
    </w:rPr>
  </w:style>
  <w:style w:type="paragraph" w:customStyle="1" w:styleId="point10">
    <w:name w:val="point1"/>
    <w:basedOn w:val="Normal"/>
    <w:rsid w:val="00471DEB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Point00">
    <w:name w:val="Point 0"/>
    <w:basedOn w:val="Normal"/>
    <w:rsid w:val="00471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471DEB"/>
    <w:pPr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qFormat/>
    <w:rsid w:val="00471DE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bg-BG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etterSignature66b">
    <w:name w:val="LetterSignature66b"/>
    <w:basedOn w:val="Normal"/>
    <w:next w:val="Normal"/>
    <w:rsid w:val="00471DEB"/>
    <w:pPr>
      <w:spacing w:before="1320"/>
    </w:pPr>
  </w:style>
  <w:style w:type="paragraph" w:styleId="NormalWeb">
    <w:name w:val="Normal (Web)"/>
    <w:basedOn w:val="Normal"/>
    <w:uiPriority w:val="99"/>
    <w:unhideWhenUsed/>
    <w:rsid w:val="00471DEB"/>
    <w:pPr>
      <w:widowControl/>
      <w:spacing w:before="100" w:beforeAutospacing="1" w:after="100" w:afterAutospacing="1"/>
    </w:pPr>
    <w:rPr>
      <w:szCs w:val="24"/>
      <w:lang w:eastAsia="es-ES"/>
    </w:rPr>
  </w:style>
  <w:style w:type="paragraph" w:styleId="Footer">
    <w:name w:val="footer"/>
    <w:basedOn w:val="Normal"/>
    <w:link w:val="FooterChar"/>
    <w:rsid w:val="00471D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71DEB"/>
    <w:rPr>
      <w:sz w:val="24"/>
      <w:lang w:val="bg-BG"/>
    </w:rPr>
  </w:style>
  <w:style w:type="character" w:customStyle="1" w:styleId="Hyperlink1">
    <w:name w:val="Hyperlink1"/>
    <w:basedOn w:val="DefaultParagraphFont"/>
    <w:uiPriority w:val="99"/>
    <w:unhideWhenUsed/>
    <w:rsid w:val="00D951BE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D951BE"/>
    <w:rPr>
      <w:rFonts w:ascii="Calibri" w:eastAsia="Calibri" w:hAnsi="Calibri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951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4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546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2025-10-21T14:16:00Z</dcterms:created>
  <dcterms:modified xsi:type="dcterms:W3CDTF">2025-10-21T14:16:00Z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P10_TA(2025)0177_</vt:lpwstr>
  </property>
  <property fmtid="{D5CDD505-2E9C-101B-9397-08002B2CF9AE}" pid="4" name="&lt;Type&gt;">
    <vt:lpwstr>RR</vt:lpwstr>
  </property>
</Properties>
</file>