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63E3" w14:paraId="65D213D4" w14:textId="77777777" w:rsidTr="0010095E">
        <w:trPr>
          <w:trHeight w:hRule="exact" w:val="1418"/>
        </w:trPr>
        <w:tc>
          <w:tcPr>
            <w:tcW w:w="6804" w:type="dxa"/>
            <w:shd w:val="clear" w:color="auto" w:fill="auto"/>
            <w:vAlign w:val="center"/>
          </w:tcPr>
          <w:p w14:paraId="4268EAD1" w14:textId="232EFEA4" w:rsidR="00751A4A" w:rsidRPr="00F363E3" w:rsidRDefault="00232E72" w:rsidP="0010095E">
            <w:pPr>
              <w:pStyle w:val="EPName"/>
            </w:pPr>
            <w:r w:rsidRPr="00F363E3">
              <w:t>Ευρωπαϊκό Κοινοβούλιο</w:t>
            </w:r>
          </w:p>
          <w:p w14:paraId="4E053076" w14:textId="77777777" w:rsidR="00751A4A" w:rsidRPr="00F363E3" w:rsidRDefault="005F1B17" w:rsidP="005F1B17">
            <w:pPr>
              <w:pStyle w:val="EPTerm"/>
              <w:rPr>
                <w:rStyle w:val="HideTWBExt"/>
                <w:noProof w:val="0"/>
                <w:vanish w:val="0"/>
                <w:color w:val="auto"/>
              </w:rPr>
            </w:pPr>
            <w:r w:rsidRPr="00F363E3">
              <w:t>2024</w:t>
            </w:r>
            <w:r w:rsidR="00817416" w:rsidRPr="00F363E3">
              <w:t>-202</w:t>
            </w:r>
            <w:r w:rsidRPr="00F363E3">
              <w:t>9</w:t>
            </w:r>
          </w:p>
        </w:tc>
        <w:tc>
          <w:tcPr>
            <w:tcW w:w="2268" w:type="dxa"/>
            <w:shd w:val="clear" w:color="auto" w:fill="auto"/>
          </w:tcPr>
          <w:p w14:paraId="38210538" w14:textId="77777777" w:rsidR="00751A4A" w:rsidRPr="00F363E3" w:rsidRDefault="00187494" w:rsidP="0010095E">
            <w:pPr>
              <w:pStyle w:val="EPLogo"/>
            </w:pPr>
            <w:r w:rsidRPr="00F363E3">
              <w:rPr>
                <w:noProof/>
                <w:lang w:val="en-GB"/>
              </w:rPr>
              <w:drawing>
                <wp:inline distT="0" distB="0" distL="0" distR="0" wp14:anchorId="5A4BC696" wp14:editId="280E41A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4F87BA" w14:textId="77777777" w:rsidR="00D058B8" w:rsidRPr="00F363E3" w:rsidRDefault="00D058B8" w:rsidP="004C5D52">
      <w:pPr>
        <w:pStyle w:val="LineTop"/>
      </w:pPr>
    </w:p>
    <w:p w14:paraId="5116D0FF" w14:textId="0949E3E4" w:rsidR="00680577" w:rsidRPr="00F363E3" w:rsidRDefault="00232E72" w:rsidP="00680577">
      <w:pPr>
        <w:pStyle w:val="EPBodyTA1"/>
      </w:pPr>
      <w:r w:rsidRPr="00F363E3">
        <w:t>ΚΕΙΜΕΝΑ ΠΟΥ ΕΓΚΡΙΘΗΚΑΝ</w:t>
      </w:r>
    </w:p>
    <w:p w14:paraId="735CAC16" w14:textId="77777777" w:rsidR="00D058B8" w:rsidRPr="00F363E3" w:rsidRDefault="00D058B8" w:rsidP="00D058B8">
      <w:pPr>
        <w:pStyle w:val="LineBottom"/>
      </w:pPr>
    </w:p>
    <w:p w14:paraId="4C26D165" w14:textId="11F93A5E" w:rsidR="00232E72" w:rsidRPr="00E13ABA" w:rsidRDefault="00232E72" w:rsidP="00232E72">
      <w:pPr>
        <w:pStyle w:val="ATHeading1"/>
      </w:pPr>
      <w:bookmarkStart w:id="0" w:name="TANumber"/>
      <w:r w:rsidRPr="00F363E3">
        <w:t>P10_TA(2025)0</w:t>
      </w:r>
      <w:r w:rsidR="00E13ABA" w:rsidRPr="00E13ABA">
        <w:t>177</w:t>
      </w:r>
      <w:bookmarkEnd w:id="0"/>
    </w:p>
    <w:p w14:paraId="1977B6FB" w14:textId="2140DD0D" w:rsidR="00232E72" w:rsidRPr="00F363E3" w:rsidRDefault="00E65A9E" w:rsidP="00E65A9E">
      <w:pPr>
        <w:pStyle w:val="ATHeading2"/>
      </w:pPr>
      <w:r>
        <w:t>Τροποποίηση του ΕΤΠΑ, του Ταμείου Συνοχής και του Ταμείου Δίκαιης Μετάβασης όσον αφορά ειδικά μέτρα για την αντιμετώπιση στρατηγικών προκλήσεων στο πλαίσιο της ενδιάμεσης επανεξέτασης</w:t>
      </w:r>
    </w:p>
    <w:p w14:paraId="1A426FC4" w14:textId="77777777" w:rsidR="00232E72" w:rsidRPr="00F363E3" w:rsidRDefault="00232E72" w:rsidP="00232E72">
      <w:pPr>
        <w:rPr>
          <w:i/>
          <w:vanish/>
        </w:rPr>
      </w:pPr>
      <w:r w:rsidRPr="00F363E3">
        <w:rPr>
          <w:i/>
        </w:rPr>
        <w:fldChar w:fldCharType="begin"/>
      </w:r>
      <w:r w:rsidRPr="00F363E3">
        <w:rPr>
          <w:i/>
        </w:rPr>
        <w:instrText xml:space="preserve"> TC"(</w:instrText>
      </w:r>
      <w:bookmarkStart w:id="1" w:name="DocNumber"/>
      <w:r w:rsidRPr="00F363E3">
        <w:rPr>
          <w:i/>
        </w:rPr>
        <w:instrText>A10-0129/2025</w:instrText>
      </w:r>
      <w:bookmarkEnd w:id="1"/>
      <w:r w:rsidRPr="00F363E3">
        <w:rPr>
          <w:i/>
        </w:rPr>
        <w:instrText xml:space="preserve"> - Εισηγητής: Dragoş Benea)"\l3 \n&gt; \* MERGEFORMAT </w:instrText>
      </w:r>
      <w:r w:rsidRPr="00F363E3">
        <w:rPr>
          <w:i/>
        </w:rPr>
        <w:fldChar w:fldCharType="end"/>
      </w:r>
    </w:p>
    <w:p w14:paraId="74399D1B" w14:textId="77777777" w:rsidR="00232E72" w:rsidRPr="00F363E3" w:rsidRDefault="00232E72" w:rsidP="00232E72">
      <w:pPr>
        <w:rPr>
          <w:vanish/>
        </w:rPr>
      </w:pPr>
      <w:bookmarkStart w:id="2" w:name="Commission"/>
      <w:r w:rsidRPr="00F363E3">
        <w:rPr>
          <w:vanish/>
        </w:rPr>
        <w:t>Επιτροπή Περιφερειακής Ανάπτυξης</w:t>
      </w:r>
      <w:bookmarkEnd w:id="2"/>
    </w:p>
    <w:p w14:paraId="34F22964" w14:textId="77777777" w:rsidR="00232E72" w:rsidRPr="00F363E3" w:rsidRDefault="00232E72" w:rsidP="00232E72">
      <w:pPr>
        <w:rPr>
          <w:vanish/>
        </w:rPr>
      </w:pPr>
      <w:bookmarkStart w:id="3" w:name="PE"/>
      <w:r w:rsidRPr="00F363E3">
        <w:rPr>
          <w:vanish/>
        </w:rPr>
        <w:t>PE774.518</w:t>
      </w:r>
      <w:bookmarkEnd w:id="3"/>
    </w:p>
    <w:p w14:paraId="1678BEBA" w14:textId="7C61B648" w:rsidR="00232E72" w:rsidRPr="00F363E3" w:rsidRDefault="00232E72" w:rsidP="00232E72">
      <w:pPr>
        <w:pStyle w:val="ATHeading3"/>
      </w:pPr>
      <w:bookmarkStart w:id="4" w:name="Sujet"/>
      <w:r w:rsidRPr="00F363E3">
        <w:t xml:space="preserve">Νομοθετικό ψήφισμα του Ευρωπαϊκού Κοινοβουλίου </w:t>
      </w:r>
      <w:r w:rsidR="00BA6C73">
        <w:t xml:space="preserve">της 10ης Σεπτεμβρίου 2025 </w:t>
      </w:r>
      <w:r w:rsidRPr="00F363E3">
        <w:t>σχετικά με την πρόταση κανονισμού του Ευρωπαϊκού Κοινοβουλίου και του Συμβουλίου για την τροποποίηση των κανονισμών (ΕΕ) 2021/1058 και (ΕΕ) 2021/1056 όσον αφορά ειδικά μέτρα για την αντιμετώπιση στρατηγικών προκλήσεων στο πλαίσιο της ενδιάμεσης επανεξέτασης</w:t>
      </w:r>
      <w:bookmarkEnd w:id="4"/>
      <w:r w:rsidRPr="00F363E3">
        <w:t xml:space="preserve"> </w:t>
      </w:r>
      <w:bookmarkStart w:id="5" w:name="References"/>
      <w:r w:rsidRPr="00F363E3">
        <w:t>(COM(2025)0123 – C10-0063/2025 – 2025/0084(COD))</w:t>
      </w:r>
      <w:bookmarkEnd w:id="5"/>
    </w:p>
    <w:p w14:paraId="615CF810" w14:textId="77777777" w:rsidR="00144B45" w:rsidRDefault="00144B45" w:rsidP="00E13ABA">
      <w:pPr>
        <w:pStyle w:val="EPComma"/>
        <w:spacing w:before="0" w:after="0"/>
        <w:rPr>
          <w:b/>
          <w:iCs/>
        </w:rPr>
      </w:pPr>
      <w:bookmarkStart w:id="6" w:name="TextBodyBegin"/>
      <w:bookmarkEnd w:id="6"/>
    </w:p>
    <w:p w14:paraId="7C768EB2" w14:textId="0E0A9F4D" w:rsidR="00692F2A" w:rsidRPr="00E13ABA" w:rsidRDefault="00692F2A" w:rsidP="00E13ABA">
      <w:pPr>
        <w:pStyle w:val="EPComma"/>
        <w:spacing w:before="0" w:after="0"/>
        <w:rPr>
          <w:b/>
          <w:iCs/>
        </w:rPr>
      </w:pPr>
      <w:r w:rsidRPr="00E13ABA">
        <w:rPr>
          <w:b/>
          <w:iCs/>
        </w:rPr>
        <w:t>(Συν</w:t>
      </w:r>
      <w:r w:rsidR="003212AF" w:rsidRPr="00144B45">
        <w:rPr>
          <w:b/>
          <w:iCs/>
        </w:rPr>
        <w:t>ήθης νομοθετική διαδικασία</w:t>
      </w:r>
      <w:r w:rsidR="00144B45" w:rsidRPr="00144B45">
        <w:rPr>
          <w:b/>
          <w:iCs/>
        </w:rPr>
        <w:t xml:space="preserve">: </w:t>
      </w:r>
      <w:r w:rsidRPr="00E13ABA">
        <w:rPr>
          <w:b/>
          <w:iCs/>
        </w:rPr>
        <w:t>πρώτη ανάγνωση)</w:t>
      </w:r>
    </w:p>
    <w:p w14:paraId="381EBBDE" w14:textId="18FEA7C2" w:rsidR="0031026D" w:rsidRPr="00F363E3" w:rsidRDefault="0031026D" w:rsidP="0031026D">
      <w:pPr>
        <w:pStyle w:val="EPComma"/>
      </w:pPr>
      <w:r w:rsidRPr="00F363E3">
        <w:rPr>
          <w:i/>
          <w:iCs/>
        </w:rPr>
        <w:t>Το Ευρωπαϊκό Κοινοβούλιο,</w:t>
      </w:r>
    </w:p>
    <w:p w14:paraId="0E19FC08" w14:textId="77777777" w:rsidR="0031026D" w:rsidRPr="00F363E3" w:rsidRDefault="0031026D" w:rsidP="0031026D">
      <w:pPr>
        <w:pStyle w:val="NormalHanging12a"/>
      </w:pPr>
      <w:r w:rsidRPr="00F363E3">
        <w:t>–</w:t>
      </w:r>
      <w:r w:rsidRPr="00F363E3">
        <w:tab/>
        <w:t>έχοντας υπόψη την πρόταση της Επιτροπής προς το Κοινοβούλιο και το Συμβούλιο (COM(2025)0123),</w:t>
      </w:r>
    </w:p>
    <w:p w14:paraId="15E68438" w14:textId="77777777" w:rsidR="0031026D" w:rsidRPr="00F363E3" w:rsidRDefault="0031026D" w:rsidP="0031026D">
      <w:pPr>
        <w:pStyle w:val="NormalHanging12a"/>
      </w:pPr>
      <w:r w:rsidRPr="00F363E3">
        <w:t>–</w:t>
      </w:r>
      <w:r w:rsidRPr="00F363E3">
        <w:tab/>
        <w:t>έχοντας υπόψη το άρθρο 294 παράγραφος 2 και τα άρθρα 175, 177, 178 και 322 της Συνθήκης για τη λειτουργία της Ευρωπαϊκής Ένωσης, σύμφωνα με τα οποία του υποβλήθηκε η πρόταση από την Επιτροπή (C10-0063/2025),</w:t>
      </w:r>
    </w:p>
    <w:p w14:paraId="476B0C7E" w14:textId="77777777" w:rsidR="0031026D" w:rsidRPr="00F363E3" w:rsidRDefault="0031026D" w:rsidP="0031026D">
      <w:pPr>
        <w:pStyle w:val="NormalHanging12a"/>
      </w:pPr>
      <w:r w:rsidRPr="00F363E3">
        <w:t>–</w:t>
      </w:r>
      <w:r w:rsidRPr="00F363E3">
        <w:tab/>
        <w:t>έχοντας υπόψη το άρθρο 294 παράγραφος 3 της Συνθήκης για τη λειτουργία της Ευρωπαϊκής Ένωσης,</w:t>
      </w:r>
    </w:p>
    <w:p w14:paraId="70CB27CB" w14:textId="77777777" w:rsidR="0031026D" w:rsidRPr="00F363E3" w:rsidRDefault="0031026D" w:rsidP="0031026D">
      <w:pPr>
        <w:pStyle w:val="NormalHanging12a"/>
      </w:pPr>
      <w:r w:rsidRPr="00F363E3">
        <w:t>–</w:t>
      </w:r>
      <w:r w:rsidRPr="00F363E3">
        <w:tab/>
        <w:t>έχοντας υπόψη τη δημοσιονομική αξιολόγηση που εξέδωσε η Επιτροπή Προϋπολογισμών,</w:t>
      </w:r>
    </w:p>
    <w:p w14:paraId="3CC297C6" w14:textId="77777777" w:rsidR="0031026D" w:rsidRPr="00F363E3" w:rsidRDefault="0031026D" w:rsidP="0031026D">
      <w:pPr>
        <w:pStyle w:val="NormalHanging12a"/>
      </w:pPr>
      <w:r w:rsidRPr="00F363E3">
        <w:t>–</w:t>
      </w:r>
      <w:r w:rsidRPr="00F363E3">
        <w:tab/>
        <w:t>έχοντας υπόψη τη γνώμη της Ευρωπαϊκής Οικονομικής και Κοινωνικής Επιτροπής, της 29ης Απριλίου 2025</w:t>
      </w:r>
      <w:r w:rsidRPr="00F363E3">
        <w:rPr>
          <w:rStyle w:val="FootnoteReference"/>
        </w:rPr>
        <w:footnoteReference w:id="1"/>
      </w:r>
      <w:r w:rsidRPr="00F363E3">
        <w:t>,</w:t>
      </w:r>
    </w:p>
    <w:p w14:paraId="012F13F5" w14:textId="77777777" w:rsidR="009135ED" w:rsidRDefault="0031026D" w:rsidP="0031026D">
      <w:pPr>
        <w:pStyle w:val="NormalHanging12a"/>
      </w:pPr>
      <w:r w:rsidRPr="00F363E3">
        <w:t>–</w:t>
      </w:r>
      <w:r w:rsidRPr="00F363E3">
        <w:tab/>
        <w:t>έχοντας υπόψη τη γνώμη της Επιτροπής των Περιφερειών, της 15ης Μαΐου 2025</w:t>
      </w:r>
      <w:r w:rsidRPr="00F363E3">
        <w:rPr>
          <w:rStyle w:val="FootnoteReference"/>
        </w:rPr>
        <w:footnoteReference w:id="2"/>
      </w:r>
      <w:r w:rsidRPr="00F363E3">
        <w:t>,</w:t>
      </w:r>
    </w:p>
    <w:p w14:paraId="2B8147BE" w14:textId="4BFDB97F" w:rsidR="009135ED" w:rsidRDefault="009135ED" w:rsidP="0031026D">
      <w:pPr>
        <w:pStyle w:val="NormalHanging12a"/>
      </w:pPr>
      <w:r w:rsidRPr="009135ED">
        <w:t>–</w:t>
      </w:r>
      <w:r w:rsidRPr="009135ED">
        <w:tab/>
        <w:t xml:space="preserve">έχοντας υπόψη την προσωρινή συμφωνία που εγκρίθηκε από την αρμόδια επιτροπή </w:t>
      </w:r>
      <w:r w:rsidRPr="009135ED">
        <w:lastRenderedPageBreak/>
        <w:t xml:space="preserve">σύμφωνα με το άρθρο 75 παράγραφος 4 του Κανονισμού του και τη δέσμευση του εκπροσώπου του Συμβουλίου, με επιστολή της </w:t>
      </w:r>
      <w:r w:rsidR="00482034">
        <w:t>23</w:t>
      </w:r>
      <w:r w:rsidRPr="009135ED">
        <w:t>ης Ιουλίου 20</w:t>
      </w:r>
      <w:r w:rsidR="00482034">
        <w:t>25</w:t>
      </w:r>
      <w:r w:rsidRPr="009135ED">
        <w:t>, να εγκρίνει τη θέση του Κοινοβουλίου, σύμφωνα με το άρθρο 294 παράγραφος 4 της Συνθήκης για τη λειτουργία της Ευρωπαϊκής Ένωσης,</w:t>
      </w:r>
    </w:p>
    <w:p w14:paraId="104558AE" w14:textId="44382D16" w:rsidR="0031026D" w:rsidRPr="00F363E3" w:rsidRDefault="009135ED" w:rsidP="0031026D">
      <w:pPr>
        <w:pStyle w:val="NormalHanging12a"/>
      </w:pPr>
      <w:r w:rsidRPr="00E13ABA">
        <w:t>–</w:t>
      </w:r>
      <w:r w:rsidR="0031026D" w:rsidRPr="00F363E3">
        <w:tab/>
        <w:t>έχοντας υπόψη τα άρθρα 60 και 58 του Κανονισμού του,</w:t>
      </w:r>
    </w:p>
    <w:p w14:paraId="4F67C534" w14:textId="77777777" w:rsidR="0031026D" w:rsidRPr="00F363E3" w:rsidRDefault="0031026D" w:rsidP="0031026D">
      <w:pPr>
        <w:pStyle w:val="NormalHanging12a"/>
      </w:pPr>
      <w:r w:rsidRPr="00F363E3">
        <w:t>–</w:t>
      </w:r>
      <w:r w:rsidRPr="00F363E3">
        <w:tab/>
        <w:t>έχοντας υπόψη τη γνωμοδότηση της Επιτροπής Ασφάλειας και Άμυνας,</w:t>
      </w:r>
    </w:p>
    <w:p w14:paraId="5B054C5B" w14:textId="77777777" w:rsidR="0031026D" w:rsidRPr="00F363E3" w:rsidRDefault="0031026D" w:rsidP="0031026D">
      <w:pPr>
        <w:pStyle w:val="NormalHanging12a"/>
      </w:pPr>
      <w:r w:rsidRPr="00F363E3">
        <w:t>–</w:t>
      </w:r>
      <w:r w:rsidRPr="00F363E3">
        <w:tab/>
        <w:t>έχοντας υπόψη τις επιστολές της Επιτροπής Περιβάλλοντος, Κλίματος και Ασφάλειας των Τροφίμων και της Επιτροπής Μεταφορών και Τουρισμού,</w:t>
      </w:r>
    </w:p>
    <w:p w14:paraId="754F318C" w14:textId="77777777" w:rsidR="0031026D" w:rsidRPr="00F363E3" w:rsidRDefault="0031026D" w:rsidP="0031026D">
      <w:pPr>
        <w:pStyle w:val="NormalHanging12a"/>
      </w:pPr>
      <w:r w:rsidRPr="00F363E3">
        <w:t>–</w:t>
      </w:r>
      <w:r w:rsidRPr="00F363E3">
        <w:tab/>
        <w:t>έχοντας υπόψη την έκθεση της Επιτροπής Περιφερειακής Ανάπτυξης (A10-0129/2025),</w:t>
      </w:r>
    </w:p>
    <w:p w14:paraId="7A2CB6AD" w14:textId="77777777" w:rsidR="0031026D" w:rsidRDefault="0031026D" w:rsidP="0031026D">
      <w:pPr>
        <w:pStyle w:val="NormalHanging12a"/>
      </w:pPr>
      <w:r w:rsidRPr="00F363E3">
        <w:t>1.</w:t>
      </w:r>
      <w:r w:rsidRPr="00F363E3">
        <w:tab/>
        <w:t>εγκρίνει τη θέση του σε πρώτη ανάγνωση όπως παρατίθεται κατωτέρω·</w:t>
      </w:r>
    </w:p>
    <w:p w14:paraId="6BAC5CEC" w14:textId="060B7C9A" w:rsidR="00ED6DA9" w:rsidRPr="00F363E3" w:rsidRDefault="00ED6DA9" w:rsidP="0031026D">
      <w:pPr>
        <w:pStyle w:val="NormalHanging12a"/>
      </w:pPr>
      <w:r>
        <w:t>2</w:t>
      </w:r>
      <w:r w:rsidRPr="00ED6DA9">
        <w:t>.</w:t>
      </w:r>
      <w:r w:rsidRPr="00ED6DA9">
        <w:tab/>
        <w:t>λαμβάνει υπόψη τη δήλωση της Επιτροπής που επισυνάπτεται στο παρόν ψήφισμα, η οποία θα δημοσιευτεί στη σειρά C της Επίσημης εφημερίδας της Ευρωπαϊκής Ένωσης·</w:t>
      </w:r>
    </w:p>
    <w:p w14:paraId="2068FD91" w14:textId="342DADFC" w:rsidR="0031026D" w:rsidRPr="00F363E3" w:rsidRDefault="00ED6DA9" w:rsidP="0031026D">
      <w:pPr>
        <w:pStyle w:val="NormalHanging12a"/>
      </w:pPr>
      <w:r>
        <w:t>3</w:t>
      </w:r>
      <w:r w:rsidR="0031026D" w:rsidRPr="00F363E3">
        <w:t>.</w:t>
      </w:r>
      <w:r w:rsidR="0031026D" w:rsidRPr="00F363E3">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14:paraId="76D45ABF" w14:textId="57787782" w:rsidR="0031026D" w:rsidRPr="00F363E3" w:rsidRDefault="00ED6DA9" w:rsidP="0031026D">
      <w:pPr>
        <w:pStyle w:val="NormalHanging12a"/>
      </w:pPr>
      <w:r>
        <w:t>4</w:t>
      </w:r>
      <w:r w:rsidR="0031026D" w:rsidRPr="00F363E3">
        <w:t>.</w:t>
      </w:r>
      <w:r w:rsidR="0031026D" w:rsidRPr="00F363E3">
        <w:tab/>
        <w:t>αναθέτει στην Πρόεδρό του να διαβιβάσει τη θέση του Κοινοβουλίου στο Συμβούλιο, στην Επιτροπή και στα εθνικά κοινοβούλια.</w:t>
      </w:r>
    </w:p>
    <w:p w14:paraId="481BBFD2" w14:textId="7A436C86" w:rsidR="00F31F00" w:rsidRDefault="00F31F00" w:rsidP="0031026D">
      <w:pPr>
        <w:widowControl/>
        <w:sectPr w:rsidR="00F31F00" w:rsidSect="00F363E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9C774E8" w14:textId="438DA3B2" w:rsidR="00ED6DA9" w:rsidRPr="00E13ABA" w:rsidRDefault="00ED6DA9" w:rsidP="00ED6DA9">
      <w:pPr>
        <w:spacing w:after="240"/>
        <w:rPr>
          <w:b/>
        </w:rPr>
      </w:pPr>
      <w:r w:rsidRPr="001C2D92">
        <w:rPr>
          <w:b/>
        </w:rPr>
        <w:lastRenderedPageBreak/>
        <w:t>P10_TC1-COD(</w:t>
      </w:r>
      <w:r>
        <w:rPr>
          <w:b/>
        </w:rPr>
        <w:t>202</w:t>
      </w:r>
      <w:r w:rsidRPr="00E13ABA">
        <w:rPr>
          <w:b/>
        </w:rPr>
        <w:t>5</w:t>
      </w:r>
      <w:r w:rsidRPr="001C2D92">
        <w:rPr>
          <w:b/>
        </w:rPr>
        <w:t>)0</w:t>
      </w:r>
      <w:r w:rsidRPr="00E13ABA">
        <w:rPr>
          <w:b/>
        </w:rPr>
        <w:t>0</w:t>
      </w:r>
      <w:r w:rsidR="009E2502">
        <w:rPr>
          <w:b/>
        </w:rPr>
        <w:t>84</w:t>
      </w:r>
    </w:p>
    <w:p w14:paraId="52AB5F7F" w14:textId="11169694" w:rsidR="00ED6DA9" w:rsidRPr="00ED6DA9" w:rsidRDefault="00ED6DA9" w:rsidP="00ED6DA9">
      <w:pPr>
        <w:widowControl/>
        <w:spacing w:after="120"/>
        <w:rPr>
          <w:rFonts w:eastAsia="Calibri"/>
          <w:b/>
          <w:szCs w:val="24"/>
          <w:lang w:eastAsia="en-US"/>
        </w:rPr>
      </w:pPr>
      <w:r w:rsidRPr="001C2D92">
        <w:rPr>
          <w:b/>
        </w:rPr>
        <w:t xml:space="preserve">Θέση του Ευρωπαϊκού Κοινοβουλίου που καθορίστηκε σε πρώτη ανάγνωση στις </w:t>
      </w:r>
      <w:r>
        <w:rPr>
          <w:b/>
        </w:rPr>
        <w:t>1</w:t>
      </w:r>
      <w:r w:rsidRPr="00E13ABA">
        <w:rPr>
          <w:b/>
        </w:rPr>
        <w:t>0</w:t>
      </w:r>
      <w:r w:rsidRPr="001C2D92">
        <w:rPr>
          <w:b/>
        </w:rPr>
        <w:t> </w:t>
      </w:r>
      <w:r>
        <w:rPr>
          <w:b/>
        </w:rPr>
        <w:t xml:space="preserve">Σεπτεμβρίου </w:t>
      </w:r>
      <w:r w:rsidRPr="001C2D92">
        <w:rPr>
          <w:b/>
        </w:rPr>
        <w:t>202</w:t>
      </w:r>
      <w:r>
        <w:rPr>
          <w:b/>
        </w:rPr>
        <w:t>5</w:t>
      </w:r>
      <w:r w:rsidRPr="001C2D92">
        <w:rPr>
          <w:b/>
        </w:rPr>
        <w:t xml:space="preserve"> εν όψει της έγκρισης κανονισμού (ΕΕ) 202</w:t>
      </w:r>
      <w:r>
        <w:rPr>
          <w:b/>
        </w:rPr>
        <w:t>5</w:t>
      </w:r>
      <w:r w:rsidRPr="001C2D92">
        <w:rPr>
          <w:b/>
        </w:rPr>
        <w:t xml:space="preserve">/... του Ευρωπαϊκού Κοινοβουλίου και του Συμβουλίου </w:t>
      </w:r>
      <w:r w:rsidRPr="00ED6DA9">
        <w:rPr>
          <w:rFonts w:eastAsia="Calibri"/>
          <w:b/>
          <w:szCs w:val="24"/>
          <w:lang w:eastAsia="en-US"/>
        </w:rPr>
        <w:t>για την τροποποίηση των κανονισμών (ΕΕ) 2021/1058 και (ΕΕ) 2021/1056 όσον αφορά ειδικά μέτρα για την αντιμετώπιση στρατηγικών προκλήσεων στο πλαίσιο της ενδιάμεσης επανεξέτασης</w:t>
      </w:r>
    </w:p>
    <w:p w14:paraId="3E992182" w14:textId="0F06325F" w:rsidR="001E37B5" w:rsidRDefault="001E37B5" w:rsidP="001E37B5">
      <w:pPr>
        <w:rPr>
          <w:i/>
        </w:rPr>
      </w:pPr>
      <w:bookmarkStart w:id="7" w:name="_Hlk211856872"/>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w:t>
      </w:r>
      <w:r>
        <w:rPr>
          <w:i/>
        </w:rPr>
        <w:t>Ε</w:t>
      </w:r>
      <w:r w:rsidRPr="007B7B26">
        <w:rPr>
          <w:i/>
        </w:rPr>
        <w:t xml:space="preserve">) </w:t>
      </w:r>
      <w:r>
        <w:rPr>
          <w:i/>
        </w:rPr>
        <w:t>202</w:t>
      </w:r>
      <w:r w:rsidRPr="000B2035">
        <w:rPr>
          <w:i/>
        </w:rPr>
        <w:t>5</w:t>
      </w:r>
      <w:r>
        <w:rPr>
          <w:i/>
        </w:rPr>
        <w:t>/</w:t>
      </w:r>
      <w:r w:rsidRPr="001E37B5">
        <w:rPr>
          <w:i/>
        </w:rPr>
        <w:t>1914</w:t>
      </w:r>
      <w:r>
        <w:rPr>
          <w:i/>
        </w:rPr>
        <w:t>.</w:t>
      </w:r>
      <w:r w:rsidRPr="007B7B26">
        <w:rPr>
          <w:i/>
        </w:rPr>
        <w:t>)</w:t>
      </w:r>
    </w:p>
    <w:bookmarkEnd w:id="7"/>
    <w:p w14:paraId="74947404" w14:textId="1750473D" w:rsidR="00ED6DA9" w:rsidRPr="001E37B5" w:rsidRDefault="00ED6DA9" w:rsidP="00ED6DA9">
      <w:pPr>
        <w:widowControl/>
        <w:tabs>
          <w:tab w:val="left" w:pos="4253"/>
        </w:tabs>
        <w:spacing w:line="360" w:lineRule="auto"/>
        <w:rPr>
          <w:rFonts w:eastAsia="Calibri"/>
          <w:i/>
          <w:szCs w:val="24"/>
          <w:lang w:eastAsia="en-US"/>
        </w:rPr>
      </w:pPr>
    </w:p>
    <w:p w14:paraId="76C88E08" w14:textId="77777777" w:rsidR="001E37B5" w:rsidRPr="001E37B5" w:rsidRDefault="001E37B5" w:rsidP="00ED6DA9">
      <w:pPr>
        <w:widowControl/>
        <w:tabs>
          <w:tab w:val="left" w:pos="4253"/>
        </w:tabs>
        <w:spacing w:line="360" w:lineRule="auto"/>
        <w:rPr>
          <w:rFonts w:eastAsia="Calibri"/>
          <w:i/>
          <w:szCs w:val="24"/>
          <w:lang w:eastAsia="en-US"/>
        </w:rPr>
      </w:pPr>
    </w:p>
    <w:p w14:paraId="57A86A35" w14:textId="77777777" w:rsidR="00ED6DA9" w:rsidRPr="00E13ABA" w:rsidRDefault="00ED6DA9" w:rsidP="0031026D">
      <w:pPr>
        <w:widowControl/>
        <w:sectPr w:rsidR="00ED6DA9" w:rsidRPr="00E13ABA" w:rsidSect="00F363E3">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80D0D27" w14:textId="5A7C9F56" w:rsidR="00ED6DA9" w:rsidRDefault="00ED6DA9" w:rsidP="00E13ABA">
      <w:pPr>
        <w:widowControl/>
        <w:spacing w:after="240"/>
        <w:jc w:val="right"/>
      </w:pPr>
      <w:r>
        <w:lastRenderedPageBreak/>
        <w:t>ΠΑΡΑΡΤΗΜΑ ΣΤΟ ΝΟΜΟΘΕΤΙΚΟ ΨΗΦΙΣΜΑ</w:t>
      </w:r>
    </w:p>
    <w:p w14:paraId="18EC4205" w14:textId="1FC78DB3" w:rsidR="00ED6DA9" w:rsidRPr="00E146F2" w:rsidRDefault="00ED6DA9" w:rsidP="00E13ABA">
      <w:pPr>
        <w:spacing w:before="240" w:after="240" w:line="360" w:lineRule="auto"/>
        <w:jc w:val="center"/>
      </w:pPr>
      <w:r>
        <w:rPr>
          <w:b/>
        </w:rPr>
        <w:t>Δήλωση της Επιτροπής σχετικά με τον σεβασμό του κράτους δικαίου επ’ ευκαιρία της έκδοσης του κανονισμού (ΕΕ) 2025/</w:t>
      </w:r>
      <w:r w:rsidR="001E37B5" w:rsidRPr="001E37B5">
        <w:rPr>
          <w:b/>
        </w:rPr>
        <w:t>1914</w:t>
      </w:r>
      <w:r>
        <w:rPr>
          <w:rStyle w:val="FootnoteReference"/>
          <w:b/>
          <w:bCs/>
          <w:lang w:val="en-IE"/>
        </w:rPr>
        <w:footnoteReference w:id="3"/>
      </w:r>
    </w:p>
    <w:p w14:paraId="3AAD76A9" w14:textId="422C3F26" w:rsidR="00ED6DA9" w:rsidRPr="00EE3C65" w:rsidRDefault="00ED6DA9" w:rsidP="00E13ABA">
      <w:pPr>
        <w:spacing w:before="240" w:after="240" w:line="360" w:lineRule="auto"/>
      </w:pPr>
      <w:r>
        <w:t>Η Επιτροπή υπογραμμίζει ότι ο σεβασμός του κράτους δικαίου και των θεμελιωδών δικαιωμάτων είναι υψίστης σημασίας για την Ευρωπαϊκή Ένωση. Η Επιτροπή κατανοεί την πρόθεση των συννομοθετών να διασφαλίσουν την προστασία του προϋπολογισμού της Ένωσης με τις τροποποιήσεις τους στην πρόταση της Επιτροπής. Η Επιτροπή παραμένει προσηλωμένη στη διασφάλιση της τήρησης του κράτους δικαίου κατά την εκτέλεση των κονδυλίων και θα αξιολογήσει κάθε αίτημα τροποποίησης του προγράμματος σύμφωνα με τον κανονισμό περί κοινών διατάξεων (ΚΚΔ), τον κανονισμό για την αιρεσιμότητα όσον αφορά το κράτος δικαίου και τις διατάξεις του κανονισμού για την ενδιάμεση επανεξέταση.</w:t>
      </w:r>
    </w:p>
    <w:p w14:paraId="1DE2FEDE" w14:textId="77777777" w:rsidR="00ED6DA9" w:rsidRPr="00ED6DA9" w:rsidRDefault="00ED6DA9" w:rsidP="00ED6DA9">
      <w:pPr>
        <w:widowControl/>
      </w:pPr>
    </w:p>
    <w:sectPr w:rsidR="00ED6DA9" w:rsidRPr="00ED6DA9" w:rsidSect="00F363E3">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AD129" w14:textId="77777777" w:rsidR="00F31F00" w:rsidRPr="00F363E3" w:rsidRDefault="00F31F00">
      <w:r w:rsidRPr="00F363E3">
        <w:separator/>
      </w:r>
    </w:p>
  </w:endnote>
  <w:endnote w:type="continuationSeparator" w:id="0">
    <w:p w14:paraId="26431FB4" w14:textId="77777777" w:rsidR="00F31F00" w:rsidRPr="00F363E3" w:rsidRDefault="00F31F00">
      <w:r w:rsidRPr="00F36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FB81" w14:textId="77777777" w:rsidR="00F31F00" w:rsidRPr="00F363E3" w:rsidRDefault="00F31F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2EA2A" w14:textId="77777777" w:rsidR="00F31F00" w:rsidRPr="00F363E3" w:rsidRDefault="00F31F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9255" w14:textId="77777777" w:rsidR="00F31F00" w:rsidRPr="00F363E3" w:rsidRDefault="00F31F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0A999" w14:textId="77777777" w:rsidR="00F31F00" w:rsidRPr="00F363E3" w:rsidRDefault="00F31F00">
      <w:r w:rsidRPr="00F363E3">
        <w:separator/>
      </w:r>
    </w:p>
  </w:footnote>
  <w:footnote w:type="continuationSeparator" w:id="0">
    <w:p w14:paraId="422116C6" w14:textId="77777777" w:rsidR="00F31F00" w:rsidRPr="00F363E3" w:rsidRDefault="00F31F00">
      <w:r w:rsidRPr="00F363E3">
        <w:continuationSeparator/>
      </w:r>
    </w:p>
  </w:footnote>
  <w:footnote w:id="1">
    <w:p w14:paraId="6083778F" w14:textId="2E222AF6" w:rsidR="00F31F00" w:rsidRPr="00E13ABA" w:rsidRDefault="00F31F00" w:rsidP="00F31F00">
      <w:pPr>
        <w:pStyle w:val="FootnoteText"/>
        <w:spacing w:line="240" w:lineRule="auto"/>
        <w:ind w:left="709" w:hanging="709"/>
        <w:rPr>
          <w:sz w:val="24"/>
          <w:szCs w:val="24"/>
          <w:lang w:val="fi-FI"/>
        </w:rPr>
      </w:pPr>
      <w:r w:rsidRPr="00482034">
        <w:rPr>
          <w:rStyle w:val="FootnoteReference"/>
          <w:sz w:val="24"/>
          <w:szCs w:val="24"/>
          <w:lang w:val="el-GR"/>
        </w:rPr>
        <w:footnoteRef/>
      </w:r>
      <w:r w:rsidRPr="00E13ABA">
        <w:rPr>
          <w:sz w:val="24"/>
          <w:szCs w:val="24"/>
          <w:lang w:val="fi-FI"/>
        </w:rPr>
        <w:t xml:space="preserve"> </w:t>
      </w:r>
      <w:r w:rsidRPr="00E13ABA">
        <w:rPr>
          <w:sz w:val="24"/>
          <w:szCs w:val="24"/>
          <w:lang w:val="fi-FI"/>
        </w:rPr>
        <w:tab/>
      </w:r>
      <w:r w:rsidRPr="00482034">
        <w:rPr>
          <w:sz w:val="24"/>
          <w:szCs w:val="24"/>
          <w:lang w:val="el-GR"/>
        </w:rPr>
        <w:t>ΕΕ</w:t>
      </w:r>
      <w:r w:rsidRPr="00E13ABA">
        <w:rPr>
          <w:sz w:val="24"/>
          <w:szCs w:val="24"/>
          <w:lang w:val="fi-FI"/>
        </w:rPr>
        <w:t xml:space="preserve"> C</w:t>
      </w:r>
      <w:r w:rsidR="009135ED" w:rsidRPr="00E13ABA">
        <w:rPr>
          <w:sz w:val="24"/>
          <w:szCs w:val="24"/>
          <w:lang w:val="fi-FI"/>
        </w:rPr>
        <w:t xml:space="preserve">, C/2025/3197, 2.7.2025, ELI: </w:t>
      </w:r>
      <w:hyperlink r:id="rId1" w:tooltip="Gives access to this document through its ELI URI." w:history="1">
        <w:r w:rsidR="009135ED" w:rsidRPr="00E13ABA">
          <w:rPr>
            <w:rStyle w:val="Hyperlink"/>
            <w:sz w:val="24"/>
            <w:szCs w:val="24"/>
            <w:lang w:val="fi-FI"/>
          </w:rPr>
          <w:t>http://data.europa.eu/eli/C/2025/3197/oj</w:t>
        </w:r>
      </w:hyperlink>
      <w:r w:rsidRPr="00E13ABA">
        <w:rPr>
          <w:sz w:val="24"/>
          <w:szCs w:val="24"/>
          <w:lang w:val="fi-FI"/>
        </w:rPr>
        <w:t>.</w:t>
      </w:r>
    </w:p>
  </w:footnote>
  <w:footnote w:id="2">
    <w:p w14:paraId="30D9BBE7" w14:textId="4C5B24AA" w:rsidR="00F31F00" w:rsidRPr="00E13ABA" w:rsidRDefault="00F31F00" w:rsidP="00F31F00">
      <w:pPr>
        <w:pStyle w:val="FootnoteText"/>
        <w:spacing w:line="240" w:lineRule="auto"/>
        <w:ind w:left="709" w:hanging="709"/>
        <w:rPr>
          <w:sz w:val="24"/>
          <w:szCs w:val="24"/>
          <w:lang w:val="fi-FI"/>
        </w:rPr>
      </w:pPr>
      <w:r w:rsidRPr="00482034">
        <w:rPr>
          <w:rStyle w:val="FootnoteReference"/>
          <w:sz w:val="24"/>
          <w:szCs w:val="24"/>
          <w:lang w:val="el-GR"/>
        </w:rPr>
        <w:footnoteRef/>
      </w:r>
      <w:r w:rsidRPr="00E13ABA">
        <w:rPr>
          <w:sz w:val="24"/>
          <w:szCs w:val="24"/>
          <w:lang w:val="fi-FI"/>
        </w:rPr>
        <w:t xml:space="preserve"> </w:t>
      </w:r>
      <w:r w:rsidRPr="00E13ABA">
        <w:rPr>
          <w:sz w:val="24"/>
          <w:szCs w:val="24"/>
          <w:lang w:val="fi-FI"/>
        </w:rPr>
        <w:tab/>
      </w:r>
      <w:r w:rsidRPr="00482034">
        <w:rPr>
          <w:sz w:val="24"/>
          <w:szCs w:val="24"/>
          <w:lang w:val="el-GR"/>
        </w:rPr>
        <w:t>ΕΕ</w:t>
      </w:r>
      <w:r w:rsidRPr="00E13ABA">
        <w:rPr>
          <w:sz w:val="24"/>
          <w:szCs w:val="24"/>
          <w:lang w:val="fi-FI"/>
        </w:rPr>
        <w:t xml:space="preserve"> C</w:t>
      </w:r>
      <w:r w:rsidR="00482034" w:rsidRPr="009B54B6">
        <w:rPr>
          <w:sz w:val="24"/>
          <w:szCs w:val="24"/>
          <w:lang w:val="fi-FI"/>
        </w:rPr>
        <w:t xml:space="preserve">, </w:t>
      </w:r>
      <w:r w:rsidR="00482034" w:rsidRPr="00482034">
        <w:rPr>
          <w:sz w:val="24"/>
          <w:szCs w:val="24"/>
          <w:lang w:val="fi-FI"/>
        </w:rPr>
        <w:t xml:space="preserve">C/2025/3474, 16.7.2025, ELI: </w:t>
      </w:r>
      <w:hyperlink r:id="rId2" w:history="1">
        <w:r w:rsidR="00482034" w:rsidRPr="00482034">
          <w:rPr>
            <w:rStyle w:val="Hyperlink"/>
            <w:sz w:val="24"/>
            <w:szCs w:val="24"/>
            <w:lang w:val="fi-FI"/>
          </w:rPr>
          <w:t>http</w:t>
        </w:r>
        <w:r w:rsidR="00482034" w:rsidRPr="009B54B6">
          <w:rPr>
            <w:rStyle w:val="Hyperlink"/>
            <w:sz w:val="24"/>
            <w:szCs w:val="24"/>
            <w:lang w:val="fi-FI"/>
          </w:rPr>
          <w:t>://data.europa.eu/eli/C/2025/3474/oj</w:t>
        </w:r>
      </w:hyperlink>
      <w:r w:rsidR="00482034" w:rsidRPr="00E13ABA">
        <w:rPr>
          <w:szCs w:val="24"/>
          <w:lang w:val="fi-FI"/>
        </w:rPr>
        <w:t>.</w:t>
      </w:r>
    </w:p>
  </w:footnote>
  <w:footnote w:id="3">
    <w:p w14:paraId="2BADF7C1" w14:textId="40797853" w:rsidR="00F31F00" w:rsidRPr="001E37B5" w:rsidRDefault="00F31F00" w:rsidP="00F31F00">
      <w:pPr>
        <w:pStyle w:val="FootnoteText"/>
        <w:spacing w:line="240" w:lineRule="auto"/>
        <w:ind w:left="709" w:hanging="709"/>
        <w:rPr>
          <w:sz w:val="24"/>
          <w:szCs w:val="24"/>
          <w:lang w:val="fi-FI"/>
        </w:rPr>
      </w:pPr>
      <w:r w:rsidRPr="00482034">
        <w:rPr>
          <w:rStyle w:val="FootnoteReference"/>
          <w:sz w:val="24"/>
          <w:szCs w:val="24"/>
        </w:rPr>
        <w:footnoteRef/>
      </w:r>
      <w:r w:rsidRPr="001E37B5">
        <w:rPr>
          <w:sz w:val="24"/>
          <w:szCs w:val="24"/>
          <w:lang w:val="fi-FI"/>
        </w:rPr>
        <w:t xml:space="preserve"> </w:t>
      </w:r>
      <w:r w:rsidRPr="001E37B5">
        <w:rPr>
          <w:sz w:val="24"/>
          <w:szCs w:val="24"/>
          <w:lang w:val="fi-FI"/>
        </w:rPr>
        <w:tab/>
      </w:r>
      <w:r w:rsidRPr="00482034">
        <w:rPr>
          <w:sz w:val="24"/>
          <w:szCs w:val="24"/>
          <w:lang w:val="el-GR"/>
        </w:rPr>
        <w:t>ΕΕ</w:t>
      </w:r>
      <w:r w:rsidRPr="001E37B5">
        <w:rPr>
          <w:sz w:val="24"/>
          <w:szCs w:val="24"/>
          <w:lang w:val="fi-FI"/>
        </w:rPr>
        <w:t xml:space="preserve"> L</w:t>
      </w:r>
      <w:r w:rsidR="001E37B5" w:rsidRPr="001E37B5">
        <w:rPr>
          <w:sz w:val="24"/>
          <w:szCs w:val="24"/>
          <w:lang w:val="fi-FI"/>
        </w:rPr>
        <w:t xml:space="preserve">, 2025/1914, 19.9.2025, ELI: </w:t>
      </w:r>
      <w:hyperlink r:id="rId3" w:history="1">
        <w:r w:rsidR="001E37B5" w:rsidRPr="007C79FF">
          <w:rPr>
            <w:rStyle w:val="Hyperlink"/>
            <w:sz w:val="24"/>
            <w:szCs w:val="24"/>
            <w:lang w:val="fi-FI"/>
          </w:rPr>
          <w:t>http://data.europa.eu/eli/reg/2025/1914/oj</w:t>
        </w:r>
      </w:hyperlink>
      <w:r w:rsidRPr="001E37B5">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0DA6" w14:textId="77777777" w:rsidR="00F31F00" w:rsidRPr="00F363E3" w:rsidRDefault="00F31F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6655" w14:textId="77777777" w:rsidR="00F31F00" w:rsidRPr="00F363E3" w:rsidRDefault="00F31F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31D0" w14:textId="77777777" w:rsidR="00F31F00" w:rsidRPr="00F363E3" w:rsidRDefault="00F31F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68189752">
    <w:abstractNumId w:val="9"/>
  </w:num>
  <w:num w:numId="2" w16cid:durableId="1038045241">
    <w:abstractNumId w:val="9"/>
  </w:num>
  <w:num w:numId="3" w16cid:durableId="1419600757">
    <w:abstractNumId w:val="7"/>
  </w:num>
  <w:num w:numId="4" w16cid:durableId="153879748">
    <w:abstractNumId w:val="7"/>
  </w:num>
  <w:num w:numId="5" w16cid:durableId="1915776679">
    <w:abstractNumId w:val="6"/>
  </w:num>
  <w:num w:numId="6" w16cid:durableId="1003242640">
    <w:abstractNumId w:val="6"/>
  </w:num>
  <w:num w:numId="7" w16cid:durableId="809788064">
    <w:abstractNumId w:val="5"/>
  </w:num>
  <w:num w:numId="8" w16cid:durableId="1419718547">
    <w:abstractNumId w:val="5"/>
  </w:num>
  <w:num w:numId="9" w16cid:durableId="508639462">
    <w:abstractNumId w:val="4"/>
  </w:num>
  <w:num w:numId="10" w16cid:durableId="914970521">
    <w:abstractNumId w:val="4"/>
  </w:num>
  <w:num w:numId="11" w16cid:durableId="114570748">
    <w:abstractNumId w:val="8"/>
  </w:num>
  <w:num w:numId="12" w16cid:durableId="1946696194">
    <w:abstractNumId w:val="8"/>
  </w:num>
  <w:num w:numId="13" w16cid:durableId="1727216823">
    <w:abstractNumId w:val="3"/>
  </w:num>
  <w:num w:numId="14" w16cid:durableId="1688680267">
    <w:abstractNumId w:val="3"/>
  </w:num>
  <w:num w:numId="15" w16cid:durableId="575285257">
    <w:abstractNumId w:val="2"/>
  </w:num>
  <w:num w:numId="16" w16cid:durableId="1671520344">
    <w:abstractNumId w:val="2"/>
  </w:num>
  <w:num w:numId="17" w16cid:durableId="1790974404">
    <w:abstractNumId w:val="1"/>
  </w:num>
  <w:num w:numId="18" w16cid:durableId="2005544387">
    <w:abstractNumId w:val="1"/>
  </w:num>
  <w:num w:numId="19" w16cid:durableId="974027364">
    <w:abstractNumId w:val="0"/>
  </w:num>
  <w:num w:numId="20" w16cid:durableId="892236875">
    <w:abstractNumId w:val="0"/>
  </w:num>
  <w:num w:numId="21" w16cid:durableId="1994678456">
    <w:abstractNumId w:val="9"/>
  </w:num>
  <w:num w:numId="22" w16cid:durableId="452677344">
    <w:abstractNumId w:val="7"/>
  </w:num>
  <w:num w:numId="23" w16cid:durableId="972170865">
    <w:abstractNumId w:val="6"/>
  </w:num>
  <w:num w:numId="24" w16cid:durableId="6106805">
    <w:abstractNumId w:val="5"/>
  </w:num>
  <w:num w:numId="25" w16cid:durableId="359163574">
    <w:abstractNumId w:val="4"/>
  </w:num>
  <w:num w:numId="26" w16cid:durableId="1328897341">
    <w:abstractNumId w:val="8"/>
  </w:num>
  <w:num w:numId="27" w16cid:durableId="327367425">
    <w:abstractNumId w:val="3"/>
  </w:num>
  <w:num w:numId="28" w16cid:durableId="1240746719">
    <w:abstractNumId w:val="2"/>
  </w:num>
  <w:num w:numId="29" w16cid:durableId="631249087">
    <w:abstractNumId w:val="1"/>
  </w:num>
  <w:num w:numId="30" w16cid:durableId="1656957707">
    <w:abstractNumId w:val="0"/>
  </w:num>
  <w:num w:numId="31" w16cid:durableId="2005739079">
    <w:abstractNumId w:val="9"/>
  </w:num>
  <w:num w:numId="32" w16cid:durableId="1668365957">
    <w:abstractNumId w:val="7"/>
  </w:num>
  <w:num w:numId="33" w16cid:durableId="475413674">
    <w:abstractNumId w:val="6"/>
  </w:num>
  <w:num w:numId="34" w16cid:durableId="1055815714">
    <w:abstractNumId w:val="5"/>
  </w:num>
  <w:num w:numId="35" w16cid:durableId="255097987">
    <w:abstractNumId w:val="4"/>
  </w:num>
  <w:num w:numId="36" w16cid:durableId="1969773369">
    <w:abstractNumId w:val="8"/>
  </w:num>
  <w:num w:numId="37" w16cid:durableId="1634866737">
    <w:abstractNumId w:val="3"/>
  </w:num>
  <w:num w:numId="38" w16cid:durableId="1715619621">
    <w:abstractNumId w:val="2"/>
  </w:num>
  <w:num w:numId="39" w16cid:durableId="863634422">
    <w:abstractNumId w:val="1"/>
  </w:num>
  <w:num w:numId="40" w16cid:durableId="54203538">
    <w:abstractNumId w:val="0"/>
  </w:num>
  <w:num w:numId="41" w16cid:durableId="951861584">
    <w:abstractNumId w:val="10"/>
  </w:num>
  <w:num w:numId="42" w16cid:durableId="1619798470">
    <w:abstractNumId w:val="10"/>
  </w:num>
  <w:num w:numId="43" w16cid:durableId="792288406">
    <w:abstractNumId w:val="10"/>
  </w:num>
  <w:num w:numId="44" w16cid:durableId="1515681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29/2025"/>
    <w:docVar w:name="dvlangue" w:val="EL"/>
    <w:docVar w:name="dvnumam" w:val="117"/>
    <w:docVar w:name="dvpe" w:val="774.518"/>
    <w:docVar w:name="dvrapporteur" w:val="Εισηγητής: "/>
    <w:docVar w:name="dvtitre" w:val="Νομοθετικό ψήφισμα του Ευρωπαϊκού Κοινοβουλίου σχετικά με την πρόταση κανονισμού του Ευρωπαϊκού Κοινοβουλίου και του Συμβουλίου για την τροποποίηση των κανονισμών (ΕΕ) 2021/1058 και (ΕΕ) 2021/1056 όσον αφορά ειδικά μέτρα για την αντιμετώπιση στρατηγικών προκλήσεων στο πλαίσιο της ενδιάμεσης επανεξέτασης(COM(2025)0123 – C10-0063/2025 – 2025/0084(COD))"/>
  </w:docVars>
  <w:rsids>
    <w:rsidRoot w:val="00232E72"/>
    <w:rsid w:val="00002272"/>
    <w:rsid w:val="00064002"/>
    <w:rsid w:val="000677B9"/>
    <w:rsid w:val="000831BA"/>
    <w:rsid w:val="000A42CC"/>
    <w:rsid w:val="000E7DD9"/>
    <w:rsid w:val="0010095E"/>
    <w:rsid w:val="00125B37"/>
    <w:rsid w:val="00144B45"/>
    <w:rsid w:val="00187494"/>
    <w:rsid w:val="00195361"/>
    <w:rsid w:val="001E37B5"/>
    <w:rsid w:val="001F32AE"/>
    <w:rsid w:val="00230C32"/>
    <w:rsid w:val="00232E72"/>
    <w:rsid w:val="002767FF"/>
    <w:rsid w:val="002B18FE"/>
    <w:rsid w:val="002B5493"/>
    <w:rsid w:val="0031026D"/>
    <w:rsid w:val="003212AF"/>
    <w:rsid w:val="003274A4"/>
    <w:rsid w:val="00343214"/>
    <w:rsid w:val="00361C00"/>
    <w:rsid w:val="003850CE"/>
    <w:rsid w:val="00395FA1"/>
    <w:rsid w:val="003E15D4"/>
    <w:rsid w:val="003F10B0"/>
    <w:rsid w:val="00411CCE"/>
    <w:rsid w:val="0041666E"/>
    <w:rsid w:val="00421060"/>
    <w:rsid w:val="00471C19"/>
    <w:rsid w:val="00482034"/>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92F2A"/>
    <w:rsid w:val="006F74FA"/>
    <w:rsid w:val="00731ADD"/>
    <w:rsid w:val="00734777"/>
    <w:rsid w:val="00747932"/>
    <w:rsid w:val="00751678"/>
    <w:rsid w:val="00751A4A"/>
    <w:rsid w:val="00756632"/>
    <w:rsid w:val="00762C74"/>
    <w:rsid w:val="00786EC0"/>
    <w:rsid w:val="007D1690"/>
    <w:rsid w:val="007E22AD"/>
    <w:rsid w:val="00817416"/>
    <w:rsid w:val="00842779"/>
    <w:rsid w:val="00865F67"/>
    <w:rsid w:val="00881A7B"/>
    <w:rsid w:val="008840E5"/>
    <w:rsid w:val="00887B3E"/>
    <w:rsid w:val="008C2AC6"/>
    <w:rsid w:val="009135ED"/>
    <w:rsid w:val="00930C23"/>
    <w:rsid w:val="0093193B"/>
    <w:rsid w:val="009509D8"/>
    <w:rsid w:val="00950B64"/>
    <w:rsid w:val="00981893"/>
    <w:rsid w:val="009C3B59"/>
    <w:rsid w:val="009E2502"/>
    <w:rsid w:val="00A1687D"/>
    <w:rsid w:val="00A43E52"/>
    <w:rsid w:val="00A4678D"/>
    <w:rsid w:val="00A778C7"/>
    <w:rsid w:val="00A91A32"/>
    <w:rsid w:val="00A95038"/>
    <w:rsid w:val="00AA21F0"/>
    <w:rsid w:val="00AB441E"/>
    <w:rsid w:val="00AB6293"/>
    <w:rsid w:val="00AE0928"/>
    <w:rsid w:val="00AF3B82"/>
    <w:rsid w:val="00B12E95"/>
    <w:rsid w:val="00B22876"/>
    <w:rsid w:val="00B558F0"/>
    <w:rsid w:val="00BA1560"/>
    <w:rsid w:val="00BA6C73"/>
    <w:rsid w:val="00BD48FE"/>
    <w:rsid w:val="00BD7BD8"/>
    <w:rsid w:val="00BE6ADC"/>
    <w:rsid w:val="00C05BFE"/>
    <w:rsid w:val="00C23CD4"/>
    <w:rsid w:val="00C61C0C"/>
    <w:rsid w:val="00C941CB"/>
    <w:rsid w:val="00CC2357"/>
    <w:rsid w:val="00CE2889"/>
    <w:rsid w:val="00CF071A"/>
    <w:rsid w:val="00D058B8"/>
    <w:rsid w:val="00D56C11"/>
    <w:rsid w:val="00D834A0"/>
    <w:rsid w:val="00D872DF"/>
    <w:rsid w:val="00D91E21"/>
    <w:rsid w:val="00DA7FCD"/>
    <w:rsid w:val="00E13ABA"/>
    <w:rsid w:val="00E365E1"/>
    <w:rsid w:val="00E65A9E"/>
    <w:rsid w:val="00E820A4"/>
    <w:rsid w:val="00EB006A"/>
    <w:rsid w:val="00EB4772"/>
    <w:rsid w:val="00ED169E"/>
    <w:rsid w:val="00ED4235"/>
    <w:rsid w:val="00ED6DA9"/>
    <w:rsid w:val="00F04346"/>
    <w:rsid w:val="00F075DC"/>
    <w:rsid w:val="00F149E9"/>
    <w:rsid w:val="00F31F00"/>
    <w:rsid w:val="00F363E3"/>
    <w:rsid w:val="00F5134D"/>
    <w:rsid w:val="00F74202"/>
    <w:rsid w:val="00F87713"/>
    <w:rsid w:val="00FA609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03BA7"/>
  <w15:chartTrackingRefBased/>
  <w15:docId w15:val="{3552A4D7-0392-414F-93E3-948ABD87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1026D"/>
    <w:rPr>
      <w:b/>
      <w:kern w:val="28"/>
      <w:sz w:val="28"/>
      <w:lang w:val="fr-FR" w:eastAsia="fr-FR"/>
    </w:rPr>
  </w:style>
  <w:style w:type="character" w:customStyle="1" w:styleId="Heading2Char">
    <w:name w:val="Heading 2 Char"/>
    <w:basedOn w:val="DefaultParagraphFont"/>
    <w:link w:val="Heading2"/>
    <w:semiHidden/>
    <w:rsid w:val="0031026D"/>
    <w:rPr>
      <w:sz w:val="24"/>
      <w:lang w:val="fr-FR" w:eastAsia="fr-FR"/>
    </w:rPr>
  </w:style>
  <w:style w:type="character" w:customStyle="1" w:styleId="Heading3Char">
    <w:name w:val="Heading 3 Char"/>
    <w:basedOn w:val="DefaultParagraphFont"/>
    <w:link w:val="Heading3"/>
    <w:semiHidden/>
    <w:rsid w:val="0031026D"/>
    <w:rPr>
      <w:rFonts w:ascii="Arial" w:hAnsi="Arial"/>
      <w:sz w:val="24"/>
      <w:lang w:val="fr-FR" w:eastAsia="fr-FR"/>
    </w:rPr>
  </w:style>
  <w:style w:type="character" w:customStyle="1" w:styleId="Heading4Char">
    <w:name w:val="Heading 4 Char"/>
    <w:basedOn w:val="DefaultParagraphFont"/>
    <w:link w:val="Heading4"/>
    <w:semiHidden/>
    <w:rsid w:val="0031026D"/>
    <w:rPr>
      <w:sz w:val="24"/>
      <w:lang w:val="en-US" w:eastAsia="fr-FR"/>
    </w:rPr>
  </w:style>
  <w:style w:type="character" w:customStyle="1" w:styleId="Heading5Char">
    <w:name w:val="Heading 5 Char"/>
    <w:basedOn w:val="DefaultParagraphFont"/>
    <w:link w:val="Heading5"/>
    <w:semiHidden/>
    <w:rsid w:val="0031026D"/>
    <w:rPr>
      <w:sz w:val="24"/>
      <w:lang w:val="en-US" w:eastAsia="fr-FR"/>
    </w:rPr>
  </w:style>
  <w:style w:type="character" w:customStyle="1" w:styleId="Heading6Char">
    <w:name w:val="Heading 6 Char"/>
    <w:basedOn w:val="DefaultParagraphFont"/>
    <w:link w:val="Heading6"/>
    <w:semiHidden/>
    <w:rsid w:val="0031026D"/>
    <w:rPr>
      <w:i/>
      <w:sz w:val="22"/>
      <w:lang w:val="el-GR"/>
    </w:rPr>
  </w:style>
  <w:style w:type="character" w:customStyle="1" w:styleId="Heading7Char">
    <w:name w:val="Heading 7 Char"/>
    <w:basedOn w:val="DefaultParagraphFont"/>
    <w:link w:val="Heading7"/>
    <w:semiHidden/>
    <w:rsid w:val="0031026D"/>
    <w:rPr>
      <w:rFonts w:ascii="Arial" w:hAnsi="Arial"/>
      <w:sz w:val="24"/>
      <w:lang w:val="el-GR"/>
    </w:rPr>
  </w:style>
  <w:style w:type="character" w:customStyle="1" w:styleId="Heading8Char">
    <w:name w:val="Heading 8 Char"/>
    <w:basedOn w:val="DefaultParagraphFont"/>
    <w:link w:val="Heading8"/>
    <w:semiHidden/>
    <w:rsid w:val="0031026D"/>
    <w:rPr>
      <w:rFonts w:ascii="Arial" w:hAnsi="Arial"/>
      <w:i/>
      <w:sz w:val="24"/>
      <w:lang w:val="el-GR"/>
    </w:rPr>
  </w:style>
  <w:style w:type="character" w:customStyle="1" w:styleId="Heading9Char">
    <w:name w:val="Heading 9 Char"/>
    <w:basedOn w:val="DefaultParagraphFont"/>
    <w:link w:val="Heading9"/>
    <w:semiHidden/>
    <w:rsid w:val="0031026D"/>
    <w:rPr>
      <w:rFonts w:ascii="Arial" w:hAnsi="Arial"/>
      <w:b/>
      <w:i/>
      <w:sz w:val="18"/>
      <w:lang w:val="el-GR"/>
    </w:rPr>
  </w:style>
  <w:style w:type="paragraph" w:styleId="TOCHeading">
    <w:name w:val="TOC Heading"/>
    <w:basedOn w:val="Normal"/>
    <w:next w:val="Normal"/>
    <w:uiPriority w:val="39"/>
    <w:unhideWhenUsed/>
    <w:qFormat/>
    <w:rsid w:val="0031026D"/>
    <w:pPr>
      <w:widowControl/>
      <w:spacing w:after="240"/>
    </w:pPr>
    <w:rPr>
      <w:lang w:val="en-GB"/>
    </w:rPr>
  </w:style>
  <w:style w:type="paragraph" w:customStyle="1" w:styleId="EPFooter2">
    <w:name w:val="EPFooter2"/>
    <w:basedOn w:val="Normal"/>
    <w:next w:val="Normal"/>
    <w:rsid w:val="0031026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1026D"/>
    <w:pPr>
      <w:keepNext/>
      <w:spacing w:after="240"/>
      <w:jc w:val="right"/>
    </w:pPr>
    <w:rPr>
      <w:rFonts w:ascii="Arial" w:hAnsi="Arial"/>
      <w:b/>
    </w:rPr>
  </w:style>
  <w:style w:type="paragraph" w:customStyle="1" w:styleId="Normal6a">
    <w:name w:val="Normal6a"/>
    <w:basedOn w:val="Normal"/>
    <w:rsid w:val="0031026D"/>
    <w:pPr>
      <w:spacing w:after="120"/>
    </w:pPr>
  </w:style>
  <w:style w:type="paragraph" w:customStyle="1" w:styleId="PageHeading">
    <w:name w:val="PageHeading"/>
    <w:basedOn w:val="Normal"/>
    <w:rsid w:val="0031026D"/>
    <w:pPr>
      <w:keepNext/>
      <w:spacing w:after="480"/>
      <w:jc w:val="center"/>
    </w:pPr>
    <w:rPr>
      <w:rFonts w:ascii="Arial" w:hAnsi="Arial" w:cs="Arial"/>
      <w:b/>
    </w:rPr>
  </w:style>
  <w:style w:type="paragraph" w:customStyle="1" w:styleId="NormalBold">
    <w:name w:val="NormalBold"/>
    <w:basedOn w:val="Normal"/>
    <w:link w:val="NormalBoldChar"/>
    <w:rsid w:val="0031026D"/>
    <w:rPr>
      <w:b/>
    </w:rPr>
  </w:style>
  <w:style w:type="paragraph" w:customStyle="1" w:styleId="NormalBold12a">
    <w:name w:val="NormalBold12a"/>
    <w:basedOn w:val="Normal"/>
    <w:rsid w:val="0031026D"/>
    <w:pPr>
      <w:spacing w:after="240"/>
    </w:pPr>
    <w:rPr>
      <w:b/>
    </w:rPr>
  </w:style>
  <w:style w:type="paragraph" w:customStyle="1" w:styleId="AmJustText">
    <w:name w:val="AmJustText"/>
    <w:basedOn w:val="Normal"/>
    <w:rsid w:val="0031026D"/>
    <w:pPr>
      <w:spacing w:after="240"/>
    </w:pPr>
    <w:rPr>
      <w:i/>
    </w:rPr>
  </w:style>
  <w:style w:type="paragraph" w:customStyle="1" w:styleId="NormalHanging12a">
    <w:name w:val="NormalHanging12a"/>
    <w:basedOn w:val="Normal"/>
    <w:rsid w:val="0031026D"/>
    <w:pPr>
      <w:spacing w:after="240"/>
      <w:ind w:left="567" w:hanging="567"/>
    </w:pPr>
  </w:style>
  <w:style w:type="paragraph" w:customStyle="1" w:styleId="CoverNormal24a">
    <w:name w:val="CoverNormal24a"/>
    <w:basedOn w:val="Normal"/>
    <w:rsid w:val="0031026D"/>
    <w:pPr>
      <w:spacing w:after="480"/>
      <w:ind w:left="1417"/>
    </w:pPr>
  </w:style>
  <w:style w:type="paragraph" w:customStyle="1" w:styleId="CoverNormal">
    <w:name w:val="CoverNormal"/>
    <w:basedOn w:val="Normal"/>
    <w:rsid w:val="0031026D"/>
    <w:pPr>
      <w:ind w:left="1418"/>
    </w:pPr>
  </w:style>
  <w:style w:type="paragraph" w:customStyle="1" w:styleId="AmCrossRef">
    <w:name w:val="AmCrossRef"/>
    <w:basedOn w:val="Normal"/>
    <w:rsid w:val="0031026D"/>
    <w:pPr>
      <w:spacing w:before="240" w:after="240"/>
      <w:jc w:val="center"/>
    </w:pPr>
    <w:rPr>
      <w:i/>
    </w:rPr>
  </w:style>
  <w:style w:type="paragraph" w:customStyle="1" w:styleId="AmJustTitle">
    <w:name w:val="AmJustTitle"/>
    <w:basedOn w:val="Normal"/>
    <w:next w:val="AmJustText"/>
    <w:rsid w:val="0031026D"/>
    <w:pPr>
      <w:keepNext/>
      <w:spacing w:before="240" w:after="240"/>
      <w:jc w:val="center"/>
    </w:pPr>
    <w:rPr>
      <w:i/>
    </w:rPr>
  </w:style>
  <w:style w:type="paragraph" w:customStyle="1" w:styleId="CoverReference">
    <w:name w:val="CoverReference"/>
    <w:basedOn w:val="Normal"/>
    <w:rsid w:val="0031026D"/>
    <w:pPr>
      <w:spacing w:before="1080"/>
      <w:jc w:val="right"/>
    </w:pPr>
    <w:rPr>
      <w:rFonts w:ascii="Arial" w:hAnsi="Arial" w:cs="Arial"/>
      <w:b/>
    </w:rPr>
  </w:style>
  <w:style w:type="paragraph" w:customStyle="1" w:styleId="CoverDocType">
    <w:name w:val="CoverDocType"/>
    <w:basedOn w:val="Normal"/>
    <w:rsid w:val="0031026D"/>
    <w:pPr>
      <w:ind w:left="1418"/>
    </w:pPr>
    <w:rPr>
      <w:rFonts w:ascii="Arial" w:hAnsi="Arial"/>
      <w:b/>
      <w:sz w:val="48"/>
    </w:rPr>
  </w:style>
  <w:style w:type="paragraph" w:customStyle="1" w:styleId="CoverDocType24a">
    <w:name w:val="CoverDocType24a"/>
    <w:basedOn w:val="Normal"/>
    <w:rsid w:val="0031026D"/>
    <w:pPr>
      <w:spacing w:after="480"/>
      <w:ind w:left="1418"/>
    </w:pPr>
    <w:rPr>
      <w:rFonts w:ascii="Arial" w:hAnsi="Arial"/>
      <w:b/>
      <w:sz w:val="48"/>
    </w:rPr>
  </w:style>
  <w:style w:type="paragraph" w:customStyle="1" w:styleId="CoverDate">
    <w:name w:val="CoverDate"/>
    <w:basedOn w:val="Normal"/>
    <w:rsid w:val="0031026D"/>
    <w:pPr>
      <w:spacing w:before="240" w:after="1200"/>
    </w:pPr>
  </w:style>
  <w:style w:type="paragraph" w:styleId="Header">
    <w:name w:val="header"/>
    <w:basedOn w:val="Normal"/>
    <w:link w:val="HeaderChar"/>
    <w:rsid w:val="0031026D"/>
    <w:pPr>
      <w:tabs>
        <w:tab w:val="center" w:pos="4513"/>
        <w:tab w:val="right" w:pos="9026"/>
      </w:tabs>
    </w:pPr>
  </w:style>
  <w:style w:type="character" w:customStyle="1" w:styleId="HeaderChar">
    <w:name w:val="Header Char"/>
    <w:basedOn w:val="DefaultParagraphFont"/>
    <w:link w:val="Header"/>
    <w:rsid w:val="0031026D"/>
    <w:rPr>
      <w:sz w:val="24"/>
      <w:lang w:val="el-GR"/>
    </w:rPr>
  </w:style>
  <w:style w:type="paragraph" w:customStyle="1" w:styleId="AmOrLang">
    <w:name w:val="AmOrLang"/>
    <w:basedOn w:val="Normal"/>
    <w:rsid w:val="0031026D"/>
    <w:pPr>
      <w:spacing w:before="240" w:after="240"/>
      <w:jc w:val="right"/>
    </w:pPr>
  </w:style>
  <w:style w:type="paragraph" w:customStyle="1" w:styleId="AmColumnHeading">
    <w:name w:val="AmColumnHeading"/>
    <w:basedOn w:val="Normal"/>
    <w:rsid w:val="0031026D"/>
    <w:pPr>
      <w:spacing w:after="240"/>
      <w:jc w:val="center"/>
    </w:pPr>
    <w:rPr>
      <w:i/>
    </w:rPr>
  </w:style>
  <w:style w:type="paragraph" w:customStyle="1" w:styleId="AmNumberTabs">
    <w:name w:val="AmNumberTabs"/>
    <w:basedOn w:val="Normal"/>
    <w:rsid w:val="003102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1026D"/>
    <w:pPr>
      <w:spacing w:before="240"/>
    </w:pPr>
    <w:rPr>
      <w:b/>
    </w:rPr>
  </w:style>
  <w:style w:type="paragraph" w:customStyle="1" w:styleId="EPBody">
    <w:name w:val="EPBody"/>
    <w:basedOn w:val="Normal"/>
    <w:rsid w:val="0031026D"/>
    <w:pPr>
      <w:jc w:val="center"/>
    </w:pPr>
    <w:rPr>
      <w:rFonts w:ascii="Arial" w:hAnsi="Arial" w:cs="Arial"/>
      <w:i/>
      <w:sz w:val="22"/>
      <w:szCs w:val="22"/>
    </w:rPr>
  </w:style>
  <w:style w:type="paragraph" w:customStyle="1" w:styleId="EPFooter">
    <w:name w:val="EPFooter"/>
    <w:basedOn w:val="Normal"/>
    <w:rsid w:val="0031026D"/>
    <w:pPr>
      <w:tabs>
        <w:tab w:val="center" w:pos="4535"/>
        <w:tab w:val="right" w:pos="9071"/>
      </w:tabs>
      <w:spacing w:before="240" w:after="240"/>
    </w:pPr>
    <w:rPr>
      <w:color w:val="010000"/>
      <w:sz w:val="22"/>
    </w:rPr>
  </w:style>
  <w:style w:type="paragraph" w:customStyle="1" w:styleId="EPComma">
    <w:name w:val="EPComma"/>
    <w:basedOn w:val="Normal"/>
    <w:rsid w:val="0031026D"/>
    <w:pPr>
      <w:spacing w:before="480" w:after="240"/>
    </w:pPr>
  </w:style>
  <w:style w:type="paragraph" w:customStyle="1" w:styleId="Lgendesigne">
    <w:name w:val="Légende signe"/>
    <w:basedOn w:val="Normal"/>
    <w:rsid w:val="0031026D"/>
    <w:pPr>
      <w:tabs>
        <w:tab w:val="right" w:pos="454"/>
        <w:tab w:val="left" w:pos="737"/>
      </w:tabs>
      <w:ind w:left="737" w:hanging="737"/>
    </w:pPr>
    <w:rPr>
      <w:snapToGrid w:val="0"/>
      <w:sz w:val="18"/>
      <w:lang w:eastAsia="en-US"/>
    </w:rPr>
  </w:style>
  <w:style w:type="paragraph" w:customStyle="1" w:styleId="Lgendetitre">
    <w:name w:val="Légende titre"/>
    <w:basedOn w:val="Normal"/>
    <w:rsid w:val="0031026D"/>
    <w:pPr>
      <w:spacing w:before="240" w:after="240"/>
    </w:pPr>
    <w:rPr>
      <w:b/>
      <w:i/>
      <w:snapToGrid w:val="0"/>
      <w:lang w:eastAsia="en-US"/>
    </w:rPr>
  </w:style>
  <w:style w:type="paragraph" w:customStyle="1" w:styleId="Lgendestandard">
    <w:name w:val="Légende standard"/>
    <w:basedOn w:val="Normal"/>
    <w:rsid w:val="0031026D"/>
    <w:rPr>
      <w:sz w:val="18"/>
    </w:rPr>
  </w:style>
  <w:style w:type="paragraph" w:styleId="BalloonText">
    <w:name w:val="Balloon Text"/>
    <w:basedOn w:val="Normal"/>
    <w:link w:val="BalloonTextChar"/>
    <w:unhideWhenUsed/>
    <w:rsid w:val="0031026D"/>
    <w:rPr>
      <w:rFonts w:ascii="Segoe UI" w:hAnsi="Segoe UI" w:cs="Segoe UI"/>
      <w:sz w:val="18"/>
      <w:szCs w:val="18"/>
    </w:rPr>
  </w:style>
  <w:style w:type="character" w:customStyle="1" w:styleId="BalloonTextChar">
    <w:name w:val="Balloon Text Char"/>
    <w:basedOn w:val="DefaultParagraphFont"/>
    <w:link w:val="BalloonText"/>
    <w:rsid w:val="0031026D"/>
    <w:rPr>
      <w:rFonts w:ascii="Segoe UI" w:hAnsi="Segoe UI" w:cs="Segoe UI"/>
      <w:sz w:val="18"/>
      <w:szCs w:val="18"/>
      <w:lang w:val="el-GR"/>
    </w:rPr>
  </w:style>
  <w:style w:type="character" w:customStyle="1" w:styleId="NormalBoldChar">
    <w:name w:val="NormalBold Char"/>
    <w:basedOn w:val="DefaultParagraphFont"/>
    <w:link w:val="NormalBold"/>
    <w:rsid w:val="0031026D"/>
    <w:rPr>
      <w:b/>
      <w:sz w:val="24"/>
      <w:lang w:val="el-GR"/>
    </w:rPr>
  </w:style>
  <w:style w:type="paragraph" w:customStyle="1" w:styleId="Normal6">
    <w:name w:val="Normal6"/>
    <w:basedOn w:val="Normal"/>
    <w:link w:val="Normal6Char"/>
    <w:rsid w:val="0031026D"/>
    <w:pPr>
      <w:spacing w:after="120"/>
    </w:pPr>
  </w:style>
  <w:style w:type="character" w:customStyle="1" w:styleId="Normal6Char">
    <w:name w:val="Normal6 Char"/>
    <w:basedOn w:val="DefaultParagraphFont"/>
    <w:link w:val="Normal6"/>
    <w:rsid w:val="0031026D"/>
    <w:rPr>
      <w:sz w:val="24"/>
      <w:lang w:val="el-GR"/>
    </w:rPr>
  </w:style>
  <w:style w:type="paragraph" w:customStyle="1" w:styleId="ColumnHeading">
    <w:name w:val="ColumnHeading"/>
    <w:basedOn w:val="Normal"/>
    <w:rsid w:val="0031026D"/>
    <w:pPr>
      <w:spacing w:after="240"/>
      <w:jc w:val="center"/>
    </w:pPr>
    <w:rPr>
      <w:i/>
    </w:rPr>
  </w:style>
  <w:style w:type="paragraph" w:customStyle="1" w:styleId="CrossRef">
    <w:name w:val="CrossRef"/>
    <w:basedOn w:val="Normal"/>
    <w:rsid w:val="0031026D"/>
    <w:pPr>
      <w:spacing w:before="240"/>
      <w:jc w:val="center"/>
    </w:pPr>
    <w:rPr>
      <w:i/>
    </w:rPr>
  </w:style>
  <w:style w:type="character" w:customStyle="1" w:styleId="NormalBold12bChar">
    <w:name w:val="NormalBold12b Char"/>
    <w:basedOn w:val="DefaultParagraphFont"/>
    <w:link w:val="NormalBold12b"/>
    <w:rsid w:val="0031026D"/>
    <w:rPr>
      <w:b/>
      <w:sz w:val="24"/>
      <w:lang w:val="el-GR"/>
    </w:rPr>
  </w:style>
  <w:style w:type="paragraph" w:customStyle="1" w:styleId="Normal12Italic">
    <w:name w:val="Normal12Italic"/>
    <w:basedOn w:val="Normal"/>
    <w:rsid w:val="0031026D"/>
    <w:pPr>
      <w:spacing w:after="240"/>
    </w:pPr>
    <w:rPr>
      <w:i/>
      <w:noProof/>
    </w:rPr>
  </w:style>
  <w:style w:type="paragraph" w:customStyle="1" w:styleId="JustificationTitle">
    <w:name w:val="JustificationTitle"/>
    <w:basedOn w:val="Normal"/>
    <w:next w:val="Normal"/>
    <w:rsid w:val="0031026D"/>
    <w:pPr>
      <w:keepNext/>
      <w:spacing w:before="240" w:after="240"/>
      <w:jc w:val="center"/>
    </w:pPr>
    <w:rPr>
      <w:i/>
      <w:noProof/>
    </w:rPr>
  </w:style>
  <w:style w:type="paragraph" w:customStyle="1" w:styleId="Text1">
    <w:name w:val="Text 1"/>
    <w:basedOn w:val="Normal"/>
    <w:rsid w:val="0031026D"/>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31026D"/>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31026D"/>
    <w:rPr>
      <w:color w:val="0563C1" w:themeColor="hyperlink"/>
      <w:u w:val="single"/>
    </w:rPr>
  </w:style>
  <w:style w:type="paragraph" w:styleId="Revision">
    <w:name w:val="Revision"/>
    <w:hidden/>
    <w:uiPriority w:val="99"/>
    <w:semiHidden/>
    <w:rsid w:val="0031026D"/>
    <w:rPr>
      <w:sz w:val="24"/>
      <w:lang w:val="el-GR"/>
    </w:rPr>
  </w:style>
  <w:style w:type="paragraph" w:customStyle="1" w:styleId="Normal12a">
    <w:name w:val="Normal12a"/>
    <w:basedOn w:val="Normal"/>
    <w:uiPriority w:val="99"/>
    <w:rsid w:val="0031026D"/>
    <w:pPr>
      <w:spacing w:after="240"/>
    </w:pPr>
  </w:style>
  <w:style w:type="paragraph" w:customStyle="1" w:styleId="RollCallVotes">
    <w:name w:val="RollCallVotes"/>
    <w:basedOn w:val="Normal"/>
    <w:rsid w:val="0031026D"/>
    <w:pPr>
      <w:spacing w:before="120" w:after="120"/>
      <w:jc w:val="center"/>
    </w:pPr>
    <w:rPr>
      <w:b/>
      <w:bCs/>
      <w:snapToGrid w:val="0"/>
      <w:sz w:val="16"/>
      <w:lang w:eastAsia="en-US"/>
    </w:rPr>
  </w:style>
  <w:style w:type="paragraph" w:customStyle="1" w:styleId="RollCallTabs">
    <w:name w:val="RollCallTabs"/>
    <w:basedOn w:val="Normal"/>
    <w:qFormat/>
    <w:rsid w:val="0031026D"/>
    <w:pPr>
      <w:tabs>
        <w:tab w:val="center" w:pos="284"/>
        <w:tab w:val="left" w:pos="426"/>
      </w:tabs>
    </w:pPr>
    <w:rPr>
      <w:snapToGrid w:val="0"/>
      <w:lang w:eastAsia="en-US"/>
    </w:rPr>
  </w:style>
  <w:style w:type="paragraph" w:customStyle="1" w:styleId="RollCallSymbols14pt">
    <w:name w:val="RollCallSymbols14pt"/>
    <w:basedOn w:val="Normal"/>
    <w:rsid w:val="0031026D"/>
    <w:pPr>
      <w:spacing w:before="120" w:after="120"/>
      <w:jc w:val="center"/>
    </w:pPr>
    <w:rPr>
      <w:rFonts w:ascii="Arial" w:hAnsi="Arial"/>
      <w:b/>
      <w:bCs/>
      <w:snapToGrid w:val="0"/>
      <w:sz w:val="28"/>
      <w:lang w:eastAsia="en-US"/>
    </w:rPr>
  </w:style>
  <w:style w:type="paragraph" w:customStyle="1" w:styleId="RollCallTable">
    <w:name w:val="RollCallTable"/>
    <w:basedOn w:val="Normal"/>
    <w:rsid w:val="0031026D"/>
    <w:pPr>
      <w:spacing w:before="120" w:after="120"/>
    </w:pPr>
    <w:rPr>
      <w:snapToGrid w:val="0"/>
      <w:sz w:val="16"/>
      <w:lang w:eastAsia="en-US"/>
    </w:rPr>
  </w:style>
  <w:style w:type="paragraph" w:customStyle="1" w:styleId="AMNumberTabs0">
    <w:name w:val="AMNumberTabs"/>
    <w:basedOn w:val="Normal"/>
    <w:rsid w:val="003102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basedOn w:val="Normal"/>
    <w:rsid w:val="0031026D"/>
    <w:pPr>
      <w:spacing w:before="240" w:after="240"/>
      <w:jc w:val="right"/>
    </w:pPr>
    <w:rPr>
      <w:noProof/>
      <w:szCs w:val="24"/>
    </w:rPr>
  </w:style>
  <w:style w:type="paragraph" w:customStyle="1" w:styleId="Normal24a">
    <w:name w:val="Normal24a"/>
    <w:basedOn w:val="Normal"/>
    <w:rsid w:val="0031026D"/>
    <w:pPr>
      <w:spacing w:after="480"/>
    </w:pPr>
  </w:style>
  <w:style w:type="paragraph" w:customStyle="1" w:styleId="NormalBoldCenter">
    <w:name w:val="NormalBoldCenter"/>
    <w:basedOn w:val="Normal"/>
    <w:rsid w:val="0031026D"/>
    <w:pPr>
      <w:jc w:val="center"/>
    </w:pPr>
    <w:rPr>
      <w:b/>
    </w:rPr>
  </w:style>
  <w:style w:type="paragraph" w:customStyle="1" w:styleId="Footprint12b">
    <w:name w:val="Footprint12b"/>
    <w:basedOn w:val="Normal"/>
    <w:rsid w:val="0031026D"/>
    <w:pPr>
      <w:spacing w:before="240"/>
    </w:pPr>
    <w:rPr>
      <w:szCs w:val="24"/>
    </w:rPr>
  </w:style>
  <w:style w:type="paragraph" w:customStyle="1" w:styleId="NormalSingle">
    <w:name w:val="NormalSingle"/>
    <w:basedOn w:val="Normal"/>
    <w:qFormat/>
    <w:rsid w:val="0031026D"/>
    <w:rPr>
      <w:szCs w:val="24"/>
    </w:rPr>
  </w:style>
  <w:style w:type="paragraph" w:customStyle="1" w:styleId="PageHeadingNotTOC">
    <w:name w:val="PageHeadingNotTOC"/>
    <w:basedOn w:val="Normal"/>
    <w:rsid w:val="0031026D"/>
    <w:pPr>
      <w:keepNext/>
      <w:spacing w:after="480"/>
      <w:jc w:val="center"/>
    </w:pPr>
    <w:rPr>
      <w:rFonts w:ascii="Arial" w:hAnsi="Arial" w:cs="Arial"/>
      <w:b/>
    </w:rPr>
  </w:style>
  <w:style w:type="paragraph" w:customStyle="1" w:styleId="LetterSalutation">
    <w:name w:val="LetterSalutation"/>
    <w:basedOn w:val="Normal"/>
    <w:rsid w:val="0031026D"/>
    <w:pPr>
      <w:spacing w:before="600" w:after="360"/>
    </w:pPr>
  </w:style>
  <w:style w:type="character" w:customStyle="1" w:styleId="Normal12Char">
    <w:name w:val="Normal12 Char"/>
    <w:basedOn w:val="DefaultParagraphFont"/>
    <w:link w:val="Normal12"/>
    <w:locked/>
    <w:rsid w:val="0031026D"/>
    <w:rPr>
      <w:noProof/>
      <w:sz w:val="24"/>
    </w:rPr>
  </w:style>
  <w:style w:type="paragraph" w:customStyle="1" w:styleId="Normal12">
    <w:name w:val="Normal12"/>
    <w:basedOn w:val="Normal"/>
    <w:link w:val="Normal12Char"/>
    <w:rsid w:val="0031026D"/>
    <w:pPr>
      <w:spacing w:after="240"/>
    </w:pPr>
    <w:rPr>
      <w:noProof/>
      <w:lang w:val="en-GB"/>
    </w:rPr>
  </w:style>
  <w:style w:type="paragraph" w:customStyle="1" w:styleId="LetterSubject">
    <w:name w:val="LetterSubject"/>
    <w:basedOn w:val="Normal"/>
    <w:rsid w:val="0031026D"/>
    <w:pPr>
      <w:spacing w:before="480"/>
      <w:ind w:left="1134" w:hanging="1134"/>
    </w:pPr>
  </w:style>
  <w:style w:type="paragraph" w:customStyle="1" w:styleId="EntPE">
    <w:name w:val="EntPE"/>
    <w:basedOn w:val="Normal12"/>
    <w:rsid w:val="0031026D"/>
    <w:pPr>
      <w:jc w:val="center"/>
    </w:pPr>
    <w:rPr>
      <w:noProof w:val="0"/>
      <w:sz w:val="56"/>
    </w:rPr>
  </w:style>
  <w:style w:type="character" w:styleId="CommentReference">
    <w:name w:val="annotation reference"/>
    <w:basedOn w:val="DefaultParagraphFont"/>
    <w:rsid w:val="0031026D"/>
    <w:rPr>
      <w:sz w:val="16"/>
      <w:szCs w:val="16"/>
    </w:rPr>
  </w:style>
  <w:style w:type="paragraph" w:styleId="CommentText">
    <w:name w:val="annotation text"/>
    <w:basedOn w:val="Normal"/>
    <w:link w:val="CommentTextChar"/>
    <w:rsid w:val="0031026D"/>
    <w:rPr>
      <w:sz w:val="20"/>
    </w:rPr>
  </w:style>
  <w:style w:type="character" w:customStyle="1" w:styleId="CommentTextChar">
    <w:name w:val="Comment Text Char"/>
    <w:basedOn w:val="DefaultParagraphFont"/>
    <w:link w:val="CommentText"/>
    <w:rsid w:val="0031026D"/>
    <w:rPr>
      <w:lang w:val="el-GR"/>
    </w:rPr>
  </w:style>
  <w:style w:type="paragraph" w:styleId="CommentSubject">
    <w:name w:val="annotation subject"/>
    <w:basedOn w:val="CommentText"/>
    <w:next w:val="CommentText"/>
    <w:link w:val="CommentSubjectChar"/>
    <w:unhideWhenUsed/>
    <w:rsid w:val="0031026D"/>
    <w:rPr>
      <w:b/>
      <w:bCs/>
    </w:rPr>
  </w:style>
  <w:style w:type="character" w:customStyle="1" w:styleId="CommentSubjectChar">
    <w:name w:val="Comment Subject Char"/>
    <w:basedOn w:val="CommentTextChar"/>
    <w:link w:val="CommentSubject"/>
    <w:rsid w:val="0031026D"/>
    <w:rPr>
      <w:b/>
      <w:bCs/>
      <w:lang w:val="el-GR"/>
    </w:rPr>
  </w:style>
  <w:style w:type="paragraph" w:customStyle="1" w:styleId="text2">
    <w:name w:val="text2"/>
    <w:basedOn w:val="Normal"/>
    <w:rsid w:val="0031026D"/>
    <w:pPr>
      <w:widowControl/>
      <w:spacing w:before="100" w:beforeAutospacing="1" w:after="100" w:afterAutospacing="1"/>
    </w:pPr>
    <w:rPr>
      <w:szCs w:val="24"/>
    </w:rPr>
  </w:style>
  <w:style w:type="paragraph" w:customStyle="1" w:styleId="li">
    <w:name w:val="li"/>
    <w:basedOn w:val="Normal"/>
    <w:rsid w:val="0031026D"/>
    <w:pPr>
      <w:widowControl/>
      <w:spacing w:before="100" w:beforeAutospacing="1" w:after="100" w:afterAutospacing="1"/>
    </w:pPr>
    <w:rPr>
      <w:szCs w:val="24"/>
    </w:rPr>
  </w:style>
  <w:style w:type="paragraph" w:customStyle="1" w:styleId="text10">
    <w:name w:val="text1"/>
    <w:basedOn w:val="Normal"/>
    <w:rsid w:val="0031026D"/>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31026D"/>
    <w:pPr>
      <w:autoSpaceDE w:val="0"/>
      <w:autoSpaceDN w:val="0"/>
      <w:spacing w:before="120"/>
    </w:pPr>
    <w:rPr>
      <w:szCs w:val="24"/>
      <w:lang w:eastAsia="en-US"/>
    </w:rPr>
  </w:style>
  <w:style w:type="character" w:customStyle="1" w:styleId="BodyTextChar">
    <w:name w:val="Body Text Char"/>
    <w:basedOn w:val="DefaultParagraphFont"/>
    <w:link w:val="BodyText"/>
    <w:uiPriority w:val="1"/>
    <w:rsid w:val="0031026D"/>
    <w:rPr>
      <w:sz w:val="24"/>
      <w:szCs w:val="24"/>
      <w:lang w:val="el-GR" w:eastAsia="en-US"/>
    </w:rPr>
  </w:style>
  <w:style w:type="paragraph" w:customStyle="1" w:styleId="Text20">
    <w:name w:val="Text 2"/>
    <w:basedOn w:val="Normal"/>
    <w:rsid w:val="0031026D"/>
    <w:pPr>
      <w:widowControl/>
      <w:spacing w:before="120" w:after="120"/>
      <w:ind w:left="1417"/>
      <w:jc w:val="both"/>
    </w:pPr>
    <w:rPr>
      <w:rFonts w:eastAsiaTheme="minorHAnsi"/>
      <w:szCs w:val="22"/>
      <w:lang w:eastAsia="en-US"/>
    </w:rPr>
  </w:style>
  <w:style w:type="paragraph" w:customStyle="1" w:styleId="Point2">
    <w:name w:val="Point 2"/>
    <w:basedOn w:val="Normal"/>
    <w:rsid w:val="0031026D"/>
    <w:pPr>
      <w:widowControl/>
      <w:spacing w:before="120" w:after="120"/>
      <w:ind w:left="1984" w:hanging="567"/>
      <w:jc w:val="both"/>
    </w:pPr>
    <w:rPr>
      <w:rFonts w:eastAsiaTheme="minorHAnsi"/>
      <w:szCs w:val="22"/>
      <w:lang w:eastAsia="en-US"/>
    </w:rPr>
  </w:style>
  <w:style w:type="paragraph" w:customStyle="1" w:styleId="Point1">
    <w:name w:val="Point 1"/>
    <w:basedOn w:val="Normal"/>
    <w:rsid w:val="0031026D"/>
    <w:pPr>
      <w:widowControl/>
      <w:spacing w:before="120" w:after="120"/>
      <w:ind w:left="1417" w:hanging="567"/>
      <w:jc w:val="both"/>
    </w:pPr>
    <w:rPr>
      <w:rFonts w:eastAsiaTheme="minorHAnsi"/>
      <w:szCs w:val="22"/>
      <w:lang w:eastAsia="en-US"/>
    </w:rPr>
  </w:style>
  <w:style w:type="paragraph" w:customStyle="1" w:styleId="point0">
    <w:name w:val="point0"/>
    <w:basedOn w:val="Normal"/>
    <w:rsid w:val="0031026D"/>
    <w:pPr>
      <w:widowControl/>
      <w:spacing w:before="120" w:after="120"/>
      <w:ind w:left="850" w:hanging="850"/>
      <w:jc w:val="both"/>
    </w:pPr>
    <w:rPr>
      <w:rFonts w:eastAsiaTheme="minorHAnsi"/>
      <w:szCs w:val="24"/>
    </w:rPr>
  </w:style>
  <w:style w:type="paragraph" w:customStyle="1" w:styleId="point10">
    <w:name w:val="point1"/>
    <w:basedOn w:val="Normal"/>
    <w:rsid w:val="0031026D"/>
    <w:pPr>
      <w:widowControl/>
      <w:spacing w:before="120" w:after="120"/>
      <w:ind w:left="1417" w:hanging="567"/>
      <w:jc w:val="both"/>
    </w:pPr>
    <w:rPr>
      <w:rFonts w:eastAsiaTheme="minorHAnsi"/>
      <w:szCs w:val="24"/>
    </w:rPr>
  </w:style>
  <w:style w:type="paragraph" w:customStyle="1" w:styleId="Point00">
    <w:name w:val="Point 0"/>
    <w:basedOn w:val="Normal"/>
    <w:rsid w:val="0031026D"/>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31026D"/>
    <w:pPr>
      <w:autoSpaceDE w:val="0"/>
      <w:autoSpaceDN w:val="0"/>
    </w:pPr>
    <w:rPr>
      <w:sz w:val="22"/>
      <w:szCs w:val="22"/>
      <w:lang w:eastAsia="en-US"/>
    </w:rPr>
  </w:style>
  <w:style w:type="table" w:customStyle="1" w:styleId="TableNormal1">
    <w:name w:val="Table Normal1"/>
    <w:uiPriority w:val="2"/>
    <w:semiHidden/>
    <w:qFormat/>
    <w:rsid w:val="0031026D"/>
    <w:pPr>
      <w:widowControl w:val="0"/>
      <w:autoSpaceDE w:val="0"/>
      <w:autoSpaceDN w:val="0"/>
    </w:pPr>
    <w:rPr>
      <w:rFonts w:asciiTheme="minorHAnsi" w:eastAsiaTheme="minorHAnsi" w:hAnsiTheme="minorHAnsi" w:cstheme="minorBidi"/>
      <w:sz w:val="22"/>
      <w:szCs w:val="22"/>
      <w:lang w:val="el-GR"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31026D"/>
    <w:pPr>
      <w:spacing w:before="1320"/>
    </w:pPr>
  </w:style>
  <w:style w:type="paragraph" w:styleId="NormalWeb">
    <w:name w:val="Normal (Web)"/>
    <w:basedOn w:val="Normal"/>
    <w:uiPriority w:val="99"/>
    <w:unhideWhenUsed/>
    <w:rsid w:val="0031026D"/>
    <w:pPr>
      <w:widowControl/>
      <w:spacing w:before="100" w:beforeAutospacing="1" w:after="100" w:afterAutospacing="1"/>
    </w:pPr>
    <w:rPr>
      <w:szCs w:val="24"/>
      <w:lang w:eastAsia="es-ES"/>
    </w:rPr>
  </w:style>
  <w:style w:type="paragraph" w:styleId="Footer">
    <w:name w:val="footer"/>
    <w:basedOn w:val="Normal"/>
    <w:link w:val="FooterChar"/>
    <w:rsid w:val="0031026D"/>
    <w:pPr>
      <w:tabs>
        <w:tab w:val="center" w:pos="4513"/>
        <w:tab w:val="right" w:pos="9026"/>
      </w:tabs>
    </w:pPr>
  </w:style>
  <w:style w:type="character" w:customStyle="1" w:styleId="FooterChar">
    <w:name w:val="Footer Char"/>
    <w:basedOn w:val="DefaultParagraphFont"/>
    <w:link w:val="Footer"/>
    <w:rsid w:val="0031026D"/>
    <w:rPr>
      <w:sz w:val="24"/>
      <w:lang w:val="el-GR"/>
    </w:rPr>
  </w:style>
  <w:style w:type="character" w:customStyle="1" w:styleId="FooterChar1">
    <w:name w:val="Footer Char1"/>
    <w:basedOn w:val="DefaultParagraphFont"/>
    <w:semiHidden/>
    <w:rsid w:val="0031026D"/>
    <w:rPr>
      <w:sz w:val="24"/>
    </w:rPr>
  </w:style>
  <w:style w:type="character" w:customStyle="1" w:styleId="Hyperlink1">
    <w:name w:val="Hyperlink1"/>
    <w:basedOn w:val="DefaultParagraphFont"/>
    <w:uiPriority w:val="99"/>
    <w:unhideWhenUsed/>
    <w:rsid w:val="00ED6DA9"/>
    <w:rPr>
      <w:color w:val="0563C1"/>
      <w:u w:val="single"/>
    </w:rPr>
  </w:style>
  <w:style w:type="table" w:customStyle="1" w:styleId="TableGrid1">
    <w:name w:val="Table Grid1"/>
    <w:basedOn w:val="TableNormal"/>
    <w:next w:val="TableGrid"/>
    <w:uiPriority w:val="39"/>
    <w:rsid w:val="00ED6DA9"/>
    <w:rPr>
      <w:rFonts w:ascii="Calibri" w:eastAsia="Calibri" w:hAnsi="Calibri"/>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3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5/1914/oj" TargetMode="External"/><Relationship Id="rId2" Type="http://schemas.openxmlformats.org/officeDocument/2006/relationships/hyperlink" Target="http://data.europa.eu/eli/C/2025/3474/oj" TargetMode="External"/><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2E3C2-E38F-40DC-BF59-0C0FBA74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565</Words>
  <Characters>3553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SOLTYSOVA Zuzana</cp:lastModifiedBy>
  <cp:revision>3</cp:revision>
  <cp:lastPrinted>2004-11-19T15:42:00Z</cp:lastPrinted>
  <dcterms:created xsi:type="dcterms:W3CDTF">2025-10-20T10:51:00Z</dcterms:created>
  <dcterms:modified xsi:type="dcterms:W3CDTF">2025-11-11T12:55:00Z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P10_TA(2025)0177_</vt:lpwstr>
  </property>
  <property fmtid="{D5CDD505-2E9C-101B-9397-08002B2CF9AE}" pid="4" name="&lt;Type&gt;">
    <vt:lpwstr>RR</vt:lpwstr>
  </property>
</Properties>
</file>