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11E92" w14:paraId="44F9A3AD" w14:textId="77777777" w:rsidTr="0010095E">
        <w:trPr>
          <w:trHeight w:hRule="exact" w:val="1418"/>
        </w:trPr>
        <w:tc>
          <w:tcPr>
            <w:tcW w:w="6804" w:type="dxa"/>
            <w:shd w:val="clear" w:color="auto" w:fill="auto"/>
            <w:vAlign w:val="center"/>
          </w:tcPr>
          <w:p w14:paraId="7E202069" w14:textId="77777777" w:rsidR="00751A4A" w:rsidRPr="00711E92" w:rsidRDefault="00D70588" w:rsidP="0010095E">
            <w:pPr>
              <w:pStyle w:val="EPName"/>
            </w:pPr>
            <w:r w:rsidRPr="00711E92">
              <w:t>Parlamento Europeo</w:t>
            </w:r>
          </w:p>
          <w:p w14:paraId="31884BDD" w14:textId="77777777" w:rsidR="00751A4A" w:rsidRPr="00711E92" w:rsidRDefault="005F1B17" w:rsidP="005F1B17">
            <w:pPr>
              <w:pStyle w:val="EPTerm"/>
              <w:rPr>
                <w:rStyle w:val="HideTWBExt"/>
                <w:noProof w:val="0"/>
                <w:vanish w:val="0"/>
                <w:color w:val="auto"/>
              </w:rPr>
            </w:pPr>
            <w:r w:rsidRPr="00711E92">
              <w:t>2024</w:t>
            </w:r>
            <w:r w:rsidR="00817416" w:rsidRPr="00711E92">
              <w:t>-202</w:t>
            </w:r>
            <w:r w:rsidRPr="00711E92">
              <w:t>9</w:t>
            </w:r>
          </w:p>
        </w:tc>
        <w:tc>
          <w:tcPr>
            <w:tcW w:w="2268" w:type="dxa"/>
            <w:shd w:val="clear" w:color="auto" w:fill="auto"/>
          </w:tcPr>
          <w:p w14:paraId="54D33088" w14:textId="77777777" w:rsidR="00751A4A" w:rsidRPr="00711E92" w:rsidRDefault="00187494" w:rsidP="0010095E">
            <w:pPr>
              <w:pStyle w:val="EPLogo"/>
            </w:pPr>
            <w:r w:rsidRPr="00711E92">
              <w:rPr>
                <w:noProof/>
                <w:lang w:val="en-GB"/>
              </w:rPr>
              <w:drawing>
                <wp:inline distT="0" distB="0" distL="0" distR="0" wp14:anchorId="2597DBA1" wp14:editId="4DD171F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8090E9F" w14:textId="77777777" w:rsidR="00D058B8" w:rsidRPr="00711E92" w:rsidRDefault="00D058B8" w:rsidP="004C5D52">
      <w:pPr>
        <w:pStyle w:val="LineTop"/>
      </w:pPr>
    </w:p>
    <w:p w14:paraId="4E82BD62" w14:textId="77777777" w:rsidR="00680577" w:rsidRPr="00711E92" w:rsidRDefault="00D70588" w:rsidP="00680577">
      <w:pPr>
        <w:pStyle w:val="EPBodyTA1"/>
      </w:pPr>
      <w:r w:rsidRPr="00711E92">
        <w:t>TEXTOS APROBADOS</w:t>
      </w:r>
    </w:p>
    <w:p w14:paraId="08A8275B" w14:textId="77777777" w:rsidR="00D058B8" w:rsidRPr="00711E92" w:rsidRDefault="00D058B8" w:rsidP="00D058B8">
      <w:pPr>
        <w:pStyle w:val="LineBottom"/>
      </w:pPr>
    </w:p>
    <w:p w14:paraId="35FA7DDD" w14:textId="7C86CBEE" w:rsidR="00D70588" w:rsidRPr="00711E92" w:rsidRDefault="00D70588" w:rsidP="00D70588">
      <w:pPr>
        <w:pStyle w:val="ATHeading1"/>
      </w:pPr>
      <w:bookmarkStart w:id="0" w:name="TANumber"/>
      <w:r w:rsidRPr="00711E92">
        <w:t>P10_</w:t>
      </w:r>
      <w:proofErr w:type="gramStart"/>
      <w:r w:rsidRPr="00711E92">
        <w:t>TA(</w:t>
      </w:r>
      <w:proofErr w:type="gramEnd"/>
      <w:r w:rsidRPr="00711E92">
        <w:t>2025)</w:t>
      </w:r>
      <w:bookmarkEnd w:id="0"/>
      <w:r w:rsidR="00711E92" w:rsidRPr="00711E92">
        <w:t>0177</w:t>
      </w:r>
    </w:p>
    <w:p w14:paraId="65BB5CC7" w14:textId="77777777" w:rsidR="00D70588" w:rsidRPr="00711E92" w:rsidRDefault="00D70588" w:rsidP="00D70588">
      <w:pPr>
        <w:pStyle w:val="ATHeading2"/>
      </w:pPr>
      <w:bookmarkStart w:id="1" w:name="title"/>
      <w:r w:rsidRPr="00711E92">
        <w:t>Modificación del FEDER, del Fondo de Cohesión y del Fondo de Transición Justa en lo que respecta a medidas específicas para hacer frente a retos estratégicos en el contexto de la revisión intermedia</w:t>
      </w:r>
      <w:bookmarkEnd w:id="1"/>
    </w:p>
    <w:p w14:paraId="5FE321CC" w14:textId="77777777" w:rsidR="00D70588" w:rsidRPr="00711E92" w:rsidRDefault="00D70588" w:rsidP="00D70588">
      <w:pPr>
        <w:rPr>
          <w:i/>
          <w:vanish/>
        </w:rPr>
      </w:pPr>
      <w:r w:rsidRPr="00711E92">
        <w:rPr>
          <w:i/>
        </w:rPr>
        <w:fldChar w:fldCharType="begin"/>
      </w:r>
      <w:r w:rsidRPr="00711E92">
        <w:rPr>
          <w:i/>
        </w:rPr>
        <w:instrText xml:space="preserve"> TC"(</w:instrText>
      </w:r>
      <w:bookmarkStart w:id="2" w:name="DocNumber"/>
      <w:r w:rsidRPr="00711E92">
        <w:rPr>
          <w:i/>
        </w:rPr>
        <w:instrText>A10-0129/2025</w:instrText>
      </w:r>
      <w:bookmarkEnd w:id="2"/>
      <w:r w:rsidRPr="00711E92">
        <w:rPr>
          <w:i/>
        </w:rPr>
        <w:instrText xml:space="preserve"> - Ponente: Dragoş Benea)"\l3 \n&gt; \* MERGEFORMAT </w:instrText>
      </w:r>
      <w:r w:rsidRPr="00711E92">
        <w:rPr>
          <w:i/>
        </w:rPr>
        <w:fldChar w:fldCharType="end"/>
      </w:r>
    </w:p>
    <w:p w14:paraId="27947158" w14:textId="77777777" w:rsidR="00D70588" w:rsidRPr="00711E92" w:rsidRDefault="00D70588" w:rsidP="00D70588">
      <w:pPr>
        <w:rPr>
          <w:vanish/>
        </w:rPr>
      </w:pPr>
      <w:bookmarkStart w:id="3" w:name="Commission"/>
      <w:r w:rsidRPr="00711E92">
        <w:rPr>
          <w:vanish/>
        </w:rPr>
        <w:t>Comisión de Desarrollo Regional</w:t>
      </w:r>
      <w:bookmarkEnd w:id="3"/>
    </w:p>
    <w:p w14:paraId="04CCF578" w14:textId="77777777" w:rsidR="00D70588" w:rsidRPr="00711E92" w:rsidRDefault="00D70588" w:rsidP="00D70588">
      <w:pPr>
        <w:rPr>
          <w:vanish/>
        </w:rPr>
      </w:pPr>
      <w:bookmarkStart w:id="4" w:name="PE"/>
      <w:r w:rsidRPr="00711E92">
        <w:rPr>
          <w:vanish/>
        </w:rPr>
        <w:t>PE774.518</w:t>
      </w:r>
      <w:bookmarkEnd w:id="4"/>
    </w:p>
    <w:p w14:paraId="45F1AE6C" w14:textId="419C607D" w:rsidR="00D70588" w:rsidRPr="00711E92" w:rsidRDefault="00D70588" w:rsidP="00D70588">
      <w:pPr>
        <w:pStyle w:val="ATHeading3"/>
      </w:pPr>
      <w:bookmarkStart w:id="5" w:name="Sujet"/>
      <w:r w:rsidRPr="00711E92">
        <w:t>Resolución legislativa del Parlamento Europeo</w:t>
      </w:r>
      <w:r w:rsidR="00F800B8" w:rsidRPr="00711E92">
        <w:t>,</w:t>
      </w:r>
      <w:r w:rsidRPr="00711E92">
        <w:t xml:space="preserve"> de 10 de septiembre de 2025, sobre la propuesta de Reglamento del Parlamento Europeo y del Consejo por el que se modifican los Reglamentos (UE) 2021/1058 y (UE) 2021/1056 en lo que respecta a medidas específicas para hacer frente a retos estratégicos en el contexto de la revisión intermedia</w:t>
      </w:r>
      <w:bookmarkEnd w:id="5"/>
      <w:r w:rsidRPr="00711E92">
        <w:t xml:space="preserve"> </w:t>
      </w:r>
      <w:bookmarkStart w:id="6" w:name="References"/>
      <w:r w:rsidRPr="00711E92">
        <w:t>(</w:t>
      </w:r>
      <w:proofErr w:type="gramStart"/>
      <w:r w:rsidRPr="00711E92">
        <w:t>COM(</w:t>
      </w:r>
      <w:proofErr w:type="gramEnd"/>
      <w:r w:rsidRPr="00711E92">
        <w:t>2025)0123 – C10-0063/2025 – 2025/0084(COD))</w:t>
      </w:r>
      <w:bookmarkEnd w:id="6"/>
    </w:p>
    <w:p w14:paraId="63BD370E" w14:textId="77777777" w:rsidR="00D70588" w:rsidRPr="00711E92" w:rsidRDefault="00D70588" w:rsidP="00D70588"/>
    <w:p w14:paraId="50079CD5" w14:textId="77777777" w:rsidR="002706C1" w:rsidRPr="00711E92" w:rsidRDefault="002706C1" w:rsidP="002706C1">
      <w:pPr>
        <w:pStyle w:val="NormalBold"/>
      </w:pPr>
      <w:bookmarkStart w:id="7" w:name="TextBodyBegin"/>
      <w:bookmarkEnd w:id="7"/>
      <w:r w:rsidRPr="00711E92">
        <w:t>(Procedimiento legislativo ordinario: primera lectura)</w:t>
      </w:r>
    </w:p>
    <w:p w14:paraId="4F187543" w14:textId="77777777" w:rsidR="002706C1" w:rsidRPr="00711E92" w:rsidRDefault="002706C1" w:rsidP="002706C1">
      <w:pPr>
        <w:pStyle w:val="EPComma"/>
      </w:pPr>
      <w:r w:rsidRPr="00711E92">
        <w:rPr>
          <w:i/>
        </w:rPr>
        <w:t>El Parlamento Europeo</w:t>
      </w:r>
      <w:r w:rsidRPr="00711E92">
        <w:t>,</w:t>
      </w:r>
    </w:p>
    <w:p w14:paraId="78577C07" w14:textId="77777777" w:rsidR="002706C1" w:rsidRPr="00711E92" w:rsidRDefault="002706C1" w:rsidP="002706C1">
      <w:pPr>
        <w:pStyle w:val="NormalHanging12a"/>
      </w:pPr>
      <w:r w:rsidRPr="00711E92">
        <w:t>–</w:t>
      </w:r>
      <w:r w:rsidRPr="00711E92">
        <w:tab/>
        <w:t>Vista la propuesta de la Comisión al Parlamento Europeo y al Consejo (</w:t>
      </w:r>
      <w:proofErr w:type="gramStart"/>
      <w:r w:rsidRPr="00711E92">
        <w:t>COM(</w:t>
      </w:r>
      <w:proofErr w:type="gramEnd"/>
      <w:r w:rsidRPr="00711E92">
        <w:t>2025)0123),</w:t>
      </w:r>
    </w:p>
    <w:p w14:paraId="4F3E1FF0" w14:textId="77777777" w:rsidR="002706C1" w:rsidRPr="00711E92" w:rsidRDefault="002706C1" w:rsidP="002706C1">
      <w:pPr>
        <w:pStyle w:val="NormalHanging12a"/>
      </w:pPr>
      <w:r w:rsidRPr="00711E92">
        <w:t>–</w:t>
      </w:r>
      <w:r w:rsidRPr="00711E92">
        <w:tab/>
        <w:t>Visto el artículo 294, apartado 2, y los artículos 175, 177, 178 y 322 del Tratado de Funcionamiento de la Unión Europea, conforme a los cuales la Comisión le ha presentado su propuesta (C10-0063/2025),</w:t>
      </w:r>
    </w:p>
    <w:p w14:paraId="1D5C1CB8" w14:textId="77777777" w:rsidR="002706C1" w:rsidRPr="00711E92" w:rsidRDefault="002706C1" w:rsidP="002706C1">
      <w:pPr>
        <w:pStyle w:val="NormalHanging12a"/>
      </w:pPr>
      <w:r w:rsidRPr="00711E92">
        <w:t>–</w:t>
      </w:r>
      <w:r w:rsidRPr="00711E92">
        <w:tab/>
        <w:t>Visto el artículo 294, apartado 3, del Tratado de Funcionamiento de la Unión Europea,</w:t>
      </w:r>
    </w:p>
    <w:p w14:paraId="71C69336" w14:textId="77777777" w:rsidR="002706C1" w:rsidRPr="00711E92" w:rsidRDefault="002706C1" w:rsidP="002706C1">
      <w:pPr>
        <w:pStyle w:val="NormalHanging12a"/>
      </w:pPr>
      <w:r w:rsidRPr="00711E92">
        <w:t>–</w:t>
      </w:r>
      <w:r w:rsidRPr="00711E92">
        <w:tab/>
        <w:t>Vista la evaluación presupuestaria emitida por la Comisión de Presupuestos,</w:t>
      </w:r>
    </w:p>
    <w:p w14:paraId="6A0A6CAF" w14:textId="2849B937" w:rsidR="002706C1" w:rsidRPr="00711E92" w:rsidRDefault="002706C1" w:rsidP="002706C1">
      <w:pPr>
        <w:pStyle w:val="NormalHanging12a"/>
      </w:pPr>
      <w:r w:rsidRPr="00711E92">
        <w:t>–</w:t>
      </w:r>
      <w:r w:rsidRPr="00711E92">
        <w:tab/>
        <w:t>Visto el dictamen del Comité Económico y Social Europeo de 29 de abril de 2025</w:t>
      </w:r>
      <w:r w:rsidRPr="00711E92">
        <w:rPr>
          <w:rStyle w:val="FootnoteReference"/>
        </w:rPr>
        <w:footnoteReference w:id="1"/>
      </w:r>
      <w:r w:rsidRPr="00711E92">
        <w:t>,</w:t>
      </w:r>
    </w:p>
    <w:p w14:paraId="2CF86F56" w14:textId="3A49D314" w:rsidR="002706C1" w:rsidRPr="00711E92" w:rsidRDefault="002706C1" w:rsidP="002706C1">
      <w:pPr>
        <w:pStyle w:val="NormalHanging12a"/>
      </w:pPr>
      <w:r w:rsidRPr="00711E92">
        <w:t>–</w:t>
      </w:r>
      <w:r w:rsidRPr="00711E92">
        <w:tab/>
        <w:t>Visto el dictamen del Comité de las Regiones de 15 de mayo de 2025</w:t>
      </w:r>
      <w:r w:rsidRPr="00711E92">
        <w:rPr>
          <w:rStyle w:val="FootnoteReference"/>
        </w:rPr>
        <w:footnoteReference w:id="2"/>
      </w:r>
      <w:r w:rsidRPr="00711E92">
        <w:t>,</w:t>
      </w:r>
    </w:p>
    <w:p w14:paraId="3C2CD731" w14:textId="243C2513" w:rsidR="00001157" w:rsidRPr="00711E92" w:rsidRDefault="00001157" w:rsidP="002706C1">
      <w:pPr>
        <w:pStyle w:val="NormalHanging12a"/>
      </w:pPr>
      <w:r w:rsidRPr="00711E92">
        <w:t>–</w:t>
      </w:r>
      <w:r w:rsidRPr="00711E92">
        <w:tab/>
      </w:r>
      <w:r w:rsidRPr="00711E92">
        <w:rPr>
          <w:lang w:val="es-ES"/>
        </w:rPr>
        <w:t xml:space="preserve">Vistos el acuerdo provisional aprobado por la comisión competente con arreglo al artículo 75, apartado 4, de su Reglamento interno, </w:t>
      </w:r>
      <w:r w:rsidR="00BA0A78" w:rsidRPr="00711E92">
        <w:rPr>
          <w:lang w:val="es-ES"/>
        </w:rPr>
        <w:t xml:space="preserve">y </w:t>
      </w:r>
      <w:r w:rsidRPr="00711E92">
        <w:rPr>
          <w:lang w:val="es-ES"/>
        </w:rPr>
        <w:t>el compromiso asumido por el representante del Consejo, mediante carta de 23 de julio de 2025, de aprobar dicha Posición, de conformidad con el artículo 294, apartado 4, del Tratado de Funcionamiento de la Unión Europea,</w:t>
      </w:r>
    </w:p>
    <w:p w14:paraId="51D3F016" w14:textId="77777777" w:rsidR="002706C1" w:rsidRPr="00711E92" w:rsidRDefault="002706C1" w:rsidP="002706C1">
      <w:pPr>
        <w:pStyle w:val="NormalHanging12a"/>
      </w:pPr>
      <w:r w:rsidRPr="00711E92">
        <w:lastRenderedPageBreak/>
        <w:t>–</w:t>
      </w:r>
      <w:r w:rsidRPr="00711E92">
        <w:tab/>
        <w:t>Vistos los artículos 60 y 58 de su Reglamento interno,</w:t>
      </w:r>
    </w:p>
    <w:p w14:paraId="4AAE5E86" w14:textId="77777777" w:rsidR="002706C1" w:rsidRPr="00711E92" w:rsidRDefault="002706C1" w:rsidP="002706C1">
      <w:pPr>
        <w:pStyle w:val="NormalHanging12a"/>
      </w:pPr>
      <w:r w:rsidRPr="00711E92">
        <w:t>–</w:t>
      </w:r>
      <w:r w:rsidRPr="00711E92">
        <w:tab/>
        <w:t>Vista la opinión de la Comisión de Seguridad y Defensa,</w:t>
      </w:r>
    </w:p>
    <w:p w14:paraId="1E6D0F0D" w14:textId="77777777" w:rsidR="002706C1" w:rsidRPr="00711E92" w:rsidRDefault="002706C1" w:rsidP="002706C1">
      <w:pPr>
        <w:pStyle w:val="NormalHanging12a"/>
      </w:pPr>
      <w:r w:rsidRPr="00711E92">
        <w:t>–</w:t>
      </w:r>
      <w:r w:rsidRPr="00711E92">
        <w:tab/>
        <w:t>Vistas las cartas de la Comisión de Medio Ambiente, Clima y Seguridad Alimentaria y de la Comisión de Transportes y Turismo,</w:t>
      </w:r>
    </w:p>
    <w:p w14:paraId="58E72D6E" w14:textId="77777777" w:rsidR="002706C1" w:rsidRPr="00711E92" w:rsidRDefault="002706C1" w:rsidP="002706C1">
      <w:pPr>
        <w:pStyle w:val="NormalHanging12a"/>
      </w:pPr>
      <w:r w:rsidRPr="00711E92">
        <w:t>–</w:t>
      </w:r>
      <w:r w:rsidRPr="00711E92">
        <w:tab/>
        <w:t>Visto el informe de la Comisión de Desarrollo Regional (A10-0129/2025),</w:t>
      </w:r>
    </w:p>
    <w:p w14:paraId="37C6A848" w14:textId="77777777" w:rsidR="002706C1" w:rsidRPr="00711E92" w:rsidRDefault="002706C1" w:rsidP="002706C1">
      <w:pPr>
        <w:pStyle w:val="NormalHanging12a"/>
      </w:pPr>
      <w:r w:rsidRPr="00711E92">
        <w:t>1.</w:t>
      </w:r>
      <w:r w:rsidRPr="00711E92">
        <w:tab/>
        <w:t>Aprueba la Posición en primera lectura que figura a continuación;</w:t>
      </w:r>
    </w:p>
    <w:p w14:paraId="4E993C6A" w14:textId="6CDFC8C2" w:rsidR="00E853E0" w:rsidRPr="00711E92" w:rsidRDefault="00E853E0" w:rsidP="002706C1">
      <w:pPr>
        <w:pStyle w:val="NormalHanging12a"/>
      </w:pPr>
      <w:r w:rsidRPr="00711E92">
        <w:t>2.</w:t>
      </w:r>
      <w:r w:rsidRPr="00711E92">
        <w:tab/>
      </w:r>
      <w:r w:rsidRPr="00711E92">
        <w:rPr>
          <w:lang w:val="es-ES"/>
        </w:rPr>
        <w:t xml:space="preserve">Toma nota de la declaración de la Comisión adjunta a la presente Resolución, que se publicará en la serie C del </w:t>
      </w:r>
      <w:r w:rsidRPr="00711E92">
        <w:rPr>
          <w:i/>
          <w:lang w:val="es-ES"/>
        </w:rPr>
        <w:t>Diario Oficial de la Unión Europea;</w:t>
      </w:r>
    </w:p>
    <w:p w14:paraId="5B32AB65" w14:textId="4B4A4263" w:rsidR="002706C1" w:rsidRPr="00711E92" w:rsidRDefault="00BA0A78" w:rsidP="002706C1">
      <w:pPr>
        <w:pStyle w:val="NormalHanging12a"/>
      </w:pPr>
      <w:r w:rsidRPr="00711E92">
        <w:t>3</w:t>
      </w:r>
      <w:r w:rsidR="002706C1" w:rsidRPr="00711E92">
        <w:t>.</w:t>
      </w:r>
      <w:r w:rsidR="002706C1" w:rsidRPr="00711E92">
        <w:tab/>
        <w:t>Pide a la Comisión que le consulte de nuevo si sustituye su propuesta, la modifica sustancialmente o se propone modificarla sustancialmente;</w:t>
      </w:r>
    </w:p>
    <w:p w14:paraId="41E62858" w14:textId="40CB7806" w:rsidR="002706C1" w:rsidRPr="00711E92" w:rsidRDefault="00BA0A78" w:rsidP="002706C1">
      <w:pPr>
        <w:pStyle w:val="NormalHanging12a"/>
      </w:pPr>
      <w:r w:rsidRPr="00711E92">
        <w:t>4</w:t>
      </w:r>
      <w:r w:rsidR="002706C1" w:rsidRPr="00711E92">
        <w:t>.</w:t>
      </w:r>
      <w:r w:rsidR="002706C1" w:rsidRPr="00711E92">
        <w:tab/>
        <w:t>Encarga a su presidenta que transmita la Posición del Parlamento al Consejo y a la Comisión, así como a los Parlamentos nacionales.</w:t>
      </w:r>
    </w:p>
    <w:p w14:paraId="45E6E4D1" w14:textId="77777777" w:rsidR="00D15C8C" w:rsidRDefault="00D15C8C" w:rsidP="002706C1">
      <w:pPr>
        <w:widowControl/>
        <w:sectPr w:rsidR="00D15C8C" w:rsidSect="0033535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19407BC" w14:textId="5EBBD881" w:rsidR="003A7440" w:rsidRPr="00711E92" w:rsidRDefault="003A7440" w:rsidP="003A7440">
      <w:pPr>
        <w:pStyle w:val="Normal12Hanging"/>
        <w:ind w:left="0" w:firstLine="0"/>
        <w:jc w:val="both"/>
        <w:rPr>
          <w:b/>
          <w:lang w:val="es-ES"/>
        </w:rPr>
      </w:pPr>
      <w:r w:rsidRPr="00711E92">
        <w:rPr>
          <w:b/>
          <w:lang w:val="es-ES"/>
        </w:rPr>
        <w:lastRenderedPageBreak/>
        <w:t>P10_TC1-</w:t>
      </w:r>
      <w:proofErr w:type="gramStart"/>
      <w:r w:rsidRPr="00711E92">
        <w:rPr>
          <w:b/>
          <w:lang w:val="es-ES"/>
        </w:rPr>
        <w:t>COD(</w:t>
      </w:r>
      <w:proofErr w:type="gramEnd"/>
      <w:r w:rsidRPr="00711E92">
        <w:rPr>
          <w:b/>
          <w:lang w:val="es-ES"/>
        </w:rPr>
        <w:t>2025)0084</w:t>
      </w:r>
    </w:p>
    <w:p w14:paraId="7AF86FF7" w14:textId="0BE20ABC" w:rsidR="003A7440" w:rsidRPr="00711E92" w:rsidRDefault="003A7440" w:rsidP="00785D3A">
      <w:pPr>
        <w:pStyle w:val="Normal12Hanging"/>
        <w:spacing w:before="120" w:after="120"/>
        <w:ind w:left="0" w:firstLine="0"/>
        <w:rPr>
          <w:rFonts w:eastAsia="Calibri"/>
          <w:b/>
          <w:szCs w:val="24"/>
          <w:lang w:eastAsia="en-US"/>
        </w:rPr>
      </w:pPr>
      <w:r w:rsidRPr="00711E92">
        <w:rPr>
          <w:b/>
        </w:rPr>
        <w:t xml:space="preserve">Posición del Parlamento Europeo aprobada en primera lectura el 10 de septiembre de 2025 con vistas a la adopción del Reglamento (UE) 2025/... del Parlamento Europeo y del Consejo </w:t>
      </w:r>
      <w:r w:rsidRPr="00711E92">
        <w:rPr>
          <w:rFonts w:eastAsia="Calibri"/>
          <w:b/>
          <w:szCs w:val="24"/>
          <w:lang w:eastAsia="en-US"/>
        </w:rPr>
        <w:t>por el que se modifican los Reglamentos (UE) 2021/1058 y (UE) 2021/1056 en lo que respecta a medidas específicas para hacer frente a retos estratégicos en el contexto de la revisión intermedia</w:t>
      </w:r>
    </w:p>
    <w:p w14:paraId="0969E871" w14:textId="77777777" w:rsidR="00D15C8C" w:rsidRDefault="00D15C8C" w:rsidP="00785D3A">
      <w:pPr>
        <w:widowControl/>
      </w:pPr>
    </w:p>
    <w:p w14:paraId="1FA5441A" w14:textId="523FE9E7" w:rsidR="00785D3A" w:rsidRDefault="00785D3A" w:rsidP="00785D3A">
      <w:pPr>
        <w:pStyle w:val="normal12hanging0"/>
        <w:spacing w:before="240" w:beforeAutospacing="0" w:after="240" w:afterAutospacing="0"/>
        <w:ind w:firstLine="6"/>
        <w:rPr>
          <w:i/>
          <w:lang w:val="es-ES_tradnl"/>
        </w:rPr>
      </w:pPr>
      <w:r>
        <w:rPr>
          <w:i/>
          <w:lang w:val="es-ES_tradnl"/>
        </w:rPr>
        <w:t>(Dado que el Parlamento Europeo y el Consejo llegaron a un acuerdo, la posición del Parlament</w:t>
      </w:r>
      <w:r w:rsidRPr="00785D3A">
        <w:rPr>
          <w:i/>
          <w:lang w:val="es-ES_tradnl"/>
        </w:rPr>
        <w:t>o coincide con el texto del acto legislativo definitivo, el Reglamento (UE) 2025/191</w:t>
      </w:r>
      <w:r>
        <w:rPr>
          <w:i/>
          <w:lang w:val="es-ES_tradnl"/>
        </w:rPr>
        <w:t>4</w:t>
      </w:r>
      <w:r w:rsidR="00202D34">
        <w:rPr>
          <w:i/>
          <w:lang w:val="es-ES_tradnl"/>
        </w:rPr>
        <w:t>.</w:t>
      </w:r>
      <w:r>
        <w:rPr>
          <w:i/>
          <w:lang w:val="es-ES_tradnl"/>
        </w:rPr>
        <w:t>)</w:t>
      </w:r>
    </w:p>
    <w:p w14:paraId="4DACA445" w14:textId="77777777" w:rsidR="00785D3A" w:rsidRDefault="00785D3A" w:rsidP="003D2C8E">
      <w:pPr>
        <w:pStyle w:val="normal12hanging0"/>
        <w:spacing w:before="240" w:beforeAutospacing="0" w:after="240" w:afterAutospacing="0"/>
        <w:ind w:firstLine="6"/>
        <w:rPr>
          <w:i/>
          <w:lang w:val="es-ES_tradnl"/>
        </w:rPr>
      </w:pPr>
    </w:p>
    <w:p w14:paraId="3045F680" w14:textId="77777777" w:rsidR="00785D3A" w:rsidRDefault="00785D3A" w:rsidP="003D2C8E">
      <w:pPr>
        <w:pStyle w:val="normal12hanging0"/>
        <w:spacing w:before="240" w:beforeAutospacing="0" w:after="240" w:afterAutospacing="0"/>
        <w:ind w:firstLine="6"/>
        <w:rPr>
          <w:i/>
          <w:lang w:val="es-ES_tradnl"/>
        </w:rPr>
      </w:pPr>
    </w:p>
    <w:p w14:paraId="23E0DC4B" w14:textId="77777777" w:rsidR="00785D3A" w:rsidRPr="00785D3A" w:rsidRDefault="00785D3A" w:rsidP="00785D3A">
      <w:pPr>
        <w:pStyle w:val="normal12hanging0"/>
        <w:spacing w:before="240" w:beforeAutospacing="0" w:after="240" w:afterAutospacing="0"/>
        <w:ind w:firstLine="6"/>
        <w:rPr>
          <w:lang w:val="es-ES"/>
        </w:rPr>
      </w:pPr>
    </w:p>
    <w:p w14:paraId="65C46C84" w14:textId="77777777" w:rsidR="00785D3A" w:rsidRPr="00785D3A" w:rsidRDefault="00785D3A">
      <w:pPr>
        <w:widowControl/>
        <w:rPr>
          <w:lang w:val="es-ES"/>
        </w:rPr>
        <w:sectPr w:rsidR="00785D3A" w:rsidRPr="00785D3A" w:rsidSect="0033535D">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CB21FD4" w14:textId="0A9EDC95" w:rsidR="00EC54DA" w:rsidRPr="00711E92" w:rsidRDefault="00EC54DA" w:rsidP="00EC54DA">
      <w:pPr>
        <w:widowControl/>
        <w:spacing w:before="120" w:after="120" w:line="360" w:lineRule="auto"/>
        <w:jc w:val="right"/>
      </w:pPr>
      <w:r w:rsidRPr="00711E92">
        <w:lastRenderedPageBreak/>
        <w:t>ANEXO A LA RESOLUCIÓN LEGISLATIVA</w:t>
      </w:r>
    </w:p>
    <w:p w14:paraId="2C47BDE9" w14:textId="2E06D7B6" w:rsidR="00B9229F" w:rsidRPr="00711E92" w:rsidRDefault="00B9229F" w:rsidP="00711E92">
      <w:pPr>
        <w:spacing w:before="120" w:after="120" w:line="360" w:lineRule="auto"/>
        <w:jc w:val="center"/>
        <w:rPr>
          <w:b/>
          <w:bCs/>
        </w:rPr>
      </w:pPr>
      <w:r w:rsidRPr="00711E92">
        <w:rPr>
          <w:b/>
        </w:rPr>
        <w:t>Declaración de la Comisión sobre el respeto del Estado de Derecho con ocasión de la adopción del Reglamento (UE) 2025/</w:t>
      </w:r>
      <w:r w:rsidR="00785D3A">
        <w:rPr>
          <w:b/>
        </w:rPr>
        <w:t>1914</w:t>
      </w:r>
      <w:r w:rsidRPr="00711E92">
        <w:rPr>
          <w:b/>
          <w:bCs/>
          <w:vertAlign w:val="superscript"/>
          <w:lang w:val="en-IE"/>
        </w:rPr>
        <w:footnoteReference w:id="3"/>
      </w:r>
    </w:p>
    <w:p w14:paraId="574D5129" w14:textId="77777777" w:rsidR="00B9229F" w:rsidRPr="00711E92" w:rsidRDefault="00B9229F" w:rsidP="00711E92">
      <w:pPr>
        <w:spacing w:before="120" w:after="120" w:line="360" w:lineRule="auto"/>
        <w:jc w:val="both"/>
        <w:rPr>
          <w:lang w:val="es-ES"/>
        </w:rPr>
      </w:pPr>
    </w:p>
    <w:p w14:paraId="4C2F709A" w14:textId="1605AA99" w:rsidR="00B9229F" w:rsidRPr="00711E92" w:rsidRDefault="00B9229F" w:rsidP="00711E92">
      <w:pPr>
        <w:spacing w:before="120" w:after="120" w:line="360" w:lineRule="auto"/>
        <w:jc w:val="both"/>
      </w:pPr>
      <w:r w:rsidRPr="00711E92">
        <w:t>La Comisión subraya que el respeto del Estado de Derecho y de los derechos fundamentales es de suma importancia para la Unión Europea. La Comisión comprende la intención de los colegisladores de garantizar la protección del presupuesto de la Unión con sus enmiendas a la propuesta de la Comisión. La Comisión mantiene su compromiso de garantizar el respeto del Estado de Derecho en la ejecución de los Fondos y evaluará las solicitudes de modificación del programa de conformidad con el Reglamento sobre Disposiciones Comunes (RDC), el Reglamento relativo a la condicionalidad del Estado de Derecho y las disposiciones del Reglamento sobre la revisión intermedia.</w:t>
      </w:r>
    </w:p>
    <w:p w14:paraId="4436F7CF" w14:textId="77777777" w:rsidR="00EC54DA" w:rsidRPr="00711E92" w:rsidRDefault="00EC54DA" w:rsidP="00EC54D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p>
    <w:sectPr w:rsidR="00EC54DA" w:rsidRPr="00711E92" w:rsidSect="0033535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3D176" w14:textId="77777777" w:rsidR="00D70588" w:rsidRPr="0033535D" w:rsidRDefault="00D70588">
      <w:r w:rsidRPr="0033535D">
        <w:separator/>
      </w:r>
    </w:p>
  </w:endnote>
  <w:endnote w:type="continuationSeparator" w:id="0">
    <w:p w14:paraId="2C13343D" w14:textId="77777777" w:rsidR="00D70588" w:rsidRPr="0033535D" w:rsidRDefault="00D70588">
      <w:r w:rsidRPr="003353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CDBBD" w14:textId="77777777" w:rsidR="00064002" w:rsidRPr="0033535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9D37" w14:textId="77777777" w:rsidR="00064002" w:rsidRPr="0033535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47FD0" w14:textId="77777777" w:rsidR="00064002" w:rsidRPr="0033535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755F0" w14:textId="77777777" w:rsidR="00D70588" w:rsidRPr="0033535D" w:rsidRDefault="00D70588">
      <w:r w:rsidRPr="0033535D">
        <w:separator/>
      </w:r>
    </w:p>
  </w:footnote>
  <w:footnote w:type="continuationSeparator" w:id="0">
    <w:p w14:paraId="17229D06" w14:textId="77777777" w:rsidR="00D70588" w:rsidRPr="0033535D" w:rsidRDefault="00D70588">
      <w:r w:rsidRPr="0033535D">
        <w:continuationSeparator/>
      </w:r>
    </w:p>
  </w:footnote>
  <w:footnote w:id="1">
    <w:p w14:paraId="1B714553" w14:textId="3ED6E63C" w:rsidR="002706C1" w:rsidRPr="00BA0A78" w:rsidRDefault="002706C1" w:rsidP="006B53BA">
      <w:pPr>
        <w:pStyle w:val="FootnoteText"/>
        <w:ind w:left="567" w:hanging="567"/>
        <w:rPr>
          <w:sz w:val="24"/>
          <w:szCs w:val="24"/>
          <w:lang w:val="pt-PT"/>
        </w:rPr>
      </w:pPr>
      <w:r w:rsidRPr="00E853E0">
        <w:rPr>
          <w:rStyle w:val="FootnoteReference"/>
          <w:sz w:val="24"/>
          <w:szCs w:val="24"/>
          <w:lang w:val="es-ES_tradnl"/>
        </w:rPr>
        <w:footnoteRef/>
      </w:r>
      <w:r w:rsidR="0033535D" w:rsidRPr="00BA0A78">
        <w:rPr>
          <w:sz w:val="24"/>
          <w:szCs w:val="24"/>
          <w:lang w:val="pt-PT"/>
        </w:rPr>
        <w:t xml:space="preserve"> </w:t>
      </w:r>
      <w:r w:rsidR="0033535D" w:rsidRPr="00BA0A78">
        <w:rPr>
          <w:sz w:val="24"/>
          <w:szCs w:val="24"/>
          <w:lang w:val="pt-PT"/>
        </w:rPr>
        <w:tab/>
      </w:r>
      <w:r w:rsidRPr="00BA0A78">
        <w:rPr>
          <w:sz w:val="24"/>
          <w:szCs w:val="24"/>
          <w:lang w:val="pt-PT"/>
        </w:rPr>
        <w:t xml:space="preserve">DO </w:t>
      </w:r>
      <w:r w:rsidR="00E853E0" w:rsidRPr="00BA0A78">
        <w:rPr>
          <w:sz w:val="24"/>
          <w:szCs w:val="24"/>
          <w:lang w:val="pt-PT"/>
        </w:rPr>
        <w:t xml:space="preserve">C, C/2025/3197, 2.7.2025, ELI: </w:t>
      </w:r>
      <w:hyperlink r:id="rId1" w:tooltip="Gives access to this document through its ELI URI." w:history="1">
        <w:r w:rsidR="00E853E0" w:rsidRPr="00BA0A78">
          <w:rPr>
            <w:rStyle w:val="Hyperlink"/>
            <w:sz w:val="24"/>
            <w:szCs w:val="24"/>
            <w:lang w:val="pt-PT"/>
          </w:rPr>
          <w:t>http://data.europa.eu/eli/C/2025/3197/oj</w:t>
        </w:r>
      </w:hyperlink>
      <w:r w:rsidR="00E853E0" w:rsidRPr="00BA0A78">
        <w:rPr>
          <w:sz w:val="24"/>
          <w:szCs w:val="24"/>
          <w:lang w:val="pt-PT"/>
        </w:rPr>
        <w:t>.</w:t>
      </w:r>
    </w:p>
  </w:footnote>
  <w:footnote w:id="2">
    <w:p w14:paraId="57024305" w14:textId="6071A66D" w:rsidR="002706C1" w:rsidRPr="00BA0A78" w:rsidRDefault="002706C1" w:rsidP="006B53BA">
      <w:pPr>
        <w:pStyle w:val="FootnoteText"/>
        <w:ind w:left="567" w:hanging="567"/>
        <w:rPr>
          <w:sz w:val="24"/>
          <w:szCs w:val="24"/>
          <w:lang w:val="pt-PT"/>
        </w:rPr>
      </w:pPr>
      <w:r w:rsidRPr="00E853E0">
        <w:rPr>
          <w:rStyle w:val="FootnoteReference"/>
          <w:sz w:val="24"/>
          <w:szCs w:val="24"/>
          <w:lang w:val="es-ES_tradnl"/>
        </w:rPr>
        <w:footnoteRef/>
      </w:r>
      <w:r w:rsidR="0033535D" w:rsidRPr="00BA0A78">
        <w:rPr>
          <w:sz w:val="24"/>
          <w:szCs w:val="24"/>
          <w:lang w:val="pt-PT"/>
        </w:rPr>
        <w:t xml:space="preserve"> </w:t>
      </w:r>
      <w:r w:rsidR="0033535D" w:rsidRPr="00BA0A78">
        <w:rPr>
          <w:sz w:val="24"/>
          <w:szCs w:val="24"/>
          <w:lang w:val="pt-PT"/>
        </w:rPr>
        <w:tab/>
      </w:r>
      <w:r w:rsidRPr="00BA0A78">
        <w:rPr>
          <w:sz w:val="24"/>
          <w:szCs w:val="24"/>
          <w:lang w:val="pt-PT"/>
        </w:rPr>
        <w:t xml:space="preserve">DO </w:t>
      </w:r>
      <w:r w:rsidR="00E853E0" w:rsidRPr="00BA0A78">
        <w:rPr>
          <w:sz w:val="24"/>
          <w:szCs w:val="24"/>
          <w:lang w:val="pt-PT"/>
        </w:rPr>
        <w:t xml:space="preserve">C, C/2025/3474, 16.7.2025, ELI: </w:t>
      </w:r>
      <w:hyperlink r:id="rId2" w:history="1">
        <w:r w:rsidR="00E853E0" w:rsidRPr="00BA0A78">
          <w:rPr>
            <w:rStyle w:val="Hyperlink"/>
            <w:sz w:val="24"/>
            <w:szCs w:val="24"/>
            <w:lang w:val="pt-PT"/>
          </w:rPr>
          <w:t>http://data.europa.eu/eli/C/2025/3474/oj</w:t>
        </w:r>
      </w:hyperlink>
      <w:r w:rsidR="00E853E0" w:rsidRPr="00BA0A78">
        <w:rPr>
          <w:sz w:val="24"/>
          <w:szCs w:val="24"/>
          <w:lang w:val="pt-PT"/>
        </w:rPr>
        <w:t>.</w:t>
      </w:r>
    </w:p>
  </w:footnote>
  <w:footnote w:id="3">
    <w:p w14:paraId="52FFB490" w14:textId="501D0200" w:rsidR="00B9229F" w:rsidRPr="00785D3A" w:rsidRDefault="00B9229F" w:rsidP="00B9229F">
      <w:pPr>
        <w:pStyle w:val="FootnoteText"/>
        <w:ind w:left="567" w:hanging="567"/>
        <w:rPr>
          <w:sz w:val="24"/>
          <w:szCs w:val="24"/>
          <w:lang w:val="pt-PT"/>
        </w:rPr>
      </w:pPr>
      <w:r w:rsidRPr="00BF246A">
        <w:rPr>
          <w:rStyle w:val="FootnoteReference"/>
          <w:sz w:val="24"/>
          <w:szCs w:val="24"/>
        </w:rPr>
        <w:footnoteRef/>
      </w:r>
      <w:r w:rsidRPr="00785D3A">
        <w:rPr>
          <w:sz w:val="24"/>
          <w:szCs w:val="24"/>
          <w:lang w:val="pt-PT"/>
        </w:rPr>
        <w:t xml:space="preserve"> </w:t>
      </w:r>
      <w:r w:rsidRPr="00785D3A">
        <w:rPr>
          <w:sz w:val="24"/>
          <w:szCs w:val="24"/>
          <w:lang w:val="pt-PT"/>
        </w:rPr>
        <w:tab/>
      </w:r>
      <w:r w:rsidR="00785D3A" w:rsidRPr="00785D3A">
        <w:rPr>
          <w:sz w:val="24"/>
          <w:szCs w:val="24"/>
          <w:lang w:val="pt-PT"/>
        </w:rPr>
        <w:t xml:space="preserve">DO L, 2025/1914, 19.9.2025, ELI: </w:t>
      </w:r>
      <w:hyperlink r:id="rId3" w:history="1">
        <w:r w:rsidR="00785D3A" w:rsidRPr="00785D3A">
          <w:rPr>
            <w:rStyle w:val="Hyperlink"/>
            <w:sz w:val="24"/>
            <w:szCs w:val="24"/>
            <w:lang w:val="pt-PT"/>
          </w:rPr>
          <w:t>http://data.europa.eu/eli/reg/2025/1914/oj</w:t>
        </w:r>
      </w:hyperlink>
      <w:r w:rsidR="00785D3A" w:rsidRPr="00785D3A">
        <w:rPr>
          <w:sz w:val="24"/>
          <w:szCs w:val="24"/>
          <w:lang w:val="pt-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A8D4C" w14:textId="77777777" w:rsidR="00064002" w:rsidRPr="0033535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8F09F" w14:textId="77777777" w:rsidR="00064002" w:rsidRPr="0033535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5CEA" w14:textId="77777777" w:rsidR="00064002" w:rsidRPr="0033535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81697003">
    <w:abstractNumId w:val="9"/>
  </w:num>
  <w:num w:numId="2" w16cid:durableId="1196188941">
    <w:abstractNumId w:val="9"/>
  </w:num>
  <w:num w:numId="3" w16cid:durableId="1764063992">
    <w:abstractNumId w:val="7"/>
  </w:num>
  <w:num w:numId="4" w16cid:durableId="1710494744">
    <w:abstractNumId w:val="7"/>
  </w:num>
  <w:num w:numId="5" w16cid:durableId="1772239403">
    <w:abstractNumId w:val="6"/>
  </w:num>
  <w:num w:numId="6" w16cid:durableId="71398196">
    <w:abstractNumId w:val="6"/>
  </w:num>
  <w:num w:numId="7" w16cid:durableId="113721275">
    <w:abstractNumId w:val="5"/>
  </w:num>
  <w:num w:numId="8" w16cid:durableId="1539273917">
    <w:abstractNumId w:val="5"/>
  </w:num>
  <w:num w:numId="9" w16cid:durableId="1074009660">
    <w:abstractNumId w:val="4"/>
  </w:num>
  <w:num w:numId="10" w16cid:durableId="456608416">
    <w:abstractNumId w:val="4"/>
  </w:num>
  <w:num w:numId="11" w16cid:durableId="100496164">
    <w:abstractNumId w:val="8"/>
  </w:num>
  <w:num w:numId="12" w16cid:durableId="128596598">
    <w:abstractNumId w:val="8"/>
  </w:num>
  <w:num w:numId="13" w16cid:durableId="1820147187">
    <w:abstractNumId w:val="3"/>
  </w:num>
  <w:num w:numId="14" w16cid:durableId="954562204">
    <w:abstractNumId w:val="3"/>
  </w:num>
  <w:num w:numId="15" w16cid:durableId="1217358775">
    <w:abstractNumId w:val="2"/>
  </w:num>
  <w:num w:numId="16" w16cid:durableId="294338754">
    <w:abstractNumId w:val="2"/>
  </w:num>
  <w:num w:numId="17" w16cid:durableId="68160121">
    <w:abstractNumId w:val="1"/>
  </w:num>
  <w:num w:numId="18" w16cid:durableId="888298926">
    <w:abstractNumId w:val="1"/>
  </w:num>
  <w:num w:numId="19" w16cid:durableId="18317056">
    <w:abstractNumId w:val="0"/>
  </w:num>
  <w:num w:numId="20" w16cid:durableId="170024454">
    <w:abstractNumId w:val="0"/>
  </w:num>
  <w:num w:numId="21" w16cid:durableId="1123111611">
    <w:abstractNumId w:val="9"/>
  </w:num>
  <w:num w:numId="22" w16cid:durableId="648051163">
    <w:abstractNumId w:val="7"/>
  </w:num>
  <w:num w:numId="23" w16cid:durableId="1080367471">
    <w:abstractNumId w:val="6"/>
  </w:num>
  <w:num w:numId="24" w16cid:durableId="1592004752">
    <w:abstractNumId w:val="5"/>
  </w:num>
  <w:num w:numId="25" w16cid:durableId="226500900">
    <w:abstractNumId w:val="4"/>
  </w:num>
  <w:num w:numId="26" w16cid:durableId="1397629909">
    <w:abstractNumId w:val="8"/>
  </w:num>
  <w:num w:numId="27" w16cid:durableId="392850163">
    <w:abstractNumId w:val="3"/>
  </w:num>
  <w:num w:numId="28" w16cid:durableId="916867059">
    <w:abstractNumId w:val="2"/>
  </w:num>
  <w:num w:numId="29" w16cid:durableId="2074042613">
    <w:abstractNumId w:val="1"/>
  </w:num>
  <w:num w:numId="30" w16cid:durableId="33702161">
    <w:abstractNumId w:val="0"/>
  </w:num>
  <w:num w:numId="31" w16cid:durableId="785926222">
    <w:abstractNumId w:val="9"/>
  </w:num>
  <w:num w:numId="32" w16cid:durableId="397245262">
    <w:abstractNumId w:val="7"/>
  </w:num>
  <w:num w:numId="33" w16cid:durableId="80639429">
    <w:abstractNumId w:val="6"/>
  </w:num>
  <w:num w:numId="34" w16cid:durableId="406534927">
    <w:abstractNumId w:val="5"/>
  </w:num>
  <w:num w:numId="35" w16cid:durableId="1267538542">
    <w:abstractNumId w:val="4"/>
  </w:num>
  <w:num w:numId="36" w16cid:durableId="1763990137">
    <w:abstractNumId w:val="8"/>
  </w:num>
  <w:num w:numId="37" w16cid:durableId="1367288530">
    <w:abstractNumId w:val="3"/>
  </w:num>
  <w:num w:numId="38" w16cid:durableId="1677491700">
    <w:abstractNumId w:val="2"/>
  </w:num>
  <w:num w:numId="39" w16cid:durableId="1247881905">
    <w:abstractNumId w:val="1"/>
  </w:num>
  <w:num w:numId="40" w16cid:durableId="1748843675">
    <w:abstractNumId w:val="0"/>
  </w:num>
  <w:num w:numId="41" w16cid:durableId="2034187740">
    <w:abstractNumId w:val="10"/>
  </w:num>
  <w:num w:numId="42" w16cid:durableId="849565419">
    <w:abstractNumId w:val="10"/>
  </w:num>
  <w:num w:numId="43" w16cid:durableId="328365165">
    <w:abstractNumId w:val="10"/>
  </w:num>
  <w:num w:numId="44" w16cid:durableId="541629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129/2025"/>
    <w:docVar w:name="dvlangue" w:val="ES"/>
    <w:docVar w:name="dvnumam" w:val="117"/>
    <w:docVar w:name="dvpe" w:val="774.518"/>
    <w:docVar w:name="dvrapporteur" w:val="Ponente: "/>
    <w:docVar w:name="dvstar" w:val="***I"/>
    <w:docVar w:name="dvtitre" w:val="Resolución legislativa del Parlamento Europeo de, miércoles 10 de septiembre de 2025, sobre la propuesta de Reglamento del Parlamento Europeo y del Consejo por el que se modifican los Reglamentos (UE) 2021/1058 y (UE) 2021/1056 en lo que respecta a medidas específicas para hacer frente a retos estratégicos en el contexto de la revisión intermedia(COM(2025)0123 – C10-0063/2025 – 2025/0084(COD))"/>
  </w:docVars>
  <w:rsids>
    <w:rsidRoot w:val="00D70588"/>
    <w:rsid w:val="00001157"/>
    <w:rsid w:val="00002272"/>
    <w:rsid w:val="00014900"/>
    <w:rsid w:val="00064002"/>
    <w:rsid w:val="00065471"/>
    <w:rsid w:val="000677B9"/>
    <w:rsid w:val="000831BA"/>
    <w:rsid w:val="000A42CC"/>
    <w:rsid w:val="000E7DD9"/>
    <w:rsid w:val="0010095E"/>
    <w:rsid w:val="00103C44"/>
    <w:rsid w:val="00104A7F"/>
    <w:rsid w:val="00125B37"/>
    <w:rsid w:val="00162F1E"/>
    <w:rsid w:val="00187494"/>
    <w:rsid w:val="001F32AE"/>
    <w:rsid w:val="00202D34"/>
    <w:rsid w:val="00260909"/>
    <w:rsid w:val="002706C1"/>
    <w:rsid w:val="002767FF"/>
    <w:rsid w:val="002B18FE"/>
    <w:rsid w:val="002B5493"/>
    <w:rsid w:val="002C574C"/>
    <w:rsid w:val="00313FB2"/>
    <w:rsid w:val="0033535D"/>
    <w:rsid w:val="00343214"/>
    <w:rsid w:val="00361C00"/>
    <w:rsid w:val="00395FA1"/>
    <w:rsid w:val="003A7440"/>
    <w:rsid w:val="003D2C8E"/>
    <w:rsid w:val="003E15D4"/>
    <w:rsid w:val="00411CCE"/>
    <w:rsid w:val="0041666E"/>
    <w:rsid w:val="00421060"/>
    <w:rsid w:val="00471C19"/>
    <w:rsid w:val="00484691"/>
    <w:rsid w:val="004867E3"/>
    <w:rsid w:val="00494A28"/>
    <w:rsid w:val="004C0004"/>
    <w:rsid w:val="004C5D52"/>
    <w:rsid w:val="0050519A"/>
    <w:rsid w:val="005072A1"/>
    <w:rsid w:val="00514517"/>
    <w:rsid w:val="00544013"/>
    <w:rsid w:val="00545827"/>
    <w:rsid w:val="00560270"/>
    <w:rsid w:val="00560A11"/>
    <w:rsid w:val="005C2568"/>
    <w:rsid w:val="005F1B17"/>
    <w:rsid w:val="006037C0"/>
    <w:rsid w:val="006631B6"/>
    <w:rsid w:val="00680577"/>
    <w:rsid w:val="006904F7"/>
    <w:rsid w:val="00696181"/>
    <w:rsid w:val="006B53BA"/>
    <w:rsid w:val="006D52A8"/>
    <w:rsid w:val="006F74FA"/>
    <w:rsid w:val="00711E92"/>
    <w:rsid w:val="007148AE"/>
    <w:rsid w:val="00731ADD"/>
    <w:rsid w:val="00734777"/>
    <w:rsid w:val="00747932"/>
    <w:rsid w:val="00751A4A"/>
    <w:rsid w:val="00756632"/>
    <w:rsid w:val="00762C74"/>
    <w:rsid w:val="00766005"/>
    <w:rsid w:val="00785D3A"/>
    <w:rsid w:val="00786EC0"/>
    <w:rsid w:val="007952B4"/>
    <w:rsid w:val="007D1690"/>
    <w:rsid w:val="007E22AD"/>
    <w:rsid w:val="00817416"/>
    <w:rsid w:val="00842779"/>
    <w:rsid w:val="00865F67"/>
    <w:rsid w:val="00872278"/>
    <w:rsid w:val="00881A7B"/>
    <w:rsid w:val="008840E5"/>
    <w:rsid w:val="00887B3E"/>
    <w:rsid w:val="008C2AC6"/>
    <w:rsid w:val="008E7D79"/>
    <w:rsid w:val="00930C23"/>
    <w:rsid w:val="0093193B"/>
    <w:rsid w:val="009509D8"/>
    <w:rsid w:val="00950B64"/>
    <w:rsid w:val="009542C4"/>
    <w:rsid w:val="00981893"/>
    <w:rsid w:val="00A1687D"/>
    <w:rsid w:val="00A32375"/>
    <w:rsid w:val="00A43E52"/>
    <w:rsid w:val="00A4678D"/>
    <w:rsid w:val="00A778C7"/>
    <w:rsid w:val="00AB441E"/>
    <w:rsid w:val="00AB6293"/>
    <w:rsid w:val="00AE0928"/>
    <w:rsid w:val="00AF3B82"/>
    <w:rsid w:val="00B12E95"/>
    <w:rsid w:val="00B22876"/>
    <w:rsid w:val="00B3635E"/>
    <w:rsid w:val="00B558F0"/>
    <w:rsid w:val="00B8289C"/>
    <w:rsid w:val="00B9229F"/>
    <w:rsid w:val="00BA0A78"/>
    <w:rsid w:val="00BB1712"/>
    <w:rsid w:val="00BD48FE"/>
    <w:rsid w:val="00BD7BD8"/>
    <w:rsid w:val="00BE6ADC"/>
    <w:rsid w:val="00C05BFE"/>
    <w:rsid w:val="00C23CD4"/>
    <w:rsid w:val="00C45DBE"/>
    <w:rsid w:val="00C61C0C"/>
    <w:rsid w:val="00C941CB"/>
    <w:rsid w:val="00CC2357"/>
    <w:rsid w:val="00CC6A8C"/>
    <w:rsid w:val="00CF071A"/>
    <w:rsid w:val="00D058B8"/>
    <w:rsid w:val="00D15C8C"/>
    <w:rsid w:val="00D56C11"/>
    <w:rsid w:val="00D70588"/>
    <w:rsid w:val="00D834A0"/>
    <w:rsid w:val="00D872DF"/>
    <w:rsid w:val="00D90E60"/>
    <w:rsid w:val="00D91E21"/>
    <w:rsid w:val="00DA5B58"/>
    <w:rsid w:val="00DA7FCD"/>
    <w:rsid w:val="00DE2691"/>
    <w:rsid w:val="00DE37AB"/>
    <w:rsid w:val="00E06453"/>
    <w:rsid w:val="00E170EF"/>
    <w:rsid w:val="00E365E1"/>
    <w:rsid w:val="00E820A4"/>
    <w:rsid w:val="00E853E0"/>
    <w:rsid w:val="00E930F3"/>
    <w:rsid w:val="00EB006A"/>
    <w:rsid w:val="00EB4772"/>
    <w:rsid w:val="00EC54DA"/>
    <w:rsid w:val="00ED169E"/>
    <w:rsid w:val="00ED4235"/>
    <w:rsid w:val="00EE0B3D"/>
    <w:rsid w:val="00F04346"/>
    <w:rsid w:val="00F075DC"/>
    <w:rsid w:val="00F149E9"/>
    <w:rsid w:val="00F5134D"/>
    <w:rsid w:val="00F74202"/>
    <w:rsid w:val="00F800B8"/>
    <w:rsid w:val="00F87713"/>
    <w:rsid w:val="00F93EBB"/>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18EC27"/>
  <w15:chartTrackingRefBased/>
  <w15:docId w15:val="{AADDFFF2-7DA6-499A-AC92-AFECED419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2706C1"/>
    <w:rPr>
      <w:b/>
      <w:kern w:val="28"/>
      <w:sz w:val="28"/>
      <w:lang w:val="fr-FR" w:eastAsia="fr-FR"/>
    </w:rPr>
  </w:style>
  <w:style w:type="character" w:customStyle="1" w:styleId="Heading2Char">
    <w:name w:val="Heading 2 Char"/>
    <w:basedOn w:val="DefaultParagraphFont"/>
    <w:link w:val="Heading2"/>
    <w:semiHidden/>
    <w:rsid w:val="002706C1"/>
    <w:rPr>
      <w:sz w:val="24"/>
      <w:lang w:val="fr-FR" w:eastAsia="fr-FR"/>
    </w:rPr>
  </w:style>
  <w:style w:type="character" w:customStyle="1" w:styleId="Heading3Char">
    <w:name w:val="Heading 3 Char"/>
    <w:basedOn w:val="DefaultParagraphFont"/>
    <w:link w:val="Heading3"/>
    <w:semiHidden/>
    <w:rsid w:val="002706C1"/>
    <w:rPr>
      <w:rFonts w:ascii="Arial" w:hAnsi="Arial"/>
      <w:sz w:val="24"/>
      <w:lang w:val="fr-FR" w:eastAsia="fr-FR"/>
    </w:rPr>
  </w:style>
  <w:style w:type="character" w:customStyle="1" w:styleId="Heading4Char">
    <w:name w:val="Heading 4 Char"/>
    <w:basedOn w:val="DefaultParagraphFont"/>
    <w:link w:val="Heading4"/>
    <w:semiHidden/>
    <w:rsid w:val="002706C1"/>
    <w:rPr>
      <w:sz w:val="24"/>
      <w:lang w:val="en-US" w:eastAsia="fr-FR"/>
    </w:rPr>
  </w:style>
  <w:style w:type="character" w:customStyle="1" w:styleId="Heading5Char">
    <w:name w:val="Heading 5 Char"/>
    <w:basedOn w:val="DefaultParagraphFont"/>
    <w:link w:val="Heading5"/>
    <w:semiHidden/>
    <w:rsid w:val="002706C1"/>
    <w:rPr>
      <w:sz w:val="24"/>
      <w:lang w:val="en-US" w:eastAsia="fr-FR"/>
    </w:rPr>
  </w:style>
  <w:style w:type="character" w:customStyle="1" w:styleId="Heading6Char">
    <w:name w:val="Heading 6 Char"/>
    <w:basedOn w:val="DefaultParagraphFont"/>
    <w:link w:val="Heading6"/>
    <w:semiHidden/>
    <w:rsid w:val="002706C1"/>
    <w:rPr>
      <w:i/>
      <w:sz w:val="22"/>
      <w:lang w:val="es-ES_tradnl"/>
    </w:rPr>
  </w:style>
  <w:style w:type="character" w:customStyle="1" w:styleId="Heading7Char">
    <w:name w:val="Heading 7 Char"/>
    <w:basedOn w:val="DefaultParagraphFont"/>
    <w:link w:val="Heading7"/>
    <w:semiHidden/>
    <w:rsid w:val="002706C1"/>
    <w:rPr>
      <w:rFonts w:ascii="Arial" w:hAnsi="Arial"/>
      <w:sz w:val="24"/>
      <w:lang w:val="es-ES_tradnl"/>
    </w:rPr>
  </w:style>
  <w:style w:type="character" w:customStyle="1" w:styleId="Heading8Char">
    <w:name w:val="Heading 8 Char"/>
    <w:basedOn w:val="DefaultParagraphFont"/>
    <w:link w:val="Heading8"/>
    <w:semiHidden/>
    <w:rsid w:val="002706C1"/>
    <w:rPr>
      <w:rFonts w:ascii="Arial" w:hAnsi="Arial"/>
      <w:i/>
      <w:sz w:val="24"/>
      <w:lang w:val="es-ES_tradnl"/>
    </w:rPr>
  </w:style>
  <w:style w:type="character" w:customStyle="1" w:styleId="Heading9Char">
    <w:name w:val="Heading 9 Char"/>
    <w:basedOn w:val="DefaultParagraphFont"/>
    <w:link w:val="Heading9"/>
    <w:semiHidden/>
    <w:rsid w:val="002706C1"/>
    <w:rPr>
      <w:rFonts w:ascii="Arial" w:hAnsi="Arial"/>
      <w:b/>
      <w:i/>
      <w:sz w:val="18"/>
      <w:lang w:val="es-ES_tradnl"/>
    </w:rPr>
  </w:style>
  <w:style w:type="paragraph" w:styleId="TOCHeading">
    <w:name w:val="TOC Heading"/>
    <w:basedOn w:val="Normal"/>
    <w:next w:val="Normal"/>
    <w:uiPriority w:val="39"/>
    <w:unhideWhenUsed/>
    <w:qFormat/>
    <w:rsid w:val="002706C1"/>
    <w:pPr>
      <w:widowControl/>
      <w:spacing w:after="240"/>
    </w:pPr>
    <w:rPr>
      <w:lang w:val="en-GB"/>
    </w:rPr>
  </w:style>
  <w:style w:type="paragraph" w:customStyle="1" w:styleId="EPFooter2">
    <w:name w:val="EPFooter2"/>
    <w:basedOn w:val="Normal"/>
    <w:next w:val="Normal"/>
    <w:rsid w:val="002706C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706C1"/>
    <w:pPr>
      <w:keepNext/>
      <w:spacing w:after="240"/>
      <w:jc w:val="right"/>
    </w:pPr>
    <w:rPr>
      <w:rFonts w:ascii="Arial" w:hAnsi="Arial"/>
      <w:b/>
    </w:rPr>
  </w:style>
  <w:style w:type="paragraph" w:customStyle="1" w:styleId="Normal6a">
    <w:name w:val="Normal6a"/>
    <w:basedOn w:val="Normal"/>
    <w:rsid w:val="002706C1"/>
    <w:pPr>
      <w:spacing w:after="120"/>
    </w:pPr>
  </w:style>
  <w:style w:type="paragraph" w:customStyle="1" w:styleId="PageHeading">
    <w:name w:val="PageHeading"/>
    <w:basedOn w:val="Normal"/>
    <w:rsid w:val="002706C1"/>
    <w:pPr>
      <w:keepNext/>
      <w:spacing w:after="480"/>
      <w:jc w:val="center"/>
    </w:pPr>
    <w:rPr>
      <w:rFonts w:ascii="Arial" w:hAnsi="Arial" w:cs="Arial"/>
      <w:b/>
    </w:rPr>
  </w:style>
  <w:style w:type="paragraph" w:customStyle="1" w:styleId="NormalBold">
    <w:name w:val="NormalBold"/>
    <w:basedOn w:val="Normal"/>
    <w:link w:val="NormalBoldChar"/>
    <w:rsid w:val="002706C1"/>
    <w:rPr>
      <w:b/>
    </w:rPr>
  </w:style>
  <w:style w:type="paragraph" w:customStyle="1" w:styleId="NormalBold12a">
    <w:name w:val="NormalBold12a"/>
    <w:basedOn w:val="Normal"/>
    <w:rsid w:val="002706C1"/>
    <w:pPr>
      <w:spacing w:after="240"/>
    </w:pPr>
    <w:rPr>
      <w:b/>
    </w:rPr>
  </w:style>
  <w:style w:type="paragraph" w:customStyle="1" w:styleId="AmJustText">
    <w:name w:val="AmJustText"/>
    <w:basedOn w:val="Normal"/>
    <w:rsid w:val="002706C1"/>
    <w:pPr>
      <w:spacing w:after="240"/>
    </w:pPr>
    <w:rPr>
      <w:i/>
    </w:rPr>
  </w:style>
  <w:style w:type="paragraph" w:customStyle="1" w:styleId="NormalHanging12a">
    <w:name w:val="NormalHanging12a"/>
    <w:basedOn w:val="Normal"/>
    <w:rsid w:val="002706C1"/>
    <w:pPr>
      <w:spacing w:after="240"/>
      <w:ind w:left="567" w:hanging="567"/>
    </w:pPr>
  </w:style>
  <w:style w:type="paragraph" w:customStyle="1" w:styleId="CoverNormal24a">
    <w:name w:val="CoverNormal24a"/>
    <w:basedOn w:val="Normal"/>
    <w:rsid w:val="002706C1"/>
    <w:pPr>
      <w:spacing w:after="480"/>
      <w:ind w:left="1417"/>
    </w:pPr>
  </w:style>
  <w:style w:type="paragraph" w:customStyle="1" w:styleId="CoverNormal">
    <w:name w:val="CoverNormal"/>
    <w:basedOn w:val="Normal"/>
    <w:rsid w:val="002706C1"/>
    <w:pPr>
      <w:ind w:left="1418"/>
    </w:pPr>
  </w:style>
  <w:style w:type="paragraph" w:customStyle="1" w:styleId="AmCrossRef">
    <w:name w:val="AmCrossRef"/>
    <w:basedOn w:val="Normal"/>
    <w:rsid w:val="002706C1"/>
    <w:pPr>
      <w:spacing w:before="240" w:after="240"/>
      <w:jc w:val="center"/>
    </w:pPr>
    <w:rPr>
      <w:i/>
    </w:rPr>
  </w:style>
  <w:style w:type="paragraph" w:customStyle="1" w:styleId="AmJustTitle">
    <w:name w:val="AmJustTitle"/>
    <w:basedOn w:val="Normal"/>
    <w:next w:val="AmJustText"/>
    <w:rsid w:val="002706C1"/>
    <w:pPr>
      <w:keepNext/>
      <w:spacing w:before="240" w:after="240"/>
      <w:jc w:val="center"/>
    </w:pPr>
    <w:rPr>
      <w:i/>
    </w:rPr>
  </w:style>
  <w:style w:type="paragraph" w:customStyle="1" w:styleId="CoverReference">
    <w:name w:val="CoverReference"/>
    <w:basedOn w:val="Normal"/>
    <w:rsid w:val="002706C1"/>
    <w:pPr>
      <w:spacing w:before="1080"/>
      <w:jc w:val="right"/>
    </w:pPr>
    <w:rPr>
      <w:rFonts w:ascii="Arial" w:hAnsi="Arial" w:cs="Arial"/>
      <w:b/>
    </w:rPr>
  </w:style>
  <w:style w:type="paragraph" w:customStyle="1" w:styleId="CoverDocType">
    <w:name w:val="CoverDocType"/>
    <w:basedOn w:val="Normal"/>
    <w:rsid w:val="002706C1"/>
    <w:pPr>
      <w:ind w:left="1418"/>
    </w:pPr>
    <w:rPr>
      <w:rFonts w:ascii="Arial" w:hAnsi="Arial"/>
      <w:b/>
      <w:sz w:val="48"/>
    </w:rPr>
  </w:style>
  <w:style w:type="paragraph" w:customStyle="1" w:styleId="CoverDocType24a">
    <w:name w:val="CoverDocType24a"/>
    <w:basedOn w:val="Normal"/>
    <w:rsid w:val="002706C1"/>
    <w:pPr>
      <w:spacing w:after="480"/>
      <w:ind w:left="1418"/>
    </w:pPr>
    <w:rPr>
      <w:rFonts w:ascii="Arial" w:hAnsi="Arial"/>
      <w:b/>
      <w:sz w:val="48"/>
    </w:rPr>
  </w:style>
  <w:style w:type="paragraph" w:customStyle="1" w:styleId="CoverDate">
    <w:name w:val="CoverDate"/>
    <w:basedOn w:val="Normal"/>
    <w:rsid w:val="002706C1"/>
    <w:pPr>
      <w:spacing w:before="240" w:after="1200"/>
    </w:pPr>
  </w:style>
  <w:style w:type="paragraph" w:styleId="Header">
    <w:name w:val="header"/>
    <w:basedOn w:val="Normal"/>
    <w:link w:val="HeaderChar"/>
    <w:rsid w:val="002706C1"/>
    <w:pPr>
      <w:tabs>
        <w:tab w:val="center" w:pos="4513"/>
        <w:tab w:val="right" w:pos="9026"/>
      </w:tabs>
    </w:pPr>
  </w:style>
  <w:style w:type="character" w:customStyle="1" w:styleId="HeaderChar">
    <w:name w:val="Header Char"/>
    <w:basedOn w:val="DefaultParagraphFont"/>
    <w:link w:val="Header"/>
    <w:rsid w:val="002706C1"/>
    <w:rPr>
      <w:sz w:val="24"/>
      <w:lang w:val="es-ES_tradnl"/>
    </w:rPr>
  </w:style>
  <w:style w:type="paragraph" w:customStyle="1" w:styleId="AmOrLang">
    <w:name w:val="AmOrLang"/>
    <w:basedOn w:val="Normal"/>
    <w:rsid w:val="002706C1"/>
    <w:pPr>
      <w:spacing w:before="240" w:after="240"/>
      <w:jc w:val="right"/>
    </w:pPr>
  </w:style>
  <w:style w:type="paragraph" w:customStyle="1" w:styleId="AmColumnHeading">
    <w:name w:val="AmColumnHeading"/>
    <w:basedOn w:val="Normal"/>
    <w:rsid w:val="002706C1"/>
    <w:pPr>
      <w:spacing w:after="240"/>
      <w:jc w:val="center"/>
    </w:pPr>
    <w:rPr>
      <w:i/>
    </w:rPr>
  </w:style>
  <w:style w:type="paragraph" w:customStyle="1" w:styleId="AmNumberTabs">
    <w:name w:val="AmNumberTabs"/>
    <w:basedOn w:val="Normal"/>
    <w:rsid w:val="002706C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2706C1"/>
    <w:pPr>
      <w:spacing w:before="240"/>
    </w:pPr>
    <w:rPr>
      <w:b/>
    </w:rPr>
  </w:style>
  <w:style w:type="paragraph" w:customStyle="1" w:styleId="EPBody">
    <w:name w:val="EPBody"/>
    <w:basedOn w:val="Normal"/>
    <w:rsid w:val="002706C1"/>
    <w:pPr>
      <w:jc w:val="center"/>
    </w:pPr>
    <w:rPr>
      <w:rFonts w:ascii="Arial" w:hAnsi="Arial" w:cs="Arial"/>
      <w:i/>
      <w:sz w:val="22"/>
      <w:szCs w:val="22"/>
    </w:rPr>
  </w:style>
  <w:style w:type="paragraph" w:customStyle="1" w:styleId="EPFooter">
    <w:name w:val="EPFooter"/>
    <w:basedOn w:val="Normal"/>
    <w:rsid w:val="002706C1"/>
    <w:pPr>
      <w:tabs>
        <w:tab w:val="center" w:pos="4535"/>
        <w:tab w:val="right" w:pos="9071"/>
      </w:tabs>
      <w:spacing w:before="240" w:after="240"/>
    </w:pPr>
    <w:rPr>
      <w:color w:val="010000"/>
      <w:sz w:val="22"/>
    </w:rPr>
  </w:style>
  <w:style w:type="paragraph" w:customStyle="1" w:styleId="EPComma">
    <w:name w:val="EPComma"/>
    <w:basedOn w:val="Normal"/>
    <w:rsid w:val="002706C1"/>
    <w:pPr>
      <w:spacing w:before="480" w:after="240"/>
    </w:pPr>
  </w:style>
  <w:style w:type="paragraph" w:customStyle="1" w:styleId="Lgendesigne">
    <w:name w:val="Légende signe"/>
    <w:basedOn w:val="Normal"/>
    <w:rsid w:val="002706C1"/>
    <w:pPr>
      <w:tabs>
        <w:tab w:val="right" w:pos="454"/>
        <w:tab w:val="left" w:pos="737"/>
      </w:tabs>
      <w:ind w:left="737" w:hanging="737"/>
    </w:pPr>
    <w:rPr>
      <w:snapToGrid w:val="0"/>
      <w:sz w:val="18"/>
      <w:lang w:eastAsia="en-US"/>
    </w:rPr>
  </w:style>
  <w:style w:type="paragraph" w:customStyle="1" w:styleId="Lgendetitre">
    <w:name w:val="Légende titre"/>
    <w:basedOn w:val="Normal"/>
    <w:rsid w:val="002706C1"/>
    <w:pPr>
      <w:spacing w:before="240" w:after="240"/>
    </w:pPr>
    <w:rPr>
      <w:b/>
      <w:i/>
      <w:snapToGrid w:val="0"/>
      <w:lang w:eastAsia="en-US"/>
    </w:rPr>
  </w:style>
  <w:style w:type="paragraph" w:customStyle="1" w:styleId="Lgendestandard">
    <w:name w:val="Légende standard"/>
    <w:basedOn w:val="Normal"/>
    <w:rsid w:val="002706C1"/>
    <w:rPr>
      <w:sz w:val="18"/>
    </w:rPr>
  </w:style>
  <w:style w:type="paragraph" w:styleId="BalloonText">
    <w:name w:val="Balloon Text"/>
    <w:basedOn w:val="Normal"/>
    <w:link w:val="BalloonTextChar"/>
    <w:unhideWhenUsed/>
    <w:rsid w:val="002706C1"/>
    <w:rPr>
      <w:rFonts w:ascii="Segoe UI" w:hAnsi="Segoe UI" w:cs="Segoe UI"/>
      <w:sz w:val="18"/>
      <w:szCs w:val="18"/>
    </w:rPr>
  </w:style>
  <w:style w:type="character" w:customStyle="1" w:styleId="BalloonTextChar">
    <w:name w:val="Balloon Text Char"/>
    <w:basedOn w:val="DefaultParagraphFont"/>
    <w:link w:val="BalloonText"/>
    <w:rsid w:val="002706C1"/>
    <w:rPr>
      <w:rFonts w:ascii="Segoe UI" w:hAnsi="Segoe UI" w:cs="Segoe UI"/>
      <w:sz w:val="18"/>
      <w:szCs w:val="18"/>
      <w:lang w:val="es-ES_tradnl"/>
    </w:rPr>
  </w:style>
  <w:style w:type="character" w:customStyle="1" w:styleId="NormalBoldChar">
    <w:name w:val="NormalBold Char"/>
    <w:basedOn w:val="DefaultParagraphFont"/>
    <w:link w:val="NormalBold"/>
    <w:rsid w:val="002706C1"/>
    <w:rPr>
      <w:b/>
      <w:sz w:val="24"/>
      <w:lang w:val="es-ES_tradnl"/>
    </w:rPr>
  </w:style>
  <w:style w:type="paragraph" w:customStyle="1" w:styleId="Normal6">
    <w:name w:val="Normal6"/>
    <w:basedOn w:val="Normal"/>
    <w:link w:val="Normal6Char"/>
    <w:rsid w:val="002706C1"/>
    <w:pPr>
      <w:spacing w:after="120"/>
    </w:pPr>
    <w:rPr>
      <w:lang w:val="es-ES"/>
    </w:rPr>
  </w:style>
  <w:style w:type="character" w:customStyle="1" w:styleId="Normal6Char">
    <w:name w:val="Normal6 Char"/>
    <w:basedOn w:val="DefaultParagraphFont"/>
    <w:link w:val="Normal6"/>
    <w:rsid w:val="002706C1"/>
    <w:rPr>
      <w:sz w:val="24"/>
      <w:lang w:val="es-ES"/>
    </w:rPr>
  </w:style>
  <w:style w:type="paragraph" w:customStyle="1" w:styleId="ColumnHeading">
    <w:name w:val="ColumnHeading"/>
    <w:basedOn w:val="Normal"/>
    <w:rsid w:val="002706C1"/>
    <w:pPr>
      <w:spacing w:after="240"/>
      <w:jc w:val="center"/>
    </w:pPr>
    <w:rPr>
      <w:i/>
      <w:lang w:val="es-ES"/>
    </w:rPr>
  </w:style>
  <w:style w:type="paragraph" w:customStyle="1" w:styleId="CrossRef">
    <w:name w:val="CrossRef"/>
    <w:basedOn w:val="Normal"/>
    <w:rsid w:val="002706C1"/>
    <w:pPr>
      <w:spacing w:before="240"/>
      <w:jc w:val="center"/>
    </w:pPr>
    <w:rPr>
      <w:i/>
      <w:lang w:val="es-ES"/>
    </w:rPr>
  </w:style>
  <w:style w:type="character" w:customStyle="1" w:styleId="NormalBold12bChar">
    <w:name w:val="NormalBold12b Char"/>
    <w:basedOn w:val="DefaultParagraphFont"/>
    <w:link w:val="NormalBold12b"/>
    <w:rsid w:val="002706C1"/>
    <w:rPr>
      <w:b/>
      <w:sz w:val="24"/>
      <w:lang w:val="es-ES_tradnl"/>
    </w:rPr>
  </w:style>
  <w:style w:type="paragraph" w:customStyle="1" w:styleId="Normal12Italic">
    <w:name w:val="Normal12Italic"/>
    <w:basedOn w:val="Normal"/>
    <w:rsid w:val="002706C1"/>
    <w:pPr>
      <w:spacing w:after="240"/>
    </w:pPr>
    <w:rPr>
      <w:i/>
      <w:noProof/>
      <w:lang w:val="es-ES"/>
    </w:rPr>
  </w:style>
  <w:style w:type="paragraph" w:customStyle="1" w:styleId="JustificationTitle">
    <w:name w:val="JustificationTitle"/>
    <w:basedOn w:val="Normal"/>
    <w:next w:val="Normal"/>
    <w:rsid w:val="002706C1"/>
    <w:pPr>
      <w:keepNext/>
      <w:spacing w:before="240" w:after="240"/>
      <w:jc w:val="center"/>
    </w:pPr>
    <w:rPr>
      <w:i/>
      <w:noProof/>
      <w:lang w:val="es-ES"/>
    </w:rPr>
  </w:style>
  <w:style w:type="paragraph" w:customStyle="1" w:styleId="Text1">
    <w:name w:val="Text 1"/>
    <w:basedOn w:val="Normal"/>
    <w:rsid w:val="002706C1"/>
    <w:pPr>
      <w:widowControl/>
      <w:spacing w:before="120" w:after="120"/>
      <w:ind w:left="850"/>
      <w:jc w:val="both"/>
    </w:pPr>
    <w:rPr>
      <w:rFonts w:eastAsiaTheme="minorHAnsi"/>
      <w:szCs w:val="22"/>
      <w:lang w:eastAsia="en-US"/>
    </w:rPr>
  </w:style>
  <w:style w:type="paragraph" w:customStyle="1" w:styleId="AmHeadingPA">
    <w:name w:val="AmHeadingPA"/>
    <w:basedOn w:val="Normal"/>
    <w:next w:val="Normal"/>
    <w:rsid w:val="002706C1"/>
    <w:pPr>
      <w:spacing w:before="480" w:after="240"/>
      <w:jc w:val="center"/>
    </w:pPr>
    <w:rPr>
      <w:rFonts w:ascii="Arial" w:hAnsi="Arial"/>
      <w:b/>
      <w:caps/>
      <w:snapToGrid w:val="0"/>
      <w:szCs w:val="24"/>
      <w:lang w:eastAsia="en-US"/>
    </w:rPr>
  </w:style>
  <w:style w:type="character" w:styleId="Hyperlink">
    <w:name w:val="Hyperlink"/>
    <w:basedOn w:val="DefaultParagraphFont"/>
    <w:uiPriority w:val="99"/>
    <w:rsid w:val="002706C1"/>
    <w:rPr>
      <w:color w:val="0563C1" w:themeColor="hyperlink"/>
      <w:u w:val="single"/>
    </w:rPr>
  </w:style>
  <w:style w:type="paragraph" w:styleId="Revision">
    <w:name w:val="Revision"/>
    <w:hidden/>
    <w:uiPriority w:val="99"/>
    <w:semiHidden/>
    <w:rsid w:val="002706C1"/>
    <w:rPr>
      <w:sz w:val="24"/>
      <w:lang w:val="es-ES"/>
    </w:rPr>
  </w:style>
  <w:style w:type="paragraph" w:customStyle="1" w:styleId="Normal12a">
    <w:name w:val="Normal12a"/>
    <w:basedOn w:val="Normal"/>
    <w:rsid w:val="002706C1"/>
    <w:pPr>
      <w:spacing w:after="240"/>
    </w:pPr>
  </w:style>
  <w:style w:type="paragraph" w:customStyle="1" w:styleId="RollCallVotes">
    <w:name w:val="RollCallVotes"/>
    <w:basedOn w:val="Normal"/>
    <w:rsid w:val="002706C1"/>
    <w:pPr>
      <w:spacing w:before="120" w:after="120"/>
      <w:jc w:val="center"/>
    </w:pPr>
    <w:rPr>
      <w:b/>
      <w:bCs/>
      <w:snapToGrid w:val="0"/>
      <w:sz w:val="16"/>
      <w:lang w:eastAsia="en-US"/>
    </w:rPr>
  </w:style>
  <w:style w:type="paragraph" w:customStyle="1" w:styleId="RollCallTabs">
    <w:name w:val="RollCallTabs"/>
    <w:basedOn w:val="Normal"/>
    <w:qFormat/>
    <w:rsid w:val="002706C1"/>
    <w:pPr>
      <w:tabs>
        <w:tab w:val="center" w:pos="284"/>
        <w:tab w:val="left" w:pos="426"/>
      </w:tabs>
    </w:pPr>
    <w:rPr>
      <w:snapToGrid w:val="0"/>
      <w:lang w:eastAsia="en-US"/>
    </w:rPr>
  </w:style>
  <w:style w:type="paragraph" w:customStyle="1" w:styleId="RollCallSymbols14pt">
    <w:name w:val="RollCallSymbols14pt"/>
    <w:basedOn w:val="Normal"/>
    <w:rsid w:val="002706C1"/>
    <w:pPr>
      <w:spacing w:before="120" w:after="120"/>
      <w:jc w:val="center"/>
    </w:pPr>
    <w:rPr>
      <w:rFonts w:ascii="Arial" w:hAnsi="Arial"/>
      <w:b/>
      <w:bCs/>
      <w:snapToGrid w:val="0"/>
      <w:sz w:val="28"/>
      <w:lang w:eastAsia="en-US"/>
    </w:rPr>
  </w:style>
  <w:style w:type="paragraph" w:customStyle="1" w:styleId="RollCallTable">
    <w:name w:val="RollCallTable"/>
    <w:basedOn w:val="Normal"/>
    <w:rsid w:val="002706C1"/>
    <w:pPr>
      <w:spacing w:before="120" w:after="120"/>
    </w:pPr>
    <w:rPr>
      <w:snapToGrid w:val="0"/>
      <w:sz w:val="16"/>
      <w:lang w:eastAsia="en-US"/>
    </w:rPr>
  </w:style>
  <w:style w:type="paragraph" w:customStyle="1" w:styleId="AMNumberTabs0">
    <w:name w:val="AMNumberTabs"/>
    <w:basedOn w:val="Normal"/>
    <w:rsid w:val="002706C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es-ES"/>
    </w:rPr>
  </w:style>
  <w:style w:type="paragraph" w:customStyle="1" w:styleId="Olang">
    <w:name w:val="Olang"/>
    <w:basedOn w:val="Normal"/>
    <w:rsid w:val="002706C1"/>
    <w:pPr>
      <w:spacing w:before="240" w:after="240"/>
      <w:jc w:val="right"/>
    </w:pPr>
    <w:rPr>
      <w:noProof/>
      <w:szCs w:val="24"/>
      <w:lang w:val="es-ES"/>
    </w:rPr>
  </w:style>
  <w:style w:type="paragraph" w:customStyle="1" w:styleId="Normal24a">
    <w:name w:val="Normal24a"/>
    <w:basedOn w:val="Normal"/>
    <w:rsid w:val="002706C1"/>
    <w:pPr>
      <w:spacing w:after="480"/>
    </w:pPr>
  </w:style>
  <w:style w:type="paragraph" w:customStyle="1" w:styleId="NormalBoldCenter">
    <w:name w:val="NormalBoldCenter"/>
    <w:basedOn w:val="Normal"/>
    <w:rsid w:val="002706C1"/>
    <w:pPr>
      <w:jc w:val="center"/>
    </w:pPr>
    <w:rPr>
      <w:b/>
    </w:rPr>
  </w:style>
  <w:style w:type="paragraph" w:customStyle="1" w:styleId="Footprint12b">
    <w:name w:val="Footprint12b"/>
    <w:basedOn w:val="Normal"/>
    <w:rsid w:val="002706C1"/>
    <w:pPr>
      <w:spacing w:before="240"/>
    </w:pPr>
    <w:rPr>
      <w:szCs w:val="24"/>
    </w:rPr>
  </w:style>
  <w:style w:type="paragraph" w:customStyle="1" w:styleId="NormalSingle">
    <w:name w:val="NormalSingle"/>
    <w:basedOn w:val="Normal"/>
    <w:qFormat/>
    <w:rsid w:val="002706C1"/>
    <w:rPr>
      <w:szCs w:val="24"/>
    </w:rPr>
  </w:style>
  <w:style w:type="paragraph" w:customStyle="1" w:styleId="PageHeadingNotTOC">
    <w:name w:val="PageHeadingNotTOC"/>
    <w:basedOn w:val="Normal"/>
    <w:rsid w:val="002706C1"/>
    <w:pPr>
      <w:keepNext/>
      <w:spacing w:after="480"/>
      <w:jc w:val="center"/>
    </w:pPr>
    <w:rPr>
      <w:rFonts w:ascii="Arial" w:hAnsi="Arial" w:cs="Arial"/>
      <w:b/>
    </w:rPr>
  </w:style>
  <w:style w:type="paragraph" w:customStyle="1" w:styleId="LetterSalutation">
    <w:name w:val="LetterSalutation"/>
    <w:basedOn w:val="Normal"/>
    <w:rsid w:val="002706C1"/>
    <w:pPr>
      <w:spacing w:before="600" w:after="360"/>
    </w:pPr>
  </w:style>
  <w:style w:type="character" w:customStyle="1" w:styleId="Normal12Char">
    <w:name w:val="Normal12 Char"/>
    <w:basedOn w:val="DefaultParagraphFont"/>
    <w:link w:val="Normal12"/>
    <w:locked/>
    <w:rsid w:val="002706C1"/>
    <w:rPr>
      <w:noProof/>
      <w:sz w:val="24"/>
    </w:rPr>
  </w:style>
  <w:style w:type="paragraph" w:customStyle="1" w:styleId="Normal12">
    <w:name w:val="Normal12"/>
    <w:basedOn w:val="Normal"/>
    <w:link w:val="Normal12Char"/>
    <w:rsid w:val="002706C1"/>
    <w:pPr>
      <w:spacing w:after="240"/>
    </w:pPr>
    <w:rPr>
      <w:noProof/>
      <w:lang w:val="en-GB"/>
    </w:rPr>
  </w:style>
  <w:style w:type="paragraph" w:customStyle="1" w:styleId="LetterSubject">
    <w:name w:val="LetterSubject"/>
    <w:basedOn w:val="Normal"/>
    <w:rsid w:val="002706C1"/>
    <w:pPr>
      <w:spacing w:before="480"/>
      <w:ind w:left="1134" w:hanging="1134"/>
    </w:pPr>
  </w:style>
  <w:style w:type="paragraph" w:customStyle="1" w:styleId="EntPE">
    <w:name w:val="EntPE"/>
    <w:basedOn w:val="Normal12"/>
    <w:rsid w:val="002706C1"/>
    <w:pPr>
      <w:jc w:val="center"/>
    </w:pPr>
    <w:rPr>
      <w:noProof w:val="0"/>
      <w:sz w:val="56"/>
    </w:rPr>
  </w:style>
  <w:style w:type="character" w:styleId="CommentReference">
    <w:name w:val="annotation reference"/>
    <w:basedOn w:val="DefaultParagraphFont"/>
    <w:rsid w:val="002706C1"/>
    <w:rPr>
      <w:sz w:val="16"/>
      <w:szCs w:val="16"/>
    </w:rPr>
  </w:style>
  <w:style w:type="paragraph" w:styleId="CommentText">
    <w:name w:val="annotation text"/>
    <w:basedOn w:val="Normal"/>
    <w:link w:val="CommentTextChar"/>
    <w:rsid w:val="002706C1"/>
    <w:rPr>
      <w:sz w:val="20"/>
    </w:rPr>
  </w:style>
  <w:style w:type="character" w:customStyle="1" w:styleId="CommentTextChar">
    <w:name w:val="Comment Text Char"/>
    <w:basedOn w:val="DefaultParagraphFont"/>
    <w:link w:val="CommentText"/>
    <w:rsid w:val="002706C1"/>
    <w:rPr>
      <w:lang w:val="es-ES_tradnl"/>
    </w:rPr>
  </w:style>
  <w:style w:type="paragraph" w:styleId="CommentSubject">
    <w:name w:val="annotation subject"/>
    <w:basedOn w:val="CommentText"/>
    <w:next w:val="CommentText"/>
    <w:link w:val="CommentSubjectChar"/>
    <w:unhideWhenUsed/>
    <w:rsid w:val="002706C1"/>
    <w:rPr>
      <w:b/>
      <w:bCs/>
    </w:rPr>
  </w:style>
  <w:style w:type="character" w:customStyle="1" w:styleId="CommentSubjectChar">
    <w:name w:val="Comment Subject Char"/>
    <w:basedOn w:val="CommentTextChar"/>
    <w:link w:val="CommentSubject"/>
    <w:rsid w:val="002706C1"/>
    <w:rPr>
      <w:b/>
      <w:bCs/>
      <w:lang w:val="es-ES_tradnl"/>
    </w:rPr>
  </w:style>
  <w:style w:type="paragraph" w:customStyle="1" w:styleId="text2">
    <w:name w:val="text2"/>
    <w:basedOn w:val="Normal"/>
    <w:rsid w:val="002706C1"/>
    <w:pPr>
      <w:widowControl/>
      <w:spacing w:before="100" w:beforeAutospacing="1" w:after="100" w:afterAutospacing="1"/>
    </w:pPr>
    <w:rPr>
      <w:szCs w:val="24"/>
    </w:rPr>
  </w:style>
  <w:style w:type="paragraph" w:customStyle="1" w:styleId="li">
    <w:name w:val="li"/>
    <w:basedOn w:val="Normal"/>
    <w:rsid w:val="002706C1"/>
    <w:pPr>
      <w:widowControl/>
      <w:spacing w:before="100" w:beforeAutospacing="1" w:after="100" w:afterAutospacing="1"/>
    </w:pPr>
    <w:rPr>
      <w:szCs w:val="24"/>
    </w:rPr>
  </w:style>
  <w:style w:type="paragraph" w:customStyle="1" w:styleId="text10">
    <w:name w:val="text1"/>
    <w:basedOn w:val="Normal"/>
    <w:rsid w:val="002706C1"/>
    <w:pPr>
      <w:widowControl/>
      <w:spacing w:before="100" w:beforeAutospacing="1" w:after="100" w:afterAutospacing="1"/>
    </w:pPr>
    <w:rPr>
      <w:szCs w:val="24"/>
    </w:rPr>
  </w:style>
  <w:style w:type="paragraph" w:styleId="BodyText">
    <w:name w:val="Body Text"/>
    <w:basedOn w:val="Normal"/>
    <w:link w:val="BodyTextChar"/>
    <w:uiPriority w:val="1"/>
    <w:unhideWhenUsed/>
    <w:qFormat/>
    <w:rsid w:val="002706C1"/>
    <w:pPr>
      <w:autoSpaceDE w:val="0"/>
      <w:autoSpaceDN w:val="0"/>
      <w:spacing w:before="120"/>
    </w:pPr>
    <w:rPr>
      <w:szCs w:val="24"/>
      <w:lang w:val="es-ES" w:eastAsia="en-US"/>
    </w:rPr>
  </w:style>
  <w:style w:type="character" w:customStyle="1" w:styleId="BodyTextChar">
    <w:name w:val="Body Text Char"/>
    <w:basedOn w:val="DefaultParagraphFont"/>
    <w:link w:val="BodyText"/>
    <w:uiPriority w:val="1"/>
    <w:rsid w:val="002706C1"/>
    <w:rPr>
      <w:sz w:val="24"/>
      <w:szCs w:val="24"/>
      <w:lang w:val="es-ES" w:eastAsia="en-US"/>
    </w:rPr>
  </w:style>
  <w:style w:type="paragraph" w:customStyle="1" w:styleId="Text20">
    <w:name w:val="Text 2"/>
    <w:basedOn w:val="Normal"/>
    <w:rsid w:val="002706C1"/>
    <w:pPr>
      <w:widowControl/>
      <w:spacing w:before="120" w:after="120"/>
      <w:ind w:left="1417"/>
      <w:jc w:val="both"/>
    </w:pPr>
    <w:rPr>
      <w:rFonts w:eastAsiaTheme="minorHAnsi"/>
      <w:szCs w:val="22"/>
      <w:lang w:eastAsia="en-US"/>
    </w:rPr>
  </w:style>
  <w:style w:type="paragraph" w:customStyle="1" w:styleId="Point2">
    <w:name w:val="Point 2"/>
    <w:basedOn w:val="Normal"/>
    <w:rsid w:val="002706C1"/>
    <w:pPr>
      <w:widowControl/>
      <w:spacing w:before="120" w:after="120"/>
      <w:ind w:left="1984" w:hanging="567"/>
      <w:jc w:val="both"/>
    </w:pPr>
    <w:rPr>
      <w:rFonts w:eastAsiaTheme="minorHAnsi"/>
      <w:szCs w:val="22"/>
      <w:lang w:eastAsia="en-US"/>
    </w:rPr>
  </w:style>
  <w:style w:type="paragraph" w:customStyle="1" w:styleId="Point1">
    <w:name w:val="Point 1"/>
    <w:basedOn w:val="Normal"/>
    <w:rsid w:val="002706C1"/>
    <w:pPr>
      <w:widowControl/>
      <w:spacing w:before="120" w:after="120"/>
      <w:ind w:left="1417" w:hanging="567"/>
      <w:jc w:val="both"/>
    </w:pPr>
    <w:rPr>
      <w:rFonts w:eastAsiaTheme="minorHAnsi"/>
      <w:szCs w:val="22"/>
      <w:lang w:eastAsia="en-US"/>
    </w:rPr>
  </w:style>
  <w:style w:type="paragraph" w:customStyle="1" w:styleId="point0">
    <w:name w:val="point0"/>
    <w:basedOn w:val="Normal"/>
    <w:rsid w:val="002706C1"/>
    <w:pPr>
      <w:widowControl/>
      <w:spacing w:before="120" w:after="120"/>
      <w:ind w:left="850" w:hanging="850"/>
      <w:jc w:val="both"/>
    </w:pPr>
    <w:rPr>
      <w:rFonts w:eastAsiaTheme="minorHAnsi"/>
      <w:szCs w:val="24"/>
    </w:rPr>
  </w:style>
  <w:style w:type="paragraph" w:customStyle="1" w:styleId="point10">
    <w:name w:val="point1"/>
    <w:basedOn w:val="Normal"/>
    <w:rsid w:val="002706C1"/>
    <w:pPr>
      <w:widowControl/>
      <w:spacing w:before="120" w:after="120"/>
      <w:ind w:left="1417" w:hanging="567"/>
      <w:jc w:val="both"/>
    </w:pPr>
    <w:rPr>
      <w:rFonts w:eastAsiaTheme="minorHAnsi"/>
      <w:szCs w:val="24"/>
    </w:rPr>
  </w:style>
  <w:style w:type="paragraph" w:customStyle="1" w:styleId="Point00">
    <w:name w:val="Point 0"/>
    <w:basedOn w:val="Normal"/>
    <w:rsid w:val="002706C1"/>
    <w:pPr>
      <w:widowControl/>
      <w:spacing w:before="120" w:after="120"/>
      <w:ind w:left="850" w:hanging="850"/>
      <w:jc w:val="both"/>
    </w:pPr>
    <w:rPr>
      <w:rFonts w:eastAsiaTheme="minorHAnsi"/>
      <w:szCs w:val="22"/>
      <w:lang w:eastAsia="en-US"/>
    </w:rPr>
  </w:style>
  <w:style w:type="paragraph" w:customStyle="1" w:styleId="TableParagraph">
    <w:name w:val="Table Paragraph"/>
    <w:basedOn w:val="Normal"/>
    <w:uiPriority w:val="1"/>
    <w:qFormat/>
    <w:rsid w:val="002706C1"/>
    <w:pPr>
      <w:autoSpaceDE w:val="0"/>
      <w:autoSpaceDN w:val="0"/>
    </w:pPr>
    <w:rPr>
      <w:sz w:val="22"/>
      <w:szCs w:val="22"/>
      <w:lang w:val="es-ES" w:eastAsia="en-US"/>
    </w:rPr>
  </w:style>
  <w:style w:type="table" w:customStyle="1" w:styleId="TableNormal1">
    <w:name w:val="Table Normal1"/>
    <w:uiPriority w:val="2"/>
    <w:semiHidden/>
    <w:qFormat/>
    <w:rsid w:val="002706C1"/>
    <w:pPr>
      <w:widowControl w:val="0"/>
      <w:autoSpaceDE w:val="0"/>
      <w:autoSpaceDN w:val="0"/>
    </w:pPr>
    <w:rPr>
      <w:rFonts w:asciiTheme="minorHAnsi" w:eastAsiaTheme="minorHAnsi" w:hAnsiTheme="minorHAnsi" w:cstheme="minorBidi"/>
      <w:sz w:val="22"/>
      <w:szCs w:val="22"/>
      <w:lang w:val="es-ES" w:eastAsia="en-US"/>
    </w:rPr>
    <w:tblPr>
      <w:tblCellMar>
        <w:top w:w="0" w:type="dxa"/>
        <w:left w:w="0" w:type="dxa"/>
        <w:bottom w:w="0" w:type="dxa"/>
        <w:right w:w="0" w:type="dxa"/>
      </w:tblCellMar>
    </w:tblPr>
  </w:style>
  <w:style w:type="paragraph" w:customStyle="1" w:styleId="LetterSignature66b">
    <w:name w:val="LetterSignature66b"/>
    <w:basedOn w:val="Normal"/>
    <w:next w:val="Normal"/>
    <w:rsid w:val="002706C1"/>
    <w:pPr>
      <w:spacing w:before="1320"/>
    </w:pPr>
  </w:style>
  <w:style w:type="paragraph" w:styleId="NormalWeb">
    <w:name w:val="Normal (Web)"/>
    <w:basedOn w:val="Normal"/>
    <w:uiPriority w:val="99"/>
    <w:unhideWhenUsed/>
    <w:rsid w:val="002706C1"/>
    <w:pPr>
      <w:widowControl/>
      <w:spacing w:before="100" w:beforeAutospacing="1" w:after="100" w:afterAutospacing="1"/>
    </w:pPr>
    <w:rPr>
      <w:szCs w:val="24"/>
      <w:lang w:val="es-ES" w:eastAsia="es-ES"/>
    </w:rPr>
  </w:style>
  <w:style w:type="paragraph" w:styleId="Footer">
    <w:name w:val="footer"/>
    <w:basedOn w:val="Normal"/>
    <w:link w:val="FooterChar"/>
    <w:rsid w:val="002706C1"/>
    <w:pPr>
      <w:tabs>
        <w:tab w:val="center" w:pos="4513"/>
        <w:tab w:val="right" w:pos="9026"/>
      </w:tabs>
    </w:pPr>
  </w:style>
  <w:style w:type="character" w:customStyle="1" w:styleId="FooterChar">
    <w:name w:val="Footer Char"/>
    <w:basedOn w:val="DefaultParagraphFont"/>
    <w:link w:val="Footer"/>
    <w:rsid w:val="002706C1"/>
    <w:rPr>
      <w:sz w:val="24"/>
      <w:lang w:val="es-ES_tradnl"/>
    </w:rPr>
  </w:style>
  <w:style w:type="character" w:customStyle="1" w:styleId="FooterChar1">
    <w:name w:val="Footer Char1"/>
    <w:basedOn w:val="DefaultParagraphFont"/>
    <w:semiHidden/>
    <w:rsid w:val="002706C1"/>
    <w:rPr>
      <w:sz w:val="24"/>
      <w:lang w:val="es-ES_tradnl"/>
    </w:rPr>
  </w:style>
  <w:style w:type="paragraph" w:customStyle="1" w:styleId="Normal12Hanging">
    <w:name w:val="Normal12Hanging"/>
    <w:basedOn w:val="Normal12"/>
    <w:rsid w:val="003A7440"/>
    <w:pPr>
      <w:ind w:left="357" w:hanging="357"/>
    </w:pPr>
    <w:rPr>
      <w:noProof w:val="0"/>
      <w:snapToGrid w:val="0"/>
      <w:lang w:val="es-ES_tradnl"/>
    </w:rPr>
  </w:style>
  <w:style w:type="character" w:customStyle="1" w:styleId="Hyperlink1">
    <w:name w:val="Hyperlink1"/>
    <w:basedOn w:val="DefaultParagraphFont"/>
    <w:uiPriority w:val="99"/>
    <w:unhideWhenUsed/>
    <w:rsid w:val="003A7440"/>
    <w:rPr>
      <w:color w:val="0563C1"/>
      <w:u w:val="single"/>
    </w:rPr>
  </w:style>
  <w:style w:type="table" w:customStyle="1" w:styleId="TableGrid1">
    <w:name w:val="Table Grid1"/>
    <w:basedOn w:val="TableNormal"/>
    <w:next w:val="TableGrid"/>
    <w:uiPriority w:val="39"/>
    <w:rsid w:val="003A7440"/>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E37AB"/>
    <w:rPr>
      <w:color w:val="605E5C"/>
      <w:shd w:val="clear" w:color="auto" w:fill="E1DFDD"/>
    </w:rPr>
  </w:style>
  <w:style w:type="character" w:styleId="UnresolvedMention">
    <w:name w:val="Unresolved Mention"/>
    <w:basedOn w:val="DefaultParagraphFont"/>
    <w:uiPriority w:val="99"/>
    <w:semiHidden/>
    <w:unhideWhenUsed/>
    <w:rsid w:val="00785D3A"/>
    <w:rPr>
      <w:color w:val="605E5C"/>
      <w:shd w:val="clear" w:color="auto" w:fill="E1DFDD"/>
    </w:rPr>
  </w:style>
  <w:style w:type="paragraph" w:customStyle="1" w:styleId="normal12hanging0">
    <w:name w:val="normal12hanging"/>
    <w:basedOn w:val="Normal"/>
    <w:rsid w:val="00785D3A"/>
    <w:pPr>
      <w:widowControl/>
      <w:spacing w:before="100" w:beforeAutospacing="1" w:after="100" w:afterAutospacing="1"/>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5/1914/oj" TargetMode="External"/><Relationship Id="rId2" Type="http://schemas.openxmlformats.org/officeDocument/2006/relationships/hyperlink" Target="http://data.europa.eu/eli/C/2025/3474/oj" TargetMode="External"/><Relationship Id="rId1" Type="http://schemas.openxmlformats.org/officeDocument/2006/relationships/hyperlink" Target="http://data.europa.eu/eli/C/2025/319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00149-E2CB-435E-B5F7-BB20CF789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617</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LAPORTA GRAU Manel_RELFINALE</dc:creator>
  <cp:keywords/>
  <cp:lastModifiedBy>LAPORTA GRAU Manuel</cp:lastModifiedBy>
  <cp:revision>2</cp:revision>
  <cp:lastPrinted>2004-11-19T15:42:00Z</cp:lastPrinted>
  <dcterms:created xsi:type="dcterms:W3CDTF">2025-10-24T08:18:00Z</dcterms:created>
  <dcterms:modified xsi:type="dcterms:W3CDTF">2025-10-24T08:18:00Z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P10_TA(2025)0177_</vt:lpwstr>
  </property>
  <property fmtid="{D5CDD505-2E9C-101B-9397-08002B2CF9AE}" pid="4" name="&lt;Type&gt;">
    <vt:lpwstr>RR</vt:lpwstr>
  </property>
</Properties>
</file>