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03DED" w14:paraId="39315CB8" w14:textId="77777777" w:rsidTr="0010095E">
        <w:trPr>
          <w:trHeight w:hRule="exact" w:val="1418"/>
        </w:trPr>
        <w:tc>
          <w:tcPr>
            <w:tcW w:w="6804" w:type="dxa"/>
            <w:shd w:val="clear" w:color="auto" w:fill="auto"/>
            <w:vAlign w:val="center"/>
          </w:tcPr>
          <w:p w14:paraId="7E827964" w14:textId="77777777" w:rsidR="00751A4A" w:rsidRPr="00D03DED" w:rsidRDefault="00C06CC8" w:rsidP="0010095E">
            <w:pPr>
              <w:pStyle w:val="EPName"/>
            </w:pPr>
            <w:r w:rsidRPr="00D03DED">
              <w:t>Parlement européen</w:t>
            </w:r>
          </w:p>
          <w:p w14:paraId="6E77E3BE" w14:textId="77777777" w:rsidR="00751A4A" w:rsidRPr="00D03DED" w:rsidRDefault="005F1B17" w:rsidP="005F1B17">
            <w:pPr>
              <w:pStyle w:val="EPTerm"/>
              <w:rPr>
                <w:rStyle w:val="HideTWBExt"/>
                <w:noProof w:val="0"/>
                <w:vanish w:val="0"/>
                <w:color w:val="auto"/>
              </w:rPr>
            </w:pPr>
            <w:r w:rsidRPr="00D03DED">
              <w:t>2024</w:t>
            </w:r>
            <w:r w:rsidR="00817416" w:rsidRPr="00D03DED">
              <w:t>-202</w:t>
            </w:r>
            <w:r w:rsidRPr="00D03DED">
              <w:t>9</w:t>
            </w:r>
          </w:p>
        </w:tc>
        <w:tc>
          <w:tcPr>
            <w:tcW w:w="2268" w:type="dxa"/>
            <w:shd w:val="clear" w:color="auto" w:fill="auto"/>
          </w:tcPr>
          <w:p w14:paraId="0868D7F4" w14:textId="77777777" w:rsidR="00751A4A" w:rsidRPr="00D03DED" w:rsidRDefault="00187494" w:rsidP="0010095E">
            <w:pPr>
              <w:pStyle w:val="EPLogo"/>
            </w:pPr>
            <w:r w:rsidRPr="00D03DED">
              <w:rPr>
                <w:noProof/>
                <w:lang w:eastAsia="ja-JP"/>
              </w:rPr>
              <w:drawing>
                <wp:inline distT="0" distB="0" distL="0" distR="0" wp14:anchorId="2A8EED24" wp14:editId="482C450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5BED7B6" w14:textId="77777777" w:rsidR="00D058B8" w:rsidRPr="00D03DED" w:rsidRDefault="00D058B8" w:rsidP="004C5D52">
      <w:pPr>
        <w:pStyle w:val="LineTop"/>
      </w:pPr>
    </w:p>
    <w:p w14:paraId="756624ED" w14:textId="77777777" w:rsidR="00680577" w:rsidRPr="00D03DED" w:rsidRDefault="00C06CC8" w:rsidP="00680577">
      <w:pPr>
        <w:pStyle w:val="EPBodyTA1"/>
      </w:pPr>
      <w:r w:rsidRPr="00D03DED">
        <w:t>TEXTES ADOPTÉS</w:t>
      </w:r>
    </w:p>
    <w:p w14:paraId="6AA380B2" w14:textId="77777777" w:rsidR="00D058B8" w:rsidRPr="00D03DED" w:rsidRDefault="00D058B8" w:rsidP="00D058B8">
      <w:pPr>
        <w:pStyle w:val="LineBottom"/>
      </w:pPr>
    </w:p>
    <w:p w14:paraId="1D8D1C62" w14:textId="011EBECB" w:rsidR="00C06CC8" w:rsidRPr="00D03DED" w:rsidRDefault="00C06CC8" w:rsidP="00C06CC8">
      <w:pPr>
        <w:pStyle w:val="ATHeading1"/>
      </w:pPr>
      <w:bookmarkStart w:id="0" w:name="TANumber"/>
      <w:r w:rsidRPr="00D03DED">
        <w:t>P10_TA(2025)0</w:t>
      </w:r>
      <w:r w:rsidR="00FA7C92">
        <w:t>177</w:t>
      </w:r>
      <w:bookmarkEnd w:id="0"/>
    </w:p>
    <w:p w14:paraId="4986AEC6" w14:textId="66947D1B" w:rsidR="00C06CC8" w:rsidRPr="00D03DED" w:rsidRDefault="00F566FE" w:rsidP="00C06CC8">
      <w:pPr>
        <w:pStyle w:val="ATHeading2"/>
      </w:pPr>
      <w:bookmarkStart w:id="1" w:name="title"/>
      <w:r w:rsidRPr="00F566FE">
        <w:t>Modification du FEDER, du Fonds de cohésion et du Fonds pour une transition juste en ce qui concerne des mesures spécifiques pour faire face aux défis stratégiques dans le contexte de l’examen à mi-parcours</w:t>
      </w:r>
      <w:bookmarkEnd w:id="1"/>
    </w:p>
    <w:p w14:paraId="4EEBAD3B" w14:textId="77777777" w:rsidR="00C06CC8" w:rsidRPr="00D03DED" w:rsidRDefault="00C06CC8" w:rsidP="00C06CC8">
      <w:pPr>
        <w:rPr>
          <w:i/>
          <w:vanish/>
        </w:rPr>
      </w:pPr>
      <w:r w:rsidRPr="00D03DED">
        <w:rPr>
          <w:i/>
        </w:rPr>
        <w:fldChar w:fldCharType="begin"/>
      </w:r>
      <w:r w:rsidRPr="00D03DED">
        <w:rPr>
          <w:i/>
        </w:rPr>
        <w:instrText xml:space="preserve"> TC"(</w:instrText>
      </w:r>
      <w:bookmarkStart w:id="2" w:name="DocNumber"/>
      <w:r w:rsidRPr="00D03DED">
        <w:rPr>
          <w:i/>
        </w:rPr>
        <w:instrText>A10-0129/2025</w:instrText>
      </w:r>
      <w:bookmarkEnd w:id="2"/>
      <w:r w:rsidRPr="00D03DED">
        <w:rPr>
          <w:i/>
        </w:rPr>
        <w:instrText xml:space="preserve"> - Rapporteur: </w:instrText>
      </w:r>
      <w:proofErr w:type="spellStart"/>
      <w:r w:rsidRPr="00D03DED">
        <w:rPr>
          <w:i/>
        </w:rPr>
        <w:instrText>Dragoş</w:instrText>
      </w:r>
      <w:proofErr w:type="spellEnd"/>
      <w:r w:rsidRPr="00D03DED">
        <w:rPr>
          <w:i/>
        </w:rPr>
        <w:instrText xml:space="preserve"> </w:instrText>
      </w:r>
      <w:proofErr w:type="spellStart"/>
      <w:r w:rsidRPr="00D03DED">
        <w:rPr>
          <w:i/>
        </w:rPr>
        <w:instrText>Benea</w:instrText>
      </w:r>
      <w:proofErr w:type="spellEnd"/>
      <w:r w:rsidRPr="00D03DED">
        <w:rPr>
          <w:i/>
        </w:rPr>
        <w:instrText xml:space="preserve">)"\l3 \n&gt; \* MERGEFORMAT </w:instrText>
      </w:r>
      <w:r w:rsidRPr="00D03DED">
        <w:rPr>
          <w:i/>
        </w:rPr>
        <w:fldChar w:fldCharType="end"/>
      </w:r>
    </w:p>
    <w:p w14:paraId="42619F54" w14:textId="77777777" w:rsidR="00C06CC8" w:rsidRPr="00D03DED" w:rsidRDefault="00C06CC8" w:rsidP="00C06CC8">
      <w:pPr>
        <w:rPr>
          <w:vanish/>
        </w:rPr>
      </w:pPr>
      <w:bookmarkStart w:id="3" w:name="Commission"/>
      <w:r w:rsidRPr="00D03DED">
        <w:rPr>
          <w:vanish/>
        </w:rPr>
        <w:t>Commission du développement régional</w:t>
      </w:r>
      <w:bookmarkEnd w:id="3"/>
    </w:p>
    <w:p w14:paraId="362A2CC3" w14:textId="77777777" w:rsidR="00C06CC8" w:rsidRPr="00D03DED" w:rsidRDefault="00C06CC8" w:rsidP="00C06CC8">
      <w:pPr>
        <w:rPr>
          <w:vanish/>
        </w:rPr>
      </w:pPr>
      <w:bookmarkStart w:id="4" w:name="PE"/>
      <w:r w:rsidRPr="00D03DED">
        <w:rPr>
          <w:vanish/>
        </w:rPr>
        <w:t>PE774.518</w:t>
      </w:r>
      <w:bookmarkEnd w:id="4"/>
    </w:p>
    <w:p w14:paraId="0B04071D" w14:textId="7AE0884E" w:rsidR="00C06CC8" w:rsidRPr="00D03DED" w:rsidRDefault="00C06CC8" w:rsidP="00C06CC8">
      <w:pPr>
        <w:pStyle w:val="ATHeading3"/>
      </w:pPr>
      <w:bookmarkStart w:id="5" w:name="Sujet"/>
      <w:r w:rsidRPr="00D03DED">
        <w:t xml:space="preserve">Résolution législative du Parlement européen du </w:t>
      </w:r>
      <w:r w:rsidR="00F566FE">
        <w:t>10</w:t>
      </w:r>
      <w:r w:rsidR="003F090E">
        <w:t xml:space="preserve"> septembre</w:t>
      </w:r>
      <w:r w:rsidRPr="00D03DED">
        <w:t xml:space="preserve"> 2025 sur la proposition de règlement du Parlement européen et du Conseil modifiant les règlements (UE) 2021/1058 et (UE) 2021/1056 en ce qui concerne des mesures spécifiques visant à relever des défis stratégiques dans le cadre de l’examen à mi-parcours</w:t>
      </w:r>
      <w:bookmarkEnd w:id="5"/>
      <w:r w:rsidRPr="00D03DED">
        <w:t xml:space="preserve"> </w:t>
      </w:r>
      <w:bookmarkStart w:id="6" w:name="References"/>
      <w:r w:rsidRPr="00D03DED">
        <w:t>(COM(2025)0123 – C10-0063/2025 – 2025/0084(COD))</w:t>
      </w:r>
      <w:bookmarkEnd w:id="6"/>
    </w:p>
    <w:p w14:paraId="404A2657" w14:textId="77777777" w:rsidR="009D79EC" w:rsidRPr="00D03DED" w:rsidRDefault="009D79EC" w:rsidP="009D79EC">
      <w:pPr>
        <w:pStyle w:val="NormalBold"/>
      </w:pPr>
      <w:bookmarkStart w:id="7" w:name="TextBodyBegin"/>
      <w:bookmarkEnd w:id="7"/>
      <w:r w:rsidRPr="00D03DED">
        <w:t>(Procédure législative ordinaire: première lecture)</w:t>
      </w:r>
    </w:p>
    <w:p w14:paraId="77ADC021" w14:textId="77777777" w:rsidR="009D79EC" w:rsidRPr="00D03DED" w:rsidRDefault="009D79EC" w:rsidP="009D79EC">
      <w:pPr>
        <w:pStyle w:val="EPComma"/>
      </w:pPr>
      <w:r w:rsidRPr="00D03DED">
        <w:rPr>
          <w:i/>
        </w:rPr>
        <w:t>Le Parlement européen</w:t>
      </w:r>
      <w:r w:rsidRPr="00D03DED">
        <w:t>,</w:t>
      </w:r>
    </w:p>
    <w:p w14:paraId="5FB09ABD" w14:textId="77777777" w:rsidR="009D79EC" w:rsidRPr="00D03DED" w:rsidRDefault="009D79EC" w:rsidP="00935838">
      <w:pPr>
        <w:pStyle w:val="NormalHanging12a"/>
        <w:widowControl/>
      </w:pPr>
      <w:r w:rsidRPr="00D03DED">
        <w:t>–</w:t>
      </w:r>
      <w:r w:rsidRPr="00D03DED">
        <w:tab/>
        <w:t>vu la proposition de la Commission au Parlement européen et au Conseil (COM(2025)0123),</w:t>
      </w:r>
    </w:p>
    <w:p w14:paraId="152D1C1B" w14:textId="77777777" w:rsidR="009D79EC" w:rsidRPr="00D03DED" w:rsidRDefault="009D79EC" w:rsidP="00935838">
      <w:pPr>
        <w:pStyle w:val="NormalHanging12a"/>
        <w:widowControl/>
      </w:pPr>
      <w:r w:rsidRPr="00D03DED">
        <w:t>–</w:t>
      </w:r>
      <w:r w:rsidRPr="00D03DED">
        <w:tab/>
        <w:t>vu l’article 294, paragraphe 2, et les articles 175, 177, 178 et 322 du traité sur le fonctionnement de l’Union européenne, conformément auxquels la proposition lui a été présentée par la Commission (C10-0063/2025),</w:t>
      </w:r>
    </w:p>
    <w:p w14:paraId="7E9BEA4F" w14:textId="77777777" w:rsidR="009D79EC" w:rsidRPr="00D03DED" w:rsidRDefault="009D79EC" w:rsidP="00935838">
      <w:pPr>
        <w:pStyle w:val="NormalHanging12a"/>
        <w:widowControl/>
      </w:pPr>
      <w:r w:rsidRPr="00D03DED">
        <w:t>–</w:t>
      </w:r>
      <w:r w:rsidRPr="00D03DED">
        <w:tab/>
        <w:t>vu l’article 294, paragraphe 3, du traité sur le fonctionnement de l’Union européenne,</w:t>
      </w:r>
    </w:p>
    <w:p w14:paraId="3E78C2DF" w14:textId="77777777" w:rsidR="009D79EC" w:rsidRPr="00D03DED" w:rsidRDefault="009D79EC" w:rsidP="00935838">
      <w:pPr>
        <w:pStyle w:val="NormalHanging12a"/>
        <w:widowControl/>
      </w:pPr>
      <w:r w:rsidRPr="00D03DED">
        <w:t>–</w:t>
      </w:r>
      <w:r w:rsidRPr="00D03DED">
        <w:tab/>
        <w:t>vu l’évaluation budgétaire par la commission des budgets,</w:t>
      </w:r>
    </w:p>
    <w:p w14:paraId="39D8CDB0" w14:textId="77777777" w:rsidR="009D79EC" w:rsidRPr="00D03DED" w:rsidRDefault="009D79EC" w:rsidP="00935838">
      <w:pPr>
        <w:pStyle w:val="NormalHanging12a"/>
        <w:widowControl/>
      </w:pPr>
      <w:r w:rsidRPr="00D03DED">
        <w:t>–</w:t>
      </w:r>
      <w:r w:rsidRPr="00D03DED">
        <w:tab/>
        <w:t>vu l’avis du Comité économique et social européen du 29 avril 2025</w:t>
      </w:r>
      <w:r w:rsidRPr="00D03DED">
        <w:rPr>
          <w:rStyle w:val="FootnoteReference"/>
        </w:rPr>
        <w:footnoteReference w:id="1"/>
      </w:r>
      <w:r w:rsidRPr="00D03DED">
        <w:t>,</w:t>
      </w:r>
    </w:p>
    <w:p w14:paraId="4D57A943" w14:textId="77777777" w:rsidR="009D79EC" w:rsidRDefault="009D79EC" w:rsidP="00935838">
      <w:pPr>
        <w:pStyle w:val="NormalHanging12a"/>
        <w:widowControl/>
      </w:pPr>
      <w:r w:rsidRPr="00D03DED">
        <w:t>–</w:t>
      </w:r>
      <w:r w:rsidRPr="00D03DED">
        <w:tab/>
        <w:t>vu l’avis du Comité des régions du 15 mai 2025</w:t>
      </w:r>
      <w:r w:rsidRPr="00D03DED">
        <w:rPr>
          <w:rStyle w:val="FootnoteReference"/>
        </w:rPr>
        <w:footnoteReference w:id="2"/>
      </w:r>
      <w:r w:rsidRPr="00D03DED">
        <w:t xml:space="preserve">, </w:t>
      </w:r>
    </w:p>
    <w:p w14:paraId="110B2AE7" w14:textId="77777777" w:rsidR="006E48FE" w:rsidRPr="00185F48" w:rsidRDefault="006E48FE" w:rsidP="006E48FE">
      <w:pPr>
        <w:spacing w:after="240"/>
        <w:ind w:left="567" w:hanging="567"/>
      </w:pPr>
      <w:r w:rsidRPr="005C09F2">
        <w:t>–</w:t>
      </w:r>
      <w:r w:rsidRPr="005C09F2">
        <w:tab/>
        <w:t xml:space="preserve">vu l’accord provisoire approuvé en vertu de l’article 75, paragraphe 4, de son règlement intérieur par la commission compétente et l’engagement pris par le représentant du Conseil, par lettre du </w:t>
      </w:r>
      <w:r>
        <w:t>23 juillet 2025</w:t>
      </w:r>
      <w:r w:rsidRPr="005C09F2">
        <w:t xml:space="preserve">, d’approuver la position du Parlement européen, conformément à l’article 294, paragraphe 4, du traité sur le fonctionnement de l’Union </w:t>
      </w:r>
      <w:r w:rsidRPr="005C09F2">
        <w:lastRenderedPageBreak/>
        <w:t>européenne,</w:t>
      </w:r>
    </w:p>
    <w:p w14:paraId="37053E64" w14:textId="77777777" w:rsidR="009D79EC" w:rsidRPr="00D03DED" w:rsidRDefault="009D79EC" w:rsidP="00935838">
      <w:pPr>
        <w:pStyle w:val="NormalHanging12a"/>
        <w:widowControl/>
      </w:pPr>
      <w:r w:rsidRPr="00D03DED">
        <w:t>–</w:t>
      </w:r>
      <w:r w:rsidRPr="00D03DED">
        <w:tab/>
        <w:t>vu les articles 60 et 58 de son règlement intérieur,</w:t>
      </w:r>
    </w:p>
    <w:p w14:paraId="5F374E01" w14:textId="77777777" w:rsidR="009D79EC" w:rsidRPr="00D03DED" w:rsidRDefault="009D79EC" w:rsidP="00935838">
      <w:pPr>
        <w:pStyle w:val="NormalHanging12a"/>
        <w:widowControl/>
      </w:pPr>
      <w:r w:rsidRPr="00D03DED">
        <w:t>–</w:t>
      </w:r>
      <w:r w:rsidRPr="00D03DED">
        <w:tab/>
        <w:t>vu l’avis de la commission de la sécurité et de la défense,</w:t>
      </w:r>
    </w:p>
    <w:p w14:paraId="67B867BC" w14:textId="77777777" w:rsidR="009D79EC" w:rsidRPr="00D03DED" w:rsidRDefault="009D79EC" w:rsidP="00935838">
      <w:pPr>
        <w:pStyle w:val="NormalHanging12a"/>
        <w:widowControl/>
      </w:pPr>
      <w:r w:rsidRPr="00D03DED">
        <w:t>–</w:t>
      </w:r>
      <w:r w:rsidRPr="00D03DED">
        <w:tab/>
        <w:t>vu les lettres de la commission de l’environnement, du climat et de la sécurité alimentaire et de la commission des transports et du tourisme,</w:t>
      </w:r>
    </w:p>
    <w:p w14:paraId="28707C4D" w14:textId="77777777" w:rsidR="009D79EC" w:rsidRPr="00D03DED" w:rsidRDefault="009D79EC" w:rsidP="00935838">
      <w:pPr>
        <w:pStyle w:val="NormalHanging12a"/>
        <w:widowControl/>
      </w:pPr>
      <w:r w:rsidRPr="00D03DED">
        <w:t>–</w:t>
      </w:r>
      <w:r w:rsidRPr="00D03DED">
        <w:tab/>
        <w:t>vu le rapport de la commission du développement régional (A10-0129/2025),</w:t>
      </w:r>
    </w:p>
    <w:p w14:paraId="7E5D6A1D" w14:textId="77777777" w:rsidR="009D79EC" w:rsidRDefault="009D79EC" w:rsidP="00935838">
      <w:pPr>
        <w:pStyle w:val="NormalHanging12a"/>
        <w:widowControl/>
      </w:pPr>
      <w:r w:rsidRPr="00D03DED">
        <w:t>1.</w:t>
      </w:r>
      <w:r w:rsidRPr="00D03DED">
        <w:tab/>
        <w:t>arrête la position en première lecture figurant ci-après;</w:t>
      </w:r>
    </w:p>
    <w:p w14:paraId="4FE22ED5" w14:textId="77777777" w:rsidR="006E48FE" w:rsidRPr="00143D00" w:rsidRDefault="006E48FE" w:rsidP="006E48FE">
      <w:pPr>
        <w:pStyle w:val="NormalHanging12a"/>
        <w:widowControl/>
      </w:pPr>
      <w:r>
        <w:t>2.</w:t>
      </w:r>
      <w:r>
        <w:tab/>
      </w:r>
      <w:r w:rsidRPr="0047438C">
        <w:t xml:space="preserve">prend note de la déclaration de la Commission annexée à la présente résolution, qui sera publiée dans la série C du </w:t>
      </w:r>
      <w:r w:rsidRPr="00A56B98">
        <w:rPr>
          <w:i/>
          <w:iCs/>
        </w:rPr>
        <w:t>Journal officiel de l’Union européenne</w:t>
      </w:r>
      <w:r w:rsidRPr="0047438C">
        <w:t>;</w:t>
      </w:r>
    </w:p>
    <w:p w14:paraId="60BCDA10" w14:textId="4090051D" w:rsidR="009D79EC" w:rsidRPr="00D03DED" w:rsidRDefault="006E48FE" w:rsidP="00935838">
      <w:pPr>
        <w:pStyle w:val="NormalHanging12a"/>
        <w:widowControl/>
      </w:pPr>
      <w:r>
        <w:t>3</w:t>
      </w:r>
      <w:r w:rsidR="009D79EC" w:rsidRPr="00D03DED">
        <w:t>.</w:t>
      </w:r>
      <w:r w:rsidR="009D79EC" w:rsidRPr="00D03DED">
        <w:tab/>
        <w:t>demande à la Commission de le saisir à nouveau, si elle remplace, modifie de manière substantielle ou entend modifier de manière substantielle sa proposition;</w:t>
      </w:r>
    </w:p>
    <w:p w14:paraId="480677A5" w14:textId="7020EE77" w:rsidR="009D79EC" w:rsidRPr="00D03DED" w:rsidRDefault="006E48FE" w:rsidP="00935838">
      <w:pPr>
        <w:pStyle w:val="NormalHanging12a"/>
        <w:widowControl/>
      </w:pPr>
      <w:r>
        <w:t>4</w:t>
      </w:r>
      <w:r w:rsidR="009D79EC" w:rsidRPr="00D03DED">
        <w:t>.</w:t>
      </w:r>
      <w:r w:rsidR="009D79EC" w:rsidRPr="00D03DED">
        <w:tab/>
        <w:t>charge sa Présidente de transmettre la position du Parlement au Conseil et à la Commission ainsi qu’aux parlements nationaux.</w:t>
      </w:r>
    </w:p>
    <w:p w14:paraId="39BA8E70" w14:textId="0EF6C0BE" w:rsidR="006E48FE" w:rsidRDefault="006E48FE">
      <w:pPr>
        <w:widowControl/>
      </w:pPr>
    </w:p>
    <w:p w14:paraId="710198CA" w14:textId="77777777" w:rsidR="006734FE" w:rsidRDefault="006734FE" w:rsidP="006E48FE">
      <w:pPr>
        <w:autoSpaceDE w:val="0"/>
        <w:autoSpaceDN w:val="0"/>
        <w:adjustRightInd w:val="0"/>
        <w:spacing w:after="240"/>
        <w:rPr>
          <w:b/>
          <w:bCs/>
          <w:color w:val="000000"/>
        </w:rPr>
        <w:sectPr w:rsidR="006734FE" w:rsidSect="00D03DE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74CA926" w14:textId="77777777" w:rsidR="006E48FE" w:rsidRPr="005072F8" w:rsidRDefault="006E48FE" w:rsidP="006E48FE">
      <w:pPr>
        <w:autoSpaceDE w:val="0"/>
        <w:autoSpaceDN w:val="0"/>
        <w:adjustRightInd w:val="0"/>
        <w:spacing w:after="240"/>
        <w:rPr>
          <w:b/>
          <w:bCs/>
          <w:color w:val="000000"/>
        </w:rPr>
      </w:pPr>
      <w:r w:rsidRPr="005072F8">
        <w:rPr>
          <w:b/>
          <w:bCs/>
          <w:color w:val="000000"/>
        </w:rPr>
        <w:lastRenderedPageBreak/>
        <w:t>P10_TC1-COD(2025)0084</w:t>
      </w:r>
    </w:p>
    <w:p w14:paraId="0EC40776" w14:textId="4ABFB4E1" w:rsidR="006E48FE" w:rsidRPr="006E48FE" w:rsidRDefault="006E48FE" w:rsidP="006E48FE">
      <w:pPr>
        <w:widowControl/>
        <w:rPr>
          <w:rFonts w:eastAsia="Calibri"/>
          <w:b/>
          <w:szCs w:val="24"/>
          <w:lang w:eastAsia="en-US"/>
        </w:rPr>
      </w:pPr>
      <w:r w:rsidRPr="00C92B87">
        <w:rPr>
          <w:b/>
        </w:rPr>
        <w:t xml:space="preserve">Position du Parlement européen </w:t>
      </w:r>
      <w:r w:rsidRPr="007C3D18">
        <w:rPr>
          <w:b/>
        </w:rPr>
        <w:t xml:space="preserve">arrêtée en première lecture </w:t>
      </w:r>
      <w:r w:rsidRPr="008C23AC">
        <w:rPr>
          <w:b/>
        </w:rPr>
        <w:t>le 10 septembre 2025 en vue de l’adoption du règlement (UE) 2025/... du Parlement européen</w:t>
      </w:r>
      <w:r w:rsidRPr="007C3D18">
        <w:rPr>
          <w:b/>
        </w:rPr>
        <w:t xml:space="preserve"> et du Conseil </w:t>
      </w:r>
      <w:r w:rsidRPr="006E48FE">
        <w:rPr>
          <w:rFonts w:eastAsia="Calibri"/>
          <w:b/>
          <w:szCs w:val="24"/>
          <w:lang w:eastAsia="en-US"/>
        </w:rPr>
        <w:t>modifiant les règlements (UE) 2021/1058 et (UE) 2021/1056 en ce qui concerne des mesures spécifiques visant à relever des défis stratégiques dans le cadre de l’examen à mi-parcours</w:t>
      </w:r>
    </w:p>
    <w:p w14:paraId="1836B4CB" w14:textId="64D87925" w:rsidR="00A42A57" w:rsidRPr="0070765D" w:rsidRDefault="00A42A57" w:rsidP="00A42A57">
      <w:pPr>
        <w:pStyle w:val="Datedadoption"/>
        <w:spacing w:after="240" w:line="240" w:lineRule="auto"/>
        <w:jc w:val="left"/>
        <w:rPr>
          <w:b w:val="0"/>
          <w:i/>
          <w:szCs w:val="24"/>
        </w:rPr>
      </w:pPr>
      <w:r w:rsidRPr="0070765D">
        <w:rPr>
          <w:b w:val="0"/>
          <w:i/>
          <w:szCs w:val="24"/>
        </w:rPr>
        <w:t>(Étant donné l'accord intervenu entre le Parlement et le Conseil, la position du Parlement correspond à l'acte législatif final, le règlement (UE) 2025/</w:t>
      </w:r>
      <w:r>
        <w:rPr>
          <w:b w:val="0"/>
          <w:i/>
          <w:szCs w:val="24"/>
        </w:rPr>
        <w:t>1914</w:t>
      </w:r>
      <w:r w:rsidRPr="0070765D">
        <w:rPr>
          <w:b w:val="0"/>
          <w:i/>
          <w:szCs w:val="24"/>
        </w:rPr>
        <w:t>.)</w:t>
      </w:r>
    </w:p>
    <w:p w14:paraId="3B28DAFF" w14:textId="59916BE3" w:rsidR="00A42A57" w:rsidRPr="00A42A57" w:rsidRDefault="00A42A57">
      <w:pPr>
        <w:widowControl/>
        <w:rPr>
          <w:lang w:val="fr-BE"/>
        </w:rPr>
      </w:pPr>
      <w:r w:rsidRPr="00A42A57">
        <w:rPr>
          <w:lang w:val="fr-BE"/>
        </w:rPr>
        <w:br w:type="page"/>
      </w:r>
    </w:p>
    <w:p w14:paraId="3AE4C253" w14:textId="77777777" w:rsidR="009D79EC" w:rsidRPr="00A42A57" w:rsidRDefault="009D79EC" w:rsidP="009D79EC">
      <w:pPr>
        <w:widowControl/>
        <w:rPr>
          <w:lang w:val="fr-BE"/>
        </w:rPr>
      </w:pPr>
    </w:p>
    <w:p w14:paraId="19A8BED0" w14:textId="77777777" w:rsidR="009F6513" w:rsidRPr="00C73ACB" w:rsidRDefault="009F6513" w:rsidP="000A40EC">
      <w:pPr>
        <w:widowControl/>
        <w:spacing w:after="360"/>
        <w:jc w:val="right"/>
        <w:rPr>
          <w:caps/>
          <w:u w:val="single"/>
        </w:rPr>
      </w:pPr>
      <w:r w:rsidRPr="00C73ACB">
        <w:rPr>
          <w:caps/>
          <w:u w:val="single"/>
        </w:rPr>
        <w:t>ANNEXE à LA Résolution législative</w:t>
      </w:r>
    </w:p>
    <w:p w14:paraId="13415853" w14:textId="18D7DBB5" w:rsidR="006E48FE" w:rsidRPr="008D1464" w:rsidRDefault="006E48FE" w:rsidP="000A40EC">
      <w:pPr>
        <w:spacing w:before="240" w:after="240" w:line="360" w:lineRule="auto"/>
        <w:jc w:val="center"/>
        <w:rPr>
          <w:b/>
          <w:bCs/>
          <w:szCs w:val="24"/>
          <w:lang w:eastAsia="en-US"/>
        </w:rPr>
      </w:pPr>
      <w:r w:rsidRPr="008D1464">
        <w:rPr>
          <w:rFonts w:eastAsia="Aptos"/>
          <w:b/>
          <w:szCs w:val="24"/>
          <w:lang w:eastAsia="en-US"/>
        </w:rPr>
        <w:t>Déclaration de la Commission sur le respect de l’État de droit à l’occasion de l’adoption du règlement (UE) 2025/</w:t>
      </w:r>
      <w:r w:rsidR="00A42A57">
        <w:rPr>
          <w:rFonts w:eastAsia="Aptos"/>
          <w:b/>
          <w:szCs w:val="24"/>
          <w:lang w:eastAsia="en-US"/>
        </w:rPr>
        <w:t>1914</w:t>
      </w:r>
      <w:r w:rsidRPr="008D1464">
        <w:rPr>
          <w:b/>
          <w:bCs/>
          <w:szCs w:val="24"/>
          <w:vertAlign w:val="superscript"/>
          <w:lang w:val="en-IE"/>
        </w:rPr>
        <w:footnoteReference w:id="3"/>
      </w:r>
    </w:p>
    <w:p w14:paraId="3459CEAB" w14:textId="7585A52A" w:rsidR="006E48FE" w:rsidRPr="008D1464" w:rsidRDefault="006E48FE" w:rsidP="000A40EC">
      <w:pPr>
        <w:widowControl/>
        <w:spacing w:after="160" w:line="360" w:lineRule="auto"/>
        <w:jc w:val="both"/>
        <w:rPr>
          <w:szCs w:val="24"/>
        </w:rPr>
      </w:pPr>
      <w:r w:rsidRPr="008D1464">
        <w:rPr>
          <w:rFonts w:eastAsia="Aptos"/>
          <w:szCs w:val="24"/>
          <w:lang w:eastAsia="en-US"/>
        </w:rPr>
        <w:t>La Commission rappelle que le respect de l’État de droit et des droits fondamentaux revêt la plus haute importance pour l’Union européenne. La Commission comprend l’intention des colégislateurs d’assurer la protection du budget de l’Union par leurs amendements à la proposition de la Commission. La Commission reste déterminée à veiller au respect de l’État de droit lors de la mise en œuvre des Fonds et évaluera toute demande de modification du programme conformément au règlement portant dispositions communes (RPDC), au règlement sur la conditionnalité liée à l’état de droit et aux dispositions du règlement sur l’examen à mi-parcours.</w:t>
      </w:r>
    </w:p>
    <w:p w14:paraId="277CED10" w14:textId="77777777" w:rsidR="006E48FE" w:rsidRPr="00D03DED" w:rsidRDefault="006E48FE" w:rsidP="009D79EC">
      <w:pPr>
        <w:widowControl/>
      </w:pPr>
    </w:p>
    <w:sectPr w:rsidR="006E48FE" w:rsidRPr="00D03DED" w:rsidSect="00D03DED">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06746" w14:textId="77777777" w:rsidR="00C06CC8" w:rsidRPr="00D03DED" w:rsidRDefault="00C06CC8">
      <w:r w:rsidRPr="00D03DED">
        <w:separator/>
      </w:r>
    </w:p>
  </w:endnote>
  <w:endnote w:type="continuationSeparator" w:id="0">
    <w:p w14:paraId="465D222A" w14:textId="77777777" w:rsidR="00C06CC8" w:rsidRPr="00D03DED" w:rsidRDefault="00C06CC8">
      <w:r w:rsidRPr="00D03D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93F5" w14:textId="77777777" w:rsidR="00064002" w:rsidRPr="00D03DE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53C0" w14:textId="77777777" w:rsidR="00064002" w:rsidRPr="00D03DE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F75B" w14:textId="77777777" w:rsidR="00064002" w:rsidRPr="00D03DE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2D6F0" w14:textId="77777777" w:rsidR="00C06CC8" w:rsidRPr="00D03DED" w:rsidRDefault="00C06CC8">
      <w:r w:rsidRPr="00D03DED">
        <w:separator/>
      </w:r>
    </w:p>
  </w:footnote>
  <w:footnote w:type="continuationSeparator" w:id="0">
    <w:p w14:paraId="5873A191" w14:textId="77777777" w:rsidR="00C06CC8" w:rsidRPr="00D03DED" w:rsidRDefault="00C06CC8">
      <w:r w:rsidRPr="00D03DED">
        <w:continuationSeparator/>
      </w:r>
    </w:p>
  </w:footnote>
  <w:footnote w:id="1">
    <w:p w14:paraId="43AA05E5" w14:textId="58F3AEF9" w:rsidR="009D79EC" w:rsidRPr="000A40EC" w:rsidRDefault="009D79EC" w:rsidP="00D03DED">
      <w:pPr>
        <w:pStyle w:val="FootnoteText"/>
        <w:ind w:left="567" w:hanging="567"/>
        <w:rPr>
          <w:sz w:val="24"/>
          <w:szCs w:val="24"/>
          <w:lang w:val="fi-FI"/>
        </w:rPr>
      </w:pPr>
      <w:r w:rsidRPr="006E48FE">
        <w:rPr>
          <w:rStyle w:val="FootnoteReference"/>
          <w:sz w:val="24"/>
          <w:szCs w:val="24"/>
        </w:rPr>
        <w:footnoteRef/>
      </w:r>
      <w:r w:rsidR="00D03DED" w:rsidRPr="000A40EC">
        <w:rPr>
          <w:sz w:val="24"/>
          <w:szCs w:val="24"/>
          <w:lang w:val="fi-FI"/>
        </w:rPr>
        <w:t xml:space="preserve"> </w:t>
      </w:r>
      <w:r w:rsidR="00D03DED" w:rsidRPr="000A40EC">
        <w:rPr>
          <w:sz w:val="24"/>
          <w:szCs w:val="24"/>
          <w:lang w:val="fi-FI"/>
        </w:rPr>
        <w:tab/>
      </w:r>
      <w:r w:rsidRPr="000A40EC">
        <w:rPr>
          <w:sz w:val="24"/>
          <w:szCs w:val="24"/>
          <w:lang w:val="fi-FI"/>
        </w:rPr>
        <w:t>JO C</w:t>
      </w:r>
      <w:r w:rsidR="006E48FE" w:rsidRPr="000A40EC">
        <w:rPr>
          <w:sz w:val="24"/>
          <w:szCs w:val="24"/>
          <w:lang w:val="fi-FI"/>
        </w:rPr>
        <w:t xml:space="preserve">, C/2025/3197, 2.7.2025, ELI: </w:t>
      </w:r>
      <w:r w:rsidR="006E48FE" w:rsidRPr="00A56B98">
        <w:rPr>
          <w:rStyle w:val="Hyperlink"/>
          <w:sz w:val="24"/>
          <w:szCs w:val="24"/>
          <w:lang w:val="fi-FI"/>
        </w:rPr>
        <w:t>http://data.europa.eu/eli/C/2025/3197/oj</w:t>
      </w:r>
      <w:r w:rsidRPr="000A40EC">
        <w:rPr>
          <w:sz w:val="24"/>
          <w:szCs w:val="24"/>
          <w:lang w:val="fi-FI"/>
        </w:rPr>
        <w:t>.</w:t>
      </w:r>
    </w:p>
  </w:footnote>
  <w:footnote w:id="2">
    <w:p w14:paraId="5DA4A65C" w14:textId="178C592E" w:rsidR="009D79EC" w:rsidRPr="000A40EC" w:rsidRDefault="009D79EC" w:rsidP="00D03DED">
      <w:pPr>
        <w:pStyle w:val="FootnoteText"/>
        <w:ind w:left="567" w:hanging="567"/>
        <w:rPr>
          <w:sz w:val="24"/>
          <w:szCs w:val="24"/>
          <w:lang w:val="fi-FI"/>
        </w:rPr>
      </w:pPr>
      <w:r w:rsidRPr="006E48FE">
        <w:rPr>
          <w:rStyle w:val="FootnoteReference"/>
          <w:sz w:val="24"/>
          <w:szCs w:val="24"/>
        </w:rPr>
        <w:footnoteRef/>
      </w:r>
      <w:r w:rsidR="00D03DED" w:rsidRPr="000A40EC">
        <w:rPr>
          <w:sz w:val="24"/>
          <w:szCs w:val="24"/>
          <w:lang w:val="fi-FI"/>
        </w:rPr>
        <w:t xml:space="preserve"> </w:t>
      </w:r>
      <w:r w:rsidR="00D03DED" w:rsidRPr="000A40EC">
        <w:rPr>
          <w:sz w:val="24"/>
          <w:szCs w:val="24"/>
          <w:lang w:val="fi-FI"/>
        </w:rPr>
        <w:tab/>
      </w:r>
      <w:r w:rsidRPr="000A40EC">
        <w:rPr>
          <w:sz w:val="24"/>
          <w:szCs w:val="24"/>
          <w:lang w:val="fi-FI"/>
        </w:rPr>
        <w:t>JO C</w:t>
      </w:r>
      <w:r w:rsidR="006E48FE" w:rsidRPr="006E48FE">
        <w:rPr>
          <w:sz w:val="24"/>
          <w:szCs w:val="24"/>
          <w:lang w:val="fi-FI"/>
        </w:rPr>
        <w:t xml:space="preserve">, C/2025/3474, 16.7.2025, ELI: </w:t>
      </w:r>
      <w:hyperlink r:id="rId1" w:history="1">
        <w:r w:rsidR="006E48FE" w:rsidRPr="006E48FE">
          <w:rPr>
            <w:rStyle w:val="Hyperlink"/>
            <w:sz w:val="24"/>
            <w:szCs w:val="24"/>
            <w:lang w:val="fi-FI"/>
          </w:rPr>
          <w:t>http://data.europa.eu/eli/C/2025/3474/oj</w:t>
        </w:r>
      </w:hyperlink>
      <w:r w:rsidRPr="000A40EC">
        <w:rPr>
          <w:sz w:val="24"/>
          <w:szCs w:val="24"/>
          <w:lang w:val="fi-FI"/>
        </w:rPr>
        <w:t>.</w:t>
      </w:r>
    </w:p>
  </w:footnote>
  <w:footnote w:id="3">
    <w:p w14:paraId="745A41A5" w14:textId="0F980307" w:rsidR="006E48FE" w:rsidRPr="00A42A57" w:rsidRDefault="006E48FE" w:rsidP="006E48FE">
      <w:pPr>
        <w:pStyle w:val="FootnoteText"/>
        <w:rPr>
          <w:sz w:val="24"/>
          <w:szCs w:val="24"/>
          <w:lang w:val="fi-FI"/>
        </w:rPr>
      </w:pPr>
      <w:r w:rsidRPr="006E48FE">
        <w:rPr>
          <w:rStyle w:val="FootnoteReference"/>
          <w:sz w:val="24"/>
          <w:szCs w:val="24"/>
        </w:rPr>
        <w:footnoteRef/>
      </w:r>
      <w:r w:rsidRPr="00A42A57">
        <w:rPr>
          <w:sz w:val="24"/>
          <w:szCs w:val="24"/>
          <w:lang w:val="fi-FI"/>
        </w:rPr>
        <w:t xml:space="preserve"> </w:t>
      </w:r>
      <w:r w:rsidRPr="00A42A57">
        <w:rPr>
          <w:sz w:val="24"/>
          <w:szCs w:val="24"/>
          <w:lang w:val="fi-FI"/>
        </w:rPr>
        <w:tab/>
      </w:r>
      <w:r w:rsidR="00A42A57" w:rsidRPr="00A42A57">
        <w:rPr>
          <w:sz w:val="24"/>
          <w:szCs w:val="24"/>
          <w:lang w:val="fi-FI"/>
        </w:rPr>
        <w:t>J</w:t>
      </w:r>
      <w:r w:rsidR="00A42A57">
        <w:rPr>
          <w:sz w:val="24"/>
          <w:szCs w:val="24"/>
          <w:lang w:val="fi-FI"/>
        </w:rPr>
        <w:t>O</w:t>
      </w:r>
      <w:r w:rsidR="00A42A57" w:rsidRPr="00A42A57">
        <w:rPr>
          <w:sz w:val="24"/>
          <w:szCs w:val="24"/>
          <w:lang w:val="fi-FI"/>
        </w:rPr>
        <w:t xml:space="preserve"> L, 2025/1914, 19.9.2025, ELI: http://data.europa.eu/eli/reg/2025/1914/oj</w:t>
      </w:r>
      <w:r w:rsidRPr="00A42A57">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3CDAD" w14:textId="77777777" w:rsidR="00064002" w:rsidRPr="00D03DE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FD87D" w14:textId="77777777" w:rsidR="00064002" w:rsidRPr="00D03DE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7327" w14:textId="77777777" w:rsidR="00064002" w:rsidRPr="00D03DE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67B442BF"/>
    <w:multiLevelType w:val="hybridMultilevel"/>
    <w:tmpl w:val="F9885D72"/>
    <w:lvl w:ilvl="0" w:tplc="B658E954">
      <w:start w:val="1"/>
      <w:numFmt w:val="decimal"/>
      <w:lvlText w:val="%1)"/>
      <w:lvlJc w:val="left"/>
      <w:pPr>
        <w:ind w:left="2333" w:hanging="360"/>
      </w:pPr>
      <w:rPr>
        <w:rFonts w:hint="default"/>
      </w:rPr>
    </w:lvl>
    <w:lvl w:ilvl="1" w:tplc="080C0019" w:tentative="1">
      <w:start w:val="1"/>
      <w:numFmt w:val="lowerLetter"/>
      <w:lvlText w:val="%2."/>
      <w:lvlJc w:val="left"/>
      <w:pPr>
        <w:ind w:left="3053" w:hanging="360"/>
      </w:pPr>
    </w:lvl>
    <w:lvl w:ilvl="2" w:tplc="080C001B" w:tentative="1">
      <w:start w:val="1"/>
      <w:numFmt w:val="lowerRoman"/>
      <w:lvlText w:val="%3."/>
      <w:lvlJc w:val="right"/>
      <w:pPr>
        <w:ind w:left="3773" w:hanging="180"/>
      </w:pPr>
    </w:lvl>
    <w:lvl w:ilvl="3" w:tplc="080C000F" w:tentative="1">
      <w:start w:val="1"/>
      <w:numFmt w:val="decimal"/>
      <w:lvlText w:val="%4."/>
      <w:lvlJc w:val="left"/>
      <w:pPr>
        <w:ind w:left="4493" w:hanging="360"/>
      </w:pPr>
    </w:lvl>
    <w:lvl w:ilvl="4" w:tplc="080C0019" w:tentative="1">
      <w:start w:val="1"/>
      <w:numFmt w:val="lowerLetter"/>
      <w:lvlText w:val="%5."/>
      <w:lvlJc w:val="left"/>
      <w:pPr>
        <w:ind w:left="5213" w:hanging="360"/>
      </w:pPr>
    </w:lvl>
    <w:lvl w:ilvl="5" w:tplc="080C001B" w:tentative="1">
      <w:start w:val="1"/>
      <w:numFmt w:val="lowerRoman"/>
      <w:lvlText w:val="%6."/>
      <w:lvlJc w:val="right"/>
      <w:pPr>
        <w:ind w:left="5933" w:hanging="180"/>
      </w:pPr>
    </w:lvl>
    <w:lvl w:ilvl="6" w:tplc="080C000F" w:tentative="1">
      <w:start w:val="1"/>
      <w:numFmt w:val="decimal"/>
      <w:lvlText w:val="%7."/>
      <w:lvlJc w:val="left"/>
      <w:pPr>
        <w:ind w:left="6653" w:hanging="360"/>
      </w:pPr>
    </w:lvl>
    <w:lvl w:ilvl="7" w:tplc="080C0019" w:tentative="1">
      <w:start w:val="1"/>
      <w:numFmt w:val="lowerLetter"/>
      <w:lvlText w:val="%8."/>
      <w:lvlJc w:val="left"/>
      <w:pPr>
        <w:ind w:left="7373" w:hanging="360"/>
      </w:pPr>
    </w:lvl>
    <w:lvl w:ilvl="8" w:tplc="080C001B" w:tentative="1">
      <w:start w:val="1"/>
      <w:numFmt w:val="lowerRoman"/>
      <w:lvlText w:val="%9."/>
      <w:lvlJc w:val="right"/>
      <w:pPr>
        <w:ind w:left="8093" w:hanging="180"/>
      </w:pPr>
    </w:lvl>
  </w:abstractNum>
  <w:num w:numId="1" w16cid:durableId="1343822022">
    <w:abstractNumId w:val="9"/>
  </w:num>
  <w:num w:numId="2" w16cid:durableId="99879903">
    <w:abstractNumId w:val="9"/>
  </w:num>
  <w:num w:numId="3" w16cid:durableId="2137484466">
    <w:abstractNumId w:val="7"/>
  </w:num>
  <w:num w:numId="4" w16cid:durableId="194275256">
    <w:abstractNumId w:val="7"/>
  </w:num>
  <w:num w:numId="5" w16cid:durableId="75053311">
    <w:abstractNumId w:val="6"/>
  </w:num>
  <w:num w:numId="6" w16cid:durableId="1273241358">
    <w:abstractNumId w:val="6"/>
  </w:num>
  <w:num w:numId="7" w16cid:durableId="1405756613">
    <w:abstractNumId w:val="5"/>
  </w:num>
  <w:num w:numId="8" w16cid:durableId="114638454">
    <w:abstractNumId w:val="5"/>
  </w:num>
  <w:num w:numId="9" w16cid:durableId="2028865413">
    <w:abstractNumId w:val="4"/>
  </w:num>
  <w:num w:numId="10" w16cid:durableId="105197586">
    <w:abstractNumId w:val="4"/>
  </w:num>
  <w:num w:numId="11" w16cid:durableId="531847472">
    <w:abstractNumId w:val="8"/>
  </w:num>
  <w:num w:numId="12" w16cid:durableId="891380143">
    <w:abstractNumId w:val="8"/>
  </w:num>
  <w:num w:numId="13" w16cid:durableId="1676836770">
    <w:abstractNumId w:val="3"/>
  </w:num>
  <w:num w:numId="14" w16cid:durableId="1676877186">
    <w:abstractNumId w:val="3"/>
  </w:num>
  <w:num w:numId="15" w16cid:durableId="1020158327">
    <w:abstractNumId w:val="2"/>
  </w:num>
  <w:num w:numId="16" w16cid:durableId="1763915424">
    <w:abstractNumId w:val="2"/>
  </w:num>
  <w:num w:numId="17" w16cid:durableId="2122600653">
    <w:abstractNumId w:val="1"/>
  </w:num>
  <w:num w:numId="18" w16cid:durableId="1828664453">
    <w:abstractNumId w:val="1"/>
  </w:num>
  <w:num w:numId="19" w16cid:durableId="641812125">
    <w:abstractNumId w:val="0"/>
  </w:num>
  <w:num w:numId="20" w16cid:durableId="553976896">
    <w:abstractNumId w:val="0"/>
  </w:num>
  <w:num w:numId="21" w16cid:durableId="132717922">
    <w:abstractNumId w:val="9"/>
  </w:num>
  <w:num w:numId="22" w16cid:durableId="1416046862">
    <w:abstractNumId w:val="7"/>
  </w:num>
  <w:num w:numId="23" w16cid:durableId="398408570">
    <w:abstractNumId w:val="6"/>
  </w:num>
  <w:num w:numId="24" w16cid:durableId="1661470963">
    <w:abstractNumId w:val="5"/>
  </w:num>
  <w:num w:numId="25" w16cid:durableId="1196969569">
    <w:abstractNumId w:val="4"/>
  </w:num>
  <w:num w:numId="26" w16cid:durableId="1162502150">
    <w:abstractNumId w:val="8"/>
  </w:num>
  <w:num w:numId="27" w16cid:durableId="685866424">
    <w:abstractNumId w:val="3"/>
  </w:num>
  <w:num w:numId="28" w16cid:durableId="2008972001">
    <w:abstractNumId w:val="2"/>
  </w:num>
  <w:num w:numId="29" w16cid:durableId="1583877181">
    <w:abstractNumId w:val="1"/>
  </w:num>
  <w:num w:numId="30" w16cid:durableId="599800007">
    <w:abstractNumId w:val="0"/>
  </w:num>
  <w:num w:numId="31" w16cid:durableId="380130775">
    <w:abstractNumId w:val="9"/>
  </w:num>
  <w:num w:numId="32" w16cid:durableId="645083678">
    <w:abstractNumId w:val="7"/>
  </w:num>
  <w:num w:numId="33" w16cid:durableId="190800806">
    <w:abstractNumId w:val="6"/>
  </w:num>
  <w:num w:numId="34" w16cid:durableId="471598794">
    <w:abstractNumId w:val="5"/>
  </w:num>
  <w:num w:numId="35" w16cid:durableId="1798600686">
    <w:abstractNumId w:val="4"/>
  </w:num>
  <w:num w:numId="36" w16cid:durableId="821386336">
    <w:abstractNumId w:val="8"/>
  </w:num>
  <w:num w:numId="37" w16cid:durableId="1666131151">
    <w:abstractNumId w:val="3"/>
  </w:num>
  <w:num w:numId="38" w16cid:durableId="233126617">
    <w:abstractNumId w:val="2"/>
  </w:num>
  <w:num w:numId="39" w16cid:durableId="1675066574">
    <w:abstractNumId w:val="1"/>
  </w:num>
  <w:num w:numId="40" w16cid:durableId="1019507588">
    <w:abstractNumId w:val="0"/>
  </w:num>
  <w:num w:numId="41" w16cid:durableId="1335381029">
    <w:abstractNumId w:val="10"/>
  </w:num>
  <w:num w:numId="42" w16cid:durableId="1126314682">
    <w:abstractNumId w:val="10"/>
  </w:num>
  <w:num w:numId="43" w16cid:durableId="1078284241">
    <w:abstractNumId w:val="10"/>
  </w:num>
  <w:num w:numId="44" w16cid:durableId="378632820">
    <w:abstractNumId w:val="11"/>
  </w:num>
  <w:num w:numId="45" w16cid:durableId="7905152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9/2025"/>
    <w:docVar w:name="dvlangue" w:val="FR"/>
    <w:docVar w:name="dvnumam" w:val="117"/>
    <w:docVar w:name="dvpe" w:val="774.518"/>
    <w:docVar w:name="dvrapporteur" w:val="Rapporteur: "/>
    <w:docVar w:name="dvtitre" w:val="Résolution législative du Parlement européen du ... 2025 sur la proposition de règlement du Parlement européen et du Conseil modifiant les règlements (UE) 2021/1058 et (UE) 2021/1056 en ce qui concerne des mesures spécifiques visant à relever des défis stratégiques dans le cadre de l’examen à mi-parcours(COM(2025)0123 – C10-0063/2025 – 2025/0084(COD))"/>
  </w:docVars>
  <w:rsids>
    <w:rsidRoot w:val="00C06CC8"/>
    <w:rsid w:val="00002272"/>
    <w:rsid w:val="00064002"/>
    <w:rsid w:val="000677B9"/>
    <w:rsid w:val="00081CA1"/>
    <w:rsid w:val="000831BA"/>
    <w:rsid w:val="000A40EC"/>
    <w:rsid w:val="000A42CC"/>
    <w:rsid w:val="000E7DD9"/>
    <w:rsid w:val="0010095E"/>
    <w:rsid w:val="00125B37"/>
    <w:rsid w:val="00187494"/>
    <w:rsid w:val="001F32AE"/>
    <w:rsid w:val="002767FF"/>
    <w:rsid w:val="002B18FE"/>
    <w:rsid w:val="002B5493"/>
    <w:rsid w:val="00326A8B"/>
    <w:rsid w:val="00343214"/>
    <w:rsid w:val="00361C00"/>
    <w:rsid w:val="003865BE"/>
    <w:rsid w:val="00395FA1"/>
    <w:rsid w:val="003E15D4"/>
    <w:rsid w:val="003F090E"/>
    <w:rsid w:val="00411CCE"/>
    <w:rsid w:val="0041666E"/>
    <w:rsid w:val="00421060"/>
    <w:rsid w:val="00471C19"/>
    <w:rsid w:val="004867E3"/>
    <w:rsid w:val="00494A28"/>
    <w:rsid w:val="004C0004"/>
    <w:rsid w:val="004C5D52"/>
    <w:rsid w:val="0050519A"/>
    <w:rsid w:val="005072A1"/>
    <w:rsid w:val="00514517"/>
    <w:rsid w:val="00545827"/>
    <w:rsid w:val="00560270"/>
    <w:rsid w:val="00592FB5"/>
    <w:rsid w:val="005C252E"/>
    <w:rsid w:val="005C2568"/>
    <w:rsid w:val="005F1B17"/>
    <w:rsid w:val="006037C0"/>
    <w:rsid w:val="006631B6"/>
    <w:rsid w:val="006734FE"/>
    <w:rsid w:val="00680577"/>
    <w:rsid w:val="006E48FE"/>
    <w:rsid w:val="006F74FA"/>
    <w:rsid w:val="00731ADD"/>
    <w:rsid w:val="0073380B"/>
    <w:rsid w:val="00734777"/>
    <w:rsid w:val="00747932"/>
    <w:rsid w:val="00751A4A"/>
    <w:rsid w:val="007534F2"/>
    <w:rsid w:val="00756632"/>
    <w:rsid w:val="00762C74"/>
    <w:rsid w:val="00786EC0"/>
    <w:rsid w:val="007D1690"/>
    <w:rsid w:val="007E22AD"/>
    <w:rsid w:val="00817416"/>
    <w:rsid w:val="008360B5"/>
    <w:rsid w:val="00842779"/>
    <w:rsid w:val="00865F67"/>
    <w:rsid w:val="00881A7B"/>
    <w:rsid w:val="008840E5"/>
    <w:rsid w:val="00887B3E"/>
    <w:rsid w:val="008C2AC6"/>
    <w:rsid w:val="00930C23"/>
    <w:rsid w:val="0093193B"/>
    <w:rsid w:val="00935838"/>
    <w:rsid w:val="009509D8"/>
    <w:rsid w:val="00950B64"/>
    <w:rsid w:val="00981893"/>
    <w:rsid w:val="009D79EC"/>
    <w:rsid w:val="009F6513"/>
    <w:rsid w:val="00A047B1"/>
    <w:rsid w:val="00A1687D"/>
    <w:rsid w:val="00A42A57"/>
    <w:rsid w:val="00A43E52"/>
    <w:rsid w:val="00A4678D"/>
    <w:rsid w:val="00A56B98"/>
    <w:rsid w:val="00A778C7"/>
    <w:rsid w:val="00AB441E"/>
    <w:rsid w:val="00AB6293"/>
    <w:rsid w:val="00AE0928"/>
    <w:rsid w:val="00AF3B82"/>
    <w:rsid w:val="00B12E95"/>
    <w:rsid w:val="00B22876"/>
    <w:rsid w:val="00B558F0"/>
    <w:rsid w:val="00BD48FE"/>
    <w:rsid w:val="00BD7BD8"/>
    <w:rsid w:val="00BE6ADC"/>
    <w:rsid w:val="00C05BFE"/>
    <w:rsid w:val="00C06CC8"/>
    <w:rsid w:val="00C23CD4"/>
    <w:rsid w:val="00C61C0C"/>
    <w:rsid w:val="00C941CB"/>
    <w:rsid w:val="00CB7E03"/>
    <w:rsid w:val="00CC2357"/>
    <w:rsid w:val="00CF071A"/>
    <w:rsid w:val="00D03460"/>
    <w:rsid w:val="00D03DED"/>
    <w:rsid w:val="00D058B8"/>
    <w:rsid w:val="00D13120"/>
    <w:rsid w:val="00D2720A"/>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566FE"/>
    <w:rsid w:val="00F74202"/>
    <w:rsid w:val="00F87713"/>
    <w:rsid w:val="00FA7C92"/>
    <w:rsid w:val="00FB4360"/>
    <w:rsid w:val="00FC6776"/>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3CE80"/>
  <w15:chartTrackingRefBased/>
  <w15:docId w15:val="{A386C596-80B4-4657-BAB2-6E7ED8468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D79EC"/>
    <w:rPr>
      <w:b/>
      <w:kern w:val="28"/>
      <w:sz w:val="28"/>
      <w:lang w:val="fr-FR" w:eastAsia="fr-FR"/>
    </w:rPr>
  </w:style>
  <w:style w:type="character" w:customStyle="1" w:styleId="Heading2Char">
    <w:name w:val="Heading 2 Char"/>
    <w:basedOn w:val="DefaultParagraphFont"/>
    <w:link w:val="Heading2"/>
    <w:semiHidden/>
    <w:rsid w:val="009D79EC"/>
    <w:rPr>
      <w:sz w:val="24"/>
      <w:lang w:val="fr-FR" w:eastAsia="fr-FR"/>
    </w:rPr>
  </w:style>
  <w:style w:type="character" w:customStyle="1" w:styleId="Heading3Char">
    <w:name w:val="Heading 3 Char"/>
    <w:basedOn w:val="DefaultParagraphFont"/>
    <w:link w:val="Heading3"/>
    <w:semiHidden/>
    <w:rsid w:val="009D79EC"/>
    <w:rPr>
      <w:rFonts w:ascii="Arial" w:hAnsi="Arial"/>
      <w:sz w:val="24"/>
      <w:lang w:val="fr-FR" w:eastAsia="fr-FR"/>
    </w:rPr>
  </w:style>
  <w:style w:type="character" w:customStyle="1" w:styleId="Heading4Char">
    <w:name w:val="Heading 4 Char"/>
    <w:basedOn w:val="DefaultParagraphFont"/>
    <w:link w:val="Heading4"/>
    <w:semiHidden/>
    <w:rsid w:val="009D79EC"/>
    <w:rPr>
      <w:sz w:val="24"/>
      <w:lang w:val="en-US" w:eastAsia="fr-FR"/>
    </w:rPr>
  </w:style>
  <w:style w:type="character" w:customStyle="1" w:styleId="Heading5Char">
    <w:name w:val="Heading 5 Char"/>
    <w:basedOn w:val="DefaultParagraphFont"/>
    <w:link w:val="Heading5"/>
    <w:semiHidden/>
    <w:rsid w:val="009D79EC"/>
    <w:rPr>
      <w:sz w:val="24"/>
      <w:lang w:val="en-US" w:eastAsia="fr-FR"/>
    </w:rPr>
  </w:style>
  <w:style w:type="character" w:customStyle="1" w:styleId="Heading6Char">
    <w:name w:val="Heading 6 Char"/>
    <w:basedOn w:val="DefaultParagraphFont"/>
    <w:link w:val="Heading6"/>
    <w:semiHidden/>
    <w:rsid w:val="009D79EC"/>
    <w:rPr>
      <w:i/>
      <w:sz w:val="22"/>
      <w:lang w:val="fr-FR"/>
    </w:rPr>
  </w:style>
  <w:style w:type="character" w:customStyle="1" w:styleId="Heading7Char">
    <w:name w:val="Heading 7 Char"/>
    <w:basedOn w:val="DefaultParagraphFont"/>
    <w:link w:val="Heading7"/>
    <w:semiHidden/>
    <w:rsid w:val="009D79EC"/>
    <w:rPr>
      <w:rFonts w:ascii="Arial" w:hAnsi="Arial"/>
      <w:sz w:val="24"/>
      <w:lang w:val="fr-FR"/>
    </w:rPr>
  </w:style>
  <w:style w:type="character" w:customStyle="1" w:styleId="Heading8Char">
    <w:name w:val="Heading 8 Char"/>
    <w:basedOn w:val="DefaultParagraphFont"/>
    <w:link w:val="Heading8"/>
    <w:semiHidden/>
    <w:rsid w:val="009D79EC"/>
    <w:rPr>
      <w:rFonts w:ascii="Arial" w:hAnsi="Arial"/>
      <w:i/>
      <w:sz w:val="24"/>
      <w:lang w:val="fr-FR"/>
    </w:rPr>
  </w:style>
  <w:style w:type="character" w:customStyle="1" w:styleId="Heading9Char">
    <w:name w:val="Heading 9 Char"/>
    <w:basedOn w:val="DefaultParagraphFont"/>
    <w:link w:val="Heading9"/>
    <w:semiHidden/>
    <w:rsid w:val="009D79EC"/>
    <w:rPr>
      <w:rFonts w:ascii="Arial" w:hAnsi="Arial"/>
      <w:b/>
      <w:i/>
      <w:sz w:val="18"/>
      <w:lang w:val="fr-FR"/>
    </w:rPr>
  </w:style>
  <w:style w:type="paragraph" w:styleId="TOCHeading">
    <w:name w:val="TOC Heading"/>
    <w:basedOn w:val="Normal"/>
    <w:next w:val="Normal"/>
    <w:uiPriority w:val="39"/>
    <w:unhideWhenUsed/>
    <w:qFormat/>
    <w:rsid w:val="009D79EC"/>
    <w:pPr>
      <w:widowControl/>
      <w:spacing w:after="240"/>
    </w:pPr>
    <w:rPr>
      <w:lang w:val="en-GB"/>
    </w:rPr>
  </w:style>
  <w:style w:type="paragraph" w:customStyle="1" w:styleId="EPFooter2">
    <w:name w:val="EPFooter2"/>
    <w:basedOn w:val="Normal"/>
    <w:next w:val="Normal"/>
    <w:rsid w:val="009D79EC"/>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D79EC"/>
    <w:pPr>
      <w:keepNext/>
      <w:spacing w:after="240"/>
      <w:jc w:val="right"/>
    </w:pPr>
    <w:rPr>
      <w:rFonts w:ascii="Arial" w:hAnsi="Arial"/>
      <w:b/>
    </w:rPr>
  </w:style>
  <w:style w:type="paragraph" w:customStyle="1" w:styleId="Normal6a">
    <w:name w:val="Normal6a"/>
    <w:basedOn w:val="Normal"/>
    <w:rsid w:val="009D79EC"/>
    <w:pPr>
      <w:spacing w:after="120"/>
    </w:pPr>
  </w:style>
  <w:style w:type="paragraph" w:customStyle="1" w:styleId="PageHeading">
    <w:name w:val="PageHeading"/>
    <w:basedOn w:val="Normal"/>
    <w:rsid w:val="009D79EC"/>
    <w:pPr>
      <w:keepNext/>
      <w:spacing w:after="480"/>
      <w:jc w:val="center"/>
    </w:pPr>
    <w:rPr>
      <w:rFonts w:ascii="Arial" w:hAnsi="Arial" w:cs="Arial"/>
      <w:b/>
    </w:rPr>
  </w:style>
  <w:style w:type="paragraph" w:customStyle="1" w:styleId="NormalBold">
    <w:name w:val="NormalBold"/>
    <w:basedOn w:val="Normal"/>
    <w:link w:val="NormalBoldChar"/>
    <w:rsid w:val="009D79EC"/>
    <w:rPr>
      <w:b/>
    </w:rPr>
  </w:style>
  <w:style w:type="paragraph" w:customStyle="1" w:styleId="NormalBold12a">
    <w:name w:val="NormalBold12a"/>
    <w:basedOn w:val="Normal"/>
    <w:rsid w:val="009D79EC"/>
    <w:pPr>
      <w:spacing w:after="240"/>
    </w:pPr>
    <w:rPr>
      <w:b/>
    </w:rPr>
  </w:style>
  <w:style w:type="paragraph" w:customStyle="1" w:styleId="AmJustText">
    <w:name w:val="AmJustText"/>
    <w:basedOn w:val="Normal"/>
    <w:rsid w:val="009D79EC"/>
    <w:pPr>
      <w:spacing w:after="240"/>
    </w:pPr>
    <w:rPr>
      <w:i/>
    </w:rPr>
  </w:style>
  <w:style w:type="paragraph" w:customStyle="1" w:styleId="NormalHanging12a">
    <w:name w:val="NormalHanging12a"/>
    <w:basedOn w:val="Normal"/>
    <w:link w:val="NormalHanging12aChar"/>
    <w:rsid w:val="009D79EC"/>
    <w:pPr>
      <w:spacing w:after="240"/>
      <w:ind w:left="567" w:hanging="567"/>
    </w:pPr>
  </w:style>
  <w:style w:type="paragraph" w:customStyle="1" w:styleId="CoverNormal24a">
    <w:name w:val="CoverNormal24a"/>
    <w:basedOn w:val="Normal"/>
    <w:rsid w:val="009D79EC"/>
    <w:pPr>
      <w:spacing w:after="480"/>
      <w:ind w:left="1417"/>
    </w:pPr>
  </w:style>
  <w:style w:type="paragraph" w:customStyle="1" w:styleId="CoverNormal">
    <w:name w:val="CoverNormal"/>
    <w:basedOn w:val="Normal"/>
    <w:rsid w:val="009D79EC"/>
    <w:pPr>
      <w:ind w:left="1418"/>
    </w:pPr>
  </w:style>
  <w:style w:type="paragraph" w:customStyle="1" w:styleId="AmCrossRef">
    <w:name w:val="AmCrossRef"/>
    <w:basedOn w:val="Normal"/>
    <w:rsid w:val="009D79EC"/>
    <w:pPr>
      <w:spacing w:before="240" w:after="240"/>
      <w:jc w:val="center"/>
    </w:pPr>
    <w:rPr>
      <w:i/>
    </w:rPr>
  </w:style>
  <w:style w:type="paragraph" w:customStyle="1" w:styleId="AmJustTitle">
    <w:name w:val="AmJustTitle"/>
    <w:basedOn w:val="Normal"/>
    <w:next w:val="AmJustText"/>
    <w:rsid w:val="009D79EC"/>
    <w:pPr>
      <w:keepNext/>
      <w:spacing w:before="240" w:after="240"/>
      <w:jc w:val="center"/>
    </w:pPr>
    <w:rPr>
      <w:i/>
    </w:rPr>
  </w:style>
  <w:style w:type="paragraph" w:customStyle="1" w:styleId="CoverReference">
    <w:name w:val="CoverReference"/>
    <w:basedOn w:val="Normal"/>
    <w:rsid w:val="009D79EC"/>
    <w:pPr>
      <w:spacing w:before="1080"/>
      <w:jc w:val="right"/>
    </w:pPr>
    <w:rPr>
      <w:rFonts w:ascii="Arial" w:hAnsi="Arial" w:cs="Arial"/>
      <w:b/>
    </w:rPr>
  </w:style>
  <w:style w:type="paragraph" w:customStyle="1" w:styleId="CoverDocType">
    <w:name w:val="CoverDocType"/>
    <w:basedOn w:val="Normal"/>
    <w:rsid w:val="009D79EC"/>
    <w:pPr>
      <w:ind w:left="1418"/>
    </w:pPr>
    <w:rPr>
      <w:rFonts w:ascii="Arial" w:hAnsi="Arial"/>
      <w:b/>
      <w:sz w:val="48"/>
    </w:rPr>
  </w:style>
  <w:style w:type="paragraph" w:customStyle="1" w:styleId="CoverDocType24a">
    <w:name w:val="CoverDocType24a"/>
    <w:basedOn w:val="Normal"/>
    <w:rsid w:val="009D79EC"/>
    <w:pPr>
      <w:spacing w:after="480"/>
      <w:ind w:left="1418"/>
    </w:pPr>
    <w:rPr>
      <w:rFonts w:ascii="Arial" w:hAnsi="Arial"/>
      <w:b/>
      <w:sz w:val="48"/>
    </w:rPr>
  </w:style>
  <w:style w:type="paragraph" w:customStyle="1" w:styleId="CoverDate">
    <w:name w:val="CoverDate"/>
    <w:basedOn w:val="Normal"/>
    <w:rsid w:val="009D79EC"/>
    <w:pPr>
      <w:spacing w:before="240" w:after="1200"/>
    </w:pPr>
  </w:style>
  <w:style w:type="paragraph" w:styleId="Header">
    <w:name w:val="header"/>
    <w:basedOn w:val="Normal"/>
    <w:link w:val="HeaderChar"/>
    <w:rsid w:val="009D79EC"/>
    <w:pPr>
      <w:tabs>
        <w:tab w:val="center" w:pos="4513"/>
        <w:tab w:val="right" w:pos="9026"/>
      </w:tabs>
    </w:pPr>
  </w:style>
  <w:style w:type="character" w:customStyle="1" w:styleId="HeaderChar">
    <w:name w:val="Header Char"/>
    <w:basedOn w:val="DefaultParagraphFont"/>
    <w:link w:val="Header"/>
    <w:rsid w:val="009D79EC"/>
    <w:rPr>
      <w:sz w:val="24"/>
      <w:lang w:val="fr-FR"/>
    </w:rPr>
  </w:style>
  <w:style w:type="paragraph" w:customStyle="1" w:styleId="AmOrLang">
    <w:name w:val="AmOrLang"/>
    <w:basedOn w:val="Normal"/>
    <w:rsid w:val="009D79EC"/>
    <w:pPr>
      <w:spacing w:before="240" w:after="240"/>
      <w:jc w:val="right"/>
    </w:pPr>
  </w:style>
  <w:style w:type="paragraph" w:customStyle="1" w:styleId="AmColumnHeading">
    <w:name w:val="AmColumnHeading"/>
    <w:basedOn w:val="Normal"/>
    <w:rsid w:val="009D79EC"/>
    <w:pPr>
      <w:spacing w:after="240"/>
      <w:jc w:val="center"/>
    </w:pPr>
    <w:rPr>
      <w:i/>
    </w:rPr>
  </w:style>
  <w:style w:type="paragraph" w:customStyle="1" w:styleId="AmNumberTabs">
    <w:name w:val="AmNumberTabs"/>
    <w:basedOn w:val="Normal"/>
    <w:rsid w:val="009D79E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9D79EC"/>
    <w:pPr>
      <w:spacing w:before="240"/>
    </w:pPr>
    <w:rPr>
      <w:b/>
    </w:rPr>
  </w:style>
  <w:style w:type="paragraph" w:customStyle="1" w:styleId="EPBody">
    <w:name w:val="EPBody"/>
    <w:basedOn w:val="Normal"/>
    <w:rsid w:val="009D79EC"/>
    <w:pPr>
      <w:jc w:val="center"/>
    </w:pPr>
    <w:rPr>
      <w:rFonts w:ascii="Arial" w:hAnsi="Arial" w:cs="Arial"/>
      <w:i/>
      <w:sz w:val="22"/>
      <w:szCs w:val="22"/>
    </w:rPr>
  </w:style>
  <w:style w:type="paragraph" w:customStyle="1" w:styleId="EPFooter">
    <w:name w:val="EPFooter"/>
    <w:basedOn w:val="Normal"/>
    <w:rsid w:val="009D79EC"/>
    <w:pPr>
      <w:tabs>
        <w:tab w:val="center" w:pos="4535"/>
        <w:tab w:val="right" w:pos="9071"/>
      </w:tabs>
      <w:spacing w:before="240" w:after="240"/>
    </w:pPr>
    <w:rPr>
      <w:color w:val="010000"/>
      <w:sz w:val="22"/>
    </w:rPr>
  </w:style>
  <w:style w:type="paragraph" w:customStyle="1" w:styleId="EPComma">
    <w:name w:val="EPComma"/>
    <w:basedOn w:val="Normal"/>
    <w:rsid w:val="009D79EC"/>
    <w:pPr>
      <w:spacing w:before="480" w:after="240"/>
    </w:pPr>
  </w:style>
  <w:style w:type="paragraph" w:customStyle="1" w:styleId="Lgendesigne">
    <w:name w:val="Légende signe"/>
    <w:basedOn w:val="Normal"/>
    <w:rsid w:val="009D79EC"/>
    <w:pPr>
      <w:tabs>
        <w:tab w:val="right" w:pos="454"/>
        <w:tab w:val="left" w:pos="737"/>
      </w:tabs>
      <w:ind w:left="737" w:hanging="737"/>
    </w:pPr>
    <w:rPr>
      <w:snapToGrid w:val="0"/>
      <w:sz w:val="18"/>
      <w:lang w:eastAsia="en-US"/>
    </w:rPr>
  </w:style>
  <w:style w:type="paragraph" w:customStyle="1" w:styleId="Lgendetitre">
    <w:name w:val="Légende titre"/>
    <w:basedOn w:val="Normal"/>
    <w:rsid w:val="009D79EC"/>
    <w:pPr>
      <w:spacing w:before="240" w:after="240"/>
    </w:pPr>
    <w:rPr>
      <w:b/>
      <w:i/>
      <w:snapToGrid w:val="0"/>
      <w:lang w:eastAsia="en-US"/>
    </w:rPr>
  </w:style>
  <w:style w:type="paragraph" w:customStyle="1" w:styleId="Lgendestandard">
    <w:name w:val="Légende standard"/>
    <w:basedOn w:val="Normal"/>
    <w:rsid w:val="009D79EC"/>
    <w:rPr>
      <w:sz w:val="18"/>
    </w:rPr>
  </w:style>
  <w:style w:type="paragraph" w:styleId="BalloonText">
    <w:name w:val="Balloon Text"/>
    <w:basedOn w:val="Normal"/>
    <w:link w:val="BalloonTextChar"/>
    <w:unhideWhenUsed/>
    <w:rsid w:val="009D79EC"/>
    <w:rPr>
      <w:rFonts w:ascii="Segoe UI" w:hAnsi="Segoe UI" w:cs="Segoe UI"/>
      <w:sz w:val="18"/>
      <w:szCs w:val="18"/>
    </w:rPr>
  </w:style>
  <w:style w:type="character" w:customStyle="1" w:styleId="BalloonTextChar">
    <w:name w:val="Balloon Text Char"/>
    <w:basedOn w:val="DefaultParagraphFont"/>
    <w:link w:val="BalloonText"/>
    <w:rsid w:val="009D79EC"/>
    <w:rPr>
      <w:rFonts w:ascii="Segoe UI" w:hAnsi="Segoe UI" w:cs="Segoe UI"/>
      <w:sz w:val="18"/>
      <w:szCs w:val="18"/>
      <w:lang w:val="fr-FR"/>
    </w:rPr>
  </w:style>
  <w:style w:type="character" w:customStyle="1" w:styleId="NormalBoldChar">
    <w:name w:val="NormalBold Char"/>
    <w:basedOn w:val="DefaultParagraphFont"/>
    <w:link w:val="NormalBold"/>
    <w:rsid w:val="009D79EC"/>
    <w:rPr>
      <w:b/>
      <w:sz w:val="24"/>
      <w:lang w:val="fr-FR"/>
    </w:rPr>
  </w:style>
  <w:style w:type="paragraph" w:customStyle="1" w:styleId="Normal6">
    <w:name w:val="Normal6"/>
    <w:basedOn w:val="Normal"/>
    <w:link w:val="Normal6Char"/>
    <w:rsid w:val="009D79EC"/>
    <w:pPr>
      <w:spacing w:after="120"/>
    </w:pPr>
  </w:style>
  <w:style w:type="character" w:customStyle="1" w:styleId="Normal6Char">
    <w:name w:val="Normal6 Char"/>
    <w:basedOn w:val="DefaultParagraphFont"/>
    <w:link w:val="Normal6"/>
    <w:rsid w:val="009D79EC"/>
    <w:rPr>
      <w:sz w:val="24"/>
      <w:lang w:val="fr-FR"/>
    </w:rPr>
  </w:style>
  <w:style w:type="paragraph" w:customStyle="1" w:styleId="ColumnHeading">
    <w:name w:val="ColumnHeading"/>
    <w:basedOn w:val="Normal"/>
    <w:rsid w:val="009D79EC"/>
    <w:pPr>
      <w:spacing w:after="240"/>
      <w:jc w:val="center"/>
    </w:pPr>
    <w:rPr>
      <w:i/>
    </w:rPr>
  </w:style>
  <w:style w:type="paragraph" w:customStyle="1" w:styleId="CrossRef">
    <w:name w:val="CrossRef"/>
    <w:basedOn w:val="Normal"/>
    <w:rsid w:val="009D79EC"/>
    <w:pPr>
      <w:spacing w:before="240"/>
      <w:jc w:val="center"/>
    </w:pPr>
    <w:rPr>
      <w:i/>
    </w:rPr>
  </w:style>
  <w:style w:type="character" w:customStyle="1" w:styleId="NormalBold12bChar">
    <w:name w:val="NormalBold12b Char"/>
    <w:basedOn w:val="DefaultParagraphFont"/>
    <w:link w:val="NormalBold12b"/>
    <w:rsid w:val="009D79EC"/>
    <w:rPr>
      <w:b/>
      <w:sz w:val="24"/>
      <w:lang w:val="fr-FR"/>
    </w:rPr>
  </w:style>
  <w:style w:type="paragraph" w:customStyle="1" w:styleId="Normal12Italic">
    <w:name w:val="Normal12Italic"/>
    <w:basedOn w:val="Normal"/>
    <w:rsid w:val="009D79EC"/>
    <w:pPr>
      <w:spacing w:after="240"/>
    </w:pPr>
    <w:rPr>
      <w:i/>
      <w:noProof/>
    </w:rPr>
  </w:style>
  <w:style w:type="paragraph" w:customStyle="1" w:styleId="JustificationTitle">
    <w:name w:val="JustificationTitle"/>
    <w:basedOn w:val="Normal"/>
    <w:next w:val="Normal"/>
    <w:rsid w:val="009D79EC"/>
    <w:pPr>
      <w:keepNext/>
      <w:spacing w:before="240" w:after="240"/>
      <w:jc w:val="center"/>
    </w:pPr>
    <w:rPr>
      <w:i/>
      <w:noProof/>
    </w:rPr>
  </w:style>
  <w:style w:type="paragraph" w:customStyle="1" w:styleId="Text1">
    <w:name w:val="Text 1"/>
    <w:basedOn w:val="Normal"/>
    <w:rsid w:val="009D79EC"/>
    <w:pPr>
      <w:widowControl/>
      <w:spacing w:before="120" w:after="120"/>
      <w:ind w:left="850"/>
      <w:jc w:val="both"/>
    </w:pPr>
    <w:rPr>
      <w:rFonts w:eastAsiaTheme="minorHAnsi"/>
      <w:szCs w:val="22"/>
      <w:lang w:eastAsia="en-US"/>
    </w:rPr>
  </w:style>
  <w:style w:type="paragraph" w:customStyle="1" w:styleId="AmHeadingPA">
    <w:name w:val="AmHeadingPA"/>
    <w:basedOn w:val="Normal"/>
    <w:next w:val="Normal"/>
    <w:rsid w:val="009D79EC"/>
    <w:pPr>
      <w:spacing w:before="480" w:after="240"/>
      <w:jc w:val="center"/>
    </w:pPr>
    <w:rPr>
      <w:rFonts w:ascii="Arial" w:hAnsi="Arial"/>
      <w:b/>
      <w:caps/>
      <w:snapToGrid w:val="0"/>
      <w:szCs w:val="24"/>
      <w:lang w:eastAsia="en-US"/>
    </w:rPr>
  </w:style>
  <w:style w:type="character" w:styleId="Hyperlink">
    <w:name w:val="Hyperlink"/>
    <w:basedOn w:val="DefaultParagraphFont"/>
    <w:uiPriority w:val="99"/>
    <w:rsid w:val="009D79EC"/>
    <w:rPr>
      <w:color w:val="0563C1" w:themeColor="hyperlink"/>
      <w:u w:val="single"/>
    </w:rPr>
  </w:style>
  <w:style w:type="paragraph" w:styleId="Revision">
    <w:name w:val="Revision"/>
    <w:hidden/>
    <w:uiPriority w:val="99"/>
    <w:semiHidden/>
    <w:rsid w:val="009D79EC"/>
    <w:rPr>
      <w:sz w:val="24"/>
      <w:lang w:val="fr-FR"/>
    </w:rPr>
  </w:style>
  <w:style w:type="paragraph" w:customStyle="1" w:styleId="Normal12a">
    <w:name w:val="Normal12a"/>
    <w:basedOn w:val="Normal"/>
    <w:rsid w:val="009D79EC"/>
    <w:pPr>
      <w:spacing w:after="240"/>
    </w:pPr>
  </w:style>
  <w:style w:type="paragraph" w:customStyle="1" w:styleId="RollCallVotes">
    <w:name w:val="RollCallVotes"/>
    <w:basedOn w:val="Normal"/>
    <w:rsid w:val="009D79EC"/>
    <w:pPr>
      <w:spacing w:before="120" w:after="120"/>
      <w:jc w:val="center"/>
    </w:pPr>
    <w:rPr>
      <w:b/>
      <w:bCs/>
      <w:snapToGrid w:val="0"/>
      <w:sz w:val="16"/>
      <w:lang w:eastAsia="en-US"/>
    </w:rPr>
  </w:style>
  <w:style w:type="paragraph" w:customStyle="1" w:styleId="RollCallTabs">
    <w:name w:val="RollCallTabs"/>
    <w:basedOn w:val="Normal"/>
    <w:qFormat/>
    <w:rsid w:val="009D79EC"/>
    <w:pPr>
      <w:tabs>
        <w:tab w:val="center" w:pos="284"/>
        <w:tab w:val="left" w:pos="426"/>
      </w:tabs>
    </w:pPr>
    <w:rPr>
      <w:snapToGrid w:val="0"/>
      <w:lang w:eastAsia="en-US"/>
    </w:rPr>
  </w:style>
  <w:style w:type="paragraph" w:customStyle="1" w:styleId="RollCallSymbols14pt">
    <w:name w:val="RollCallSymbols14pt"/>
    <w:basedOn w:val="Normal"/>
    <w:rsid w:val="009D79EC"/>
    <w:pPr>
      <w:spacing w:before="120" w:after="120"/>
      <w:jc w:val="center"/>
    </w:pPr>
    <w:rPr>
      <w:rFonts w:ascii="Arial" w:hAnsi="Arial"/>
      <w:b/>
      <w:bCs/>
      <w:snapToGrid w:val="0"/>
      <w:sz w:val="28"/>
      <w:lang w:eastAsia="en-US"/>
    </w:rPr>
  </w:style>
  <w:style w:type="paragraph" w:customStyle="1" w:styleId="RollCallTable">
    <w:name w:val="RollCallTable"/>
    <w:basedOn w:val="Normal"/>
    <w:rsid w:val="009D79EC"/>
    <w:pPr>
      <w:spacing w:before="120" w:after="120"/>
    </w:pPr>
    <w:rPr>
      <w:snapToGrid w:val="0"/>
      <w:sz w:val="16"/>
      <w:lang w:eastAsia="en-US"/>
    </w:rPr>
  </w:style>
  <w:style w:type="paragraph" w:customStyle="1" w:styleId="AMNumberTabs0">
    <w:name w:val="AMNumberTabs"/>
    <w:basedOn w:val="Normal"/>
    <w:rsid w:val="009D79E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basedOn w:val="Normal"/>
    <w:rsid w:val="009D79EC"/>
    <w:pPr>
      <w:spacing w:before="240" w:after="240"/>
      <w:jc w:val="right"/>
    </w:pPr>
    <w:rPr>
      <w:noProof/>
      <w:szCs w:val="24"/>
    </w:rPr>
  </w:style>
  <w:style w:type="paragraph" w:customStyle="1" w:styleId="Normal24a">
    <w:name w:val="Normal24a"/>
    <w:basedOn w:val="Normal"/>
    <w:rsid w:val="009D79EC"/>
    <w:pPr>
      <w:spacing w:after="480"/>
    </w:pPr>
  </w:style>
  <w:style w:type="paragraph" w:customStyle="1" w:styleId="NormalBoldCenter">
    <w:name w:val="NormalBoldCenter"/>
    <w:basedOn w:val="Normal"/>
    <w:rsid w:val="009D79EC"/>
    <w:pPr>
      <w:jc w:val="center"/>
    </w:pPr>
    <w:rPr>
      <w:b/>
    </w:rPr>
  </w:style>
  <w:style w:type="paragraph" w:customStyle="1" w:styleId="Footprint12b">
    <w:name w:val="Footprint12b"/>
    <w:basedOn w:val="Normal"/>
    <w:rsid w:val="009D79EC"/>
    <w:pPr>
      <w:spacing w:before="240"/>
    </w:pPr>
    <w:rPr>
      <w:szCs w:val="24"/>
    </w:rPr>
  </w:style>
  <w:style w:type="paragraph" w:customStyle="1" w:styleId="NormalSingle">
    <w:name w:val="NormalSingle"/>
    <w:basedOn w:val="Normal"/>
    <w:qFormat/>
    <w:rsid w:val="009D79EC"/>
    <w:rPr>
      <w:szCs w:val="24"/>
    </w:rPr>
  </w:style>
  <w:style w:type="paragraph" w:customStyle="1" w:styleId="PageHeadingNotTOC">
    <w:name w:val="PageHeadingNotTOC"/>
    <w:basedOn w:val="Normal"/>
    <w:rsid w:val="009D79EC"/>
    <w:pPr>
      <w:keepNext/>
      <w:spacing w:after="480"/>
      <w:jc w:val="center"/>
    </w:pPr>
    <w:rPr>
      <w:rFonts w:ascii="Arial" w:hAnsi="Arial" w:cs="Arial"/>
      <w:b/>
    </w:rPr>
  </w:style>
  <w:style w:type="paragraph" w:customStyle="1" w:styleId="LetterSalutation">
    <w:name w:val="LetterSalutation"/>
    <w:basedOn w:val="Normal"/>
    <w:rsid w:val="009D79EC"/>
    <w:pPr>
      <w:spacing w:before="600" w:after="360"/>
    </w:pPr>
  </w:style>
  <w:style w:type="character" w:customStyle="1" w:styleId="Normal12Char">
    <w:name w:val="Normal12 Char"/>
    <w:basedOn w:val="DefaultParagraphFont"/>
    <w:link w:val="Normal12"/>
    <w:locked/>
    <w:rsid w:val="009D79EC"/>
    <w:rPr>
      <w:noProof/>
      <w:sz w:val="24"/>
    </w:rPr>
  </w:style>
  <w:style w:type="paragraph" w:customStyle="1" w:styleId="Normal12">
    <w:name w:val="Normal12"/>
    <w:basedOn w:val="Normal"/>
    <w:link w:val="Normal12Char"/>
    <w:rsid w:val="009D79EC"/>
    <w:pPr>
      <w:spacing w:after="240"/>
    </w:pPr>
    <w:rPr>
      <w:noProof/>
      <w:lang w:val="en-GB"/>
    </w:rPr>
  </w:style>
  <w:style w:type="paragraph" w:customStyle="1" w:styleId="LetterSubject">
    <w:name w:val="LetterSubject"/>
    <w:basedOn w:val="Normal"/>
    <w:rsid w:val="009D79EC"/>
    <w:pPr>
      <w:spacing w:before="480"/>
      <w:ind w:left="1134" w:hanging="1134"/>
    </w:pPr>
  </w:style>
  <w:style w:type="paragraph" w:customStyle="1" w:styleId="EntPE">
    <w:name w:val="EntPE"/>
    <w:basedOn w:val="Normal12"/>
    <w:rsid w:val="009D79EC"/>
    <w:pPr>
      <w:jc w:val="center"/>
    </w:pPr>
    <w:rPr>
      <w:noProof w:val="0"/>
      <w:sz w:val="56"/>
    </w:rPr>
  </w:style>
  <w:style w:type="character" w:styleId="CommentReference">
    <w:name w:val="annotation reference"/>
    <w:basedOn w:val="DefaultParagraphFont"/>
    <w:rsid w:val="009D79EC"/>
    <w:rPr>
      <w:sz w:val="16"/>
      <w:szCs w:val="16"/>
    </w:rPr>
  </w:style>
  <w:style w:type="paragraph" w:styleId="CommentText">
    <w:name w:val="annotation text"/>
    <w:basedOn w:val="Normal"/>
    <w:link w:val="CommentTextChar"/>
    <w:rsid w:val="009D79EC"/>
    <w:rPr>
      <w:sz w:val="20"/>
    </w:rPr>
  </w:style>
  <w:style w:type="character" w:customStyle="1" w:styleId="CommentTextChar">
    <w:name w:val="Comment Text Char"/>
    <w:basedOn w:val="DefaultParagraphFont"/>
    <w:link w:val="CommentText"/>
    <w:rsid w:val="009D79EC"/>
    <w:rPr>
      <w:lang w:val="fr-FR"/>
    </w:rPr>
  </w:style>
  <w:style w:type="paragraph" w:styleId="CommentSubject">
    <w:name w:val="annotation subject"/>
    <w:basedOn w:val="CommentText"/>
    <w:next w:val="CommentText"/>
    <w:link w:val="CommentSubjectChar"/>
    <w:unhideWhenUsed/>
    <w:rsid w:val="009D79EC"/>
    <w:rPr>
      <w:b/>
      <w:bCs/>
    </w:rPr>
  </w:style>
  <w:style w:type="character" w:customStyle="1" w:styleId="CommentSubjectChar">
    <w:name w:val="Comment Subject Char"/>
    <w:basedOn w:val="CommentTextChar"/>
    <w:link w:val="CommentSubject"/>
    <w:rsid w:val="009D79EC"/>
    <w:rPr>
      <w:b/>
      <w:bCs/>
      <w:lang w:val="fr-FR"/>
    </w:rPr>
  </w:style>
  <w:style w:type="paragraph" w:customStyle="1" w:styleId="text2">
    <w:name w:val="text2"/>
    <w:basedOn w:val="Normal"/>
    <w:rsid w:val="009D79EC"/>
    <w:pPr>
      <w:widowControl/>
      <w:spacing w:before="100" w:beforeAutospacing="1" w:after="100" w:afterAutospacing="1"/>
    </w:pPr>
    <w:rPr>
      <w:szCs w:val="24"/>
    </w:rPr>
  </w:style>
  <w:style w:type="paragraph" w:customStyle="1" w:styleId="li">
    <w:name w:val="li"/>
    <w:basedOn w:val="Normal"/>
    <w:rsid w:val="009D79EC"/>
    <w:pPr>
      <w:widowControl/>
      <w:spacing w:before="100" w:beforeAutospacing="1" w:after="100" w:afterAutospacing="1"/>
    </w:pPr>
    <w:rPr>
      <w:szCs w:val="24"/>
    </w:rPr>
  </w:style>
  <w:style w:type="paragraph" w:customStyle="1" w:styleId="text10">
    <w:name w:val="text1"/>
    <w:basedOn w:val="Normal"/>
    <w:rsid w:val="009D79EC"/>
    <w:pPr>
      <w:widowControl/>
      <w:spacing w:before="100" w:beforeAutospacing="1" w:after="100" w:afterAutospacing="1"/>
    </w:pPr>
    <w:rPr>
      <w:szCs w:val="24"/>
    </w:rPr>
  </w:style>
  <w:style w:type="paragraph" w:styleId="BodyText">
    <w:name w:val="Body Text"/>
    <w:basedOn w:val="Normal"/>
    <w:link w:val="BodyTextChar"/>
    <w:uiPriority w:val="1"/>
    <w:unhideWhenUsed/>
    <w:qFormat/>
    <w:rsid w:val="009D79EC"/>
    <w:pPr>
      <w:autoSpaceDE w:val="0"/>
      <w:autoSpaceDN w:val="0"/>
      <w:spacing w:before="120"/>
    </w:pPr>
    <w:rPr>
      <w:szCs w:val="24"/>
      <w:lang w:eastAsia="en-US"/>
    </w:rPr>
  </w:style>
  <w:style w:type="character" w:customStyle="1" w:styleId="BodyTextChar">
    <w:name w:val="Body Text Char"/>
    <w:basedOn w:val="DefaultParagraphFont"/>
    <w:link w:val="BodyText"/>
    <w:uiPriority w:val="1"/>
    <w:rsid w:val="009D79EC"/>
    <w:rPr>
      <w:sz w:val="24"/>
      <w:szCs w:val="24"/>
      <w:lang w:val="fr-FR" w:eastAsia="en-US"/>
    </w:rPr>
  </w:style>
  <w:style w:type="paragraph" w:customStyle="1" w:styleId="Text20">
    <w:name w:val="Text 2"/>
    <w:basedOn w:val="Normal"/>
    <w:rsid w:val="009D79EC"/>
    <w:pPr>
      <w:widowControl/>
      <w:spacing w:before="120" w:after="120"/>
      <w:ind w:left="1417"/>
      <w:jc w:val="both"/>
    </w:pPr>
    <w:rPr>
      <w:rFonts w:eastAsiaTheme="minorHAnsi"/>
      <w:szCs w:val="22"/>
      <w:lang w:eastAsia="en-US"/>
    </w:rPr>
  </w:style>
  <w:style w:type="paragraph" w:customStyle="1" w:styleId="Point2">
    <w:name w:val="Point 2"/>
    <w:basedOn w:val="Normal"/>
    <w:rsid w:val="009D79EC"/>
    <w:pPr>
      <w:widowControl/>
      <w:spacing w:before="120" w:after="120"/>
      <w:ind w:left="1984" w:hanging="567"/>
      <w:jc w:val="both"/>
    </w:pPr>
    <w:rPr>
      <w:rFonts w:eastAsiaTheme="minorHAnsi"/>
      <w:szCs w:val="22"/>
      <w:lang w:eastAsia="en-US"/>
    </w:rPr>
  </w:style>
  <w:style w:type="paragraph" w:customStyle="1" w:styleId="Point1">
    <w:name w:val="Point 1"/>
    <w:basedOn w:val="Normal"/>
    <w:rsid w:val="009D79EC"/>
    <w:pPr>
      <w:widowControl/>
      <w:spacing w:before="120" w:after="120"/>
      <w:ind w:left="1417" w:hanging="567"/>
      <w:jc w:val="both"/>
    </w:pPr>
    <w:rPr>
      <w:rFonts w:eastAsiaTheme="minorHAnsi"/>
      <w:szCs w:val="22"/>
      <w:lang w:eastAsia="en-US"/>
    </w:rPr>
  </w:style>
  <w:style w:type="paragraph" w:customStyle="1" w:styleId="point0">
    <w:name w:val="point0"/>
    <w:basedOn w:val="Normal"/>
    <w:rsid w:val="009D79EC"/>
    <w:pPr>
      <w:widowControl/>
      <w:spacing w:before="120" w:after="120"/>
      <w:ind w:left="850" w:hanging="850"/>
      <w:jc w:val="both"/>
    </w:pPr>
    <w:rPr>
      <w:rFonts w:eastAsiaTheme="minorHAnsi"/>
      <w:szCs w:val="24"/>
    </w:rPr>
  </w:style>
  <w:style w:type="paragraph" w:customStyle="1" w:styleId="point10">
    <w:name w:val="point1"/>
    <w:basedOn w:val="Normal"/>
    <w:rsid w:val="009D79EC"/>
    <w:pPr>
      <w:widowControl/>
      <w:spacing w:before="120" w:after="120"/>
      <w:ind w:left="1417" w:hanging="567"/>
      <w:jc w:val="both"/>
    </w:pPr>
    <w:rPr>
      <w:rFonts w:eastAsiaTheme="minorHAnsi"/>
      <w:szCs w:val="24"/>
    </w:rPr>
  </w:style>
  <w:style w:type="paragraph" w:customStyle="1" w:styleId="Point00">
    <w:name w:val="Point 0"/>
    <w:basedOn w:val="Normal"/>
    <w:rsid w:val="009D79EC"/>
    <w:pPr>
      <w:widowControl/>
      <w:spacing w:before="120" w:after="120"/>
      <w:ind w:left="850" w:hanging="850"/>
      <w:jc w:val="both"/>
    </w:pPr>
    <w:rPr>
      <w:rFonts w:eastAsiaTheme="minorHAnsi"/>
      <w:szCs w:val="22"/>
      <w:lang w:eastAsia="en-US"/>
    </w:rPr>
  </w:style>
  <w:style w:type="paragraph" w:customStyle="1" w:styleId="TableParagraph">
    <w:name w:val="Table Paragraph"/>
    <w:basedOn w:val="Normal"/>
    <w:uiPriority w:val="1"/>
    <w:qFormat/>
    <w:rsid w:val="009D79EC"/>
    <w:pPr>
      <w:autoSpaceDE w:val="0"/>
      <w:autoSpaceDN w:val="0"/>
    </w:pPr>
    <w:rPr>
      <w:sz w:val="22"/>
      <w:szCs w:val="22"/>
      <w:lang w:eastAsia="en-US"/>
    </w:rPr>
  </w:style>
  <w:style w:type="table" w:customStyle="1" w:styleId="TableNormal1">
    <w:name w:val="Table Normal1"/>
    <w:uiPriority w:val="2"/>
    <w:semiHidden/>
    <w:qFormat/>
    <w:rsid w:val="009D79EC"/>
    <w:pPr>
      <w:widowControl w:val="0"/>
      <w:autoSpaceDE w:val="0"/>
      <w:autoSpaceDN w:val="0"/>
    </w:pPr>
    <w:rPr>
      <w:rFonts w:asciiTheme="minorHAnsi" w:eastAsiaTheme="minorHAnsi" w:hAnsiTheme="minorHAnsi" w:cstheme="minorBidi"/>
      <w:sz w:val="22"/>
      <w:szCs w:val="22"/>
      <w:lang w:val="fr-FR" w:eastAsia="en-US"/>
    </w:rPr>
    <w:tblPr>
      <w:tblCellMar>
        <w:top w:w="0" w:type="dxa"/>
        <w:left w:w="0" w:type="dxa"/>
        <w:bottom w:w="0" w:type="dxa"/>
        <w:right w:w="0" w:type="dxa"/>
      </w:tblCellMar>
    </w:tblPr>
  </w:style>
  <w:style w:type="paragraph" w:customStyle="1" w:styleId="LetterSignature66b">
    <w:name w:val="LetterSignature66b"/>
    <w:basedOn w:val="Normal"/>
    <w:next w:val="Normal"/>
    <w:rsid w:val="009D79EC"/>
    <w:pPr>
      <w:spacing w:before="1320"/>
    </w:pPr>
  </w:style>
  <w:style w:type="paragraph" w:styleId="NormalWeb">
    <w:name w:val="Normal (Web)"/>
    <w:basedOn w:val="Normal"/>
    <w:uiPriority w:val="99"/>
    <w:unhideWhenUsed/>
    <w:rsid w:val="009D79EC"/>
    <w:pPr>
      <w:widowControl/>
      <w:spacing w:before="100" w:beforeAutospacing="1" w:after="100" w:afterAutospacing="1"/>
    </w:pPr>
    <w:rPr>
      <w:szCs w:val="24"/>
      <w:lang w:eastAsia="es-ES"/>
    </w:rPr>
  </w:style>
  <w:style w:type="paragraph" w:styleId="Footer">
    <w:name w:val="footer"/>
    <w:basedOn w:val="Normal"/>
    <w:link w:val="FooterChar"/>
    <w:rsid w:val="009D79EC"/>
    <w:pPr>
      <w:tabs>
        <w:tab w:val="center" w:pos="4513"/>
        <w:tab w:val="right" w:pos="9026"/>
      </w:tabs>
    </w:pPr>
  </w:style>
  <w:style w:type="character" w:customStyle="1" w:styleId="FooterChar">
    <w:name w:val="Footer Char"/>
    <w:basedOn w:val="DefaultParagraphFont"/>
    <w:link w:val="Footer"/>
    <w:rsid w:val="009D79EC"/>
    <w:rPr>
      <w:sz w:val="24"/>
      <w:lang w:val="fr-FR"/>
    </w:rPr>
  </w:style>
  <w:style w:type="character" w:customStyle="1" w:styleId="FooterChar1">
    <w:name w:val="Footer Char1"/>
    <w:basedOn w:val="DefaultParagraphFont"/>
    <w:semiHidden/>
    <w:rsid w:val="009D79EC"/>
    <w:rPr>
      <w:sz w:val="24"/>
      <w:lang w:val="fr-FR"/>
    </w:rPr>
  </w:style>
  <w:style w:type="character" w:customStyle="1" w:styleId="NormalHanging12aChar">
    <w:name w:val="NormalHanging12a Char"/>
    <w:basedOn w:val="DefaultParagraphFont"/>
    <w:link w:val="NormalHanging12a"/>
    <w:locked/>
    <w:rsid w:val="006E48FE"/>
    <w:rPr>
      <w:sz w:val="24"/>
      <w:lang w:val="fr-FR"/>
    </w:rPr>
  </w:style>
  <w:style w:type="character" w:customStyle="1" w:styleId="Hyperlink1">
    <w:name w:val="Hyperlink1"/>
    <w:basedOn w:val="DefaultParagraphFont"/>
    <w:uiPriority w:val="99"/>
    <w:unhideWhenUsed/>
    <w:rsid w:val="006E48FE"/>
    <w:rPr>
      <w:color w:val="0563C1"/>
      <w:u w:val="single"/>
    </w:rPr>
  </w:style>
  <w:style w:type="table" w:customStyle="1" w:styleId="TableGrid1">
    <w:name w:val="Table Grid1"/>
    <w:basedOn w:val="TableNormal"/>
    <w:next w:val="TableGrid"/>
    <w:uiPriority w:val="39"/>
    <w:rsid w:val="006E48FE"/>
    <w:rPr>
      <w:rFonts w:ascii="Calibri" w:eastAsia="Calibri" w:hAnsi="Calibr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dadoption">
    <w:name w:val="Date d'adoption"/>
    <w:basedOn w:val="Normal"/>
    <w:next w:val="Normal"/>
    <w:rsid w:val="00A42A57"/>
    <w:pPr>
      <w:widowControl/>
      <w:spacing w:before="360" w:line="360" w:lineRule="auto"/>
      <w:jc w:val="center"/>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347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580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ILLY_D</dc:creator>
  <cp:keywords/>
  <cp:lastModifiedBy>DELECROIX Dorothee</cp:lastModifiedBy>
  <cp:revision>2</cp:revision>
  <cp:lastPrinted>2004-11-19T15:42:00Z</cp:lastPrinted>
  <dcterms:created xsi:type="dcterms:W3CDTF">2025-10-22T08:58:00Z</dcterms:created>
  <dcterms:modified xsi:type="dcterms:W3CDTF">2025-10-22T08:58:00Z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P10_TA(2025)0177_</vt:lpwstr>
  </property>
  <property fmtid="{D5CDD505-2E9C-101B-9397-08002B2CF9AE}" pid="4" name="&lt;Type&gt;">
    <vt:lpwstr>RR</vt:lpwstr>
  </property>
</Properties>
</file>