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B060B" w14:paraId="0D30975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5DECFBE" w14:textId="77777777" w:rsidR="00751A4A" w:rsidRPr="003B060B" w:rsidRDefault="005D7280" w:rsidP="0010095E">
            <w:pPr>
              <w:pStyle w:val="EPName"/>
            </w:pPr>
            <w:r w:rsidRPr="003B060B">
              <w:t>Parlaimint na hEorpa</w:t>
            </w:r>
          </w:p>
          <w:p w14:paraId="3FD48D6E" w14:textId="77777777" w:rsidR="00751A4A" w:rsidRPr="003B060B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B060B">
              <w:t>2024</w:t>
            </w:r>
            <w:r w:rsidR="00817416" w:rsidRPr="003B060B">
              <w:t>-202</w:t>
            </w:r>
            <w:r w:rsidRPr="003B060B">
              <w:t>9</w:t>
            </w:r>
          </w:p>
        </w:tc>
        <w:tc>
          <w:tcPr>
            <w:tcW w:w="2268" w:type="dxa"/>
            <w:shd w:val="clear" w:color="auto" w:fill="auto"/>
          </w:tcPr>
          <w:p w14:paraId="584293E5" w14:textId="77777777" w:rsidR="00751A4A" w:rsidRPr="003B060B" w:rsidRDefault="00187494" w:rsidP="0010095E">
            <w:pPr>
              <w:pStyle w:val="EPLogo"/>
            </w:pPr>
            <w:r w:rsidRPr="003B060B">
              <w:rPr>
                <w:noProof/>
                <w:lang w:eastAsia="ja-JP"/>
              </w:rPr>
              <w:drawing>
                <wp:inline distT="0" distB="0" distL="0" distR="0" wp14:anchorId="6BEFF438" wp14:editId="6F78EACC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2B2566" w14:textId="77777777" w:rsidR="00D058B8" w:rsidRPr="003B060B" w:rsidRDefault="00D058B8" w:rsidP="004C5D52">
      <w:pPr>
        <w:pStyle w:val="LineTop"/>
      </w:pPr>
    </w:p>
    <w:p w14:paraId="3E467B65" w14:textId="77777777" w:rsidR="00680577" w:rsidRPr="003B060B" w:rsidRDefault="005D7280" w:rsidP="00680577">
      <w:pPr>
        <w:pStyle w:val="EPBodyTA1"/>
      </w:pPr>
      <w:r w:rsidRPr="003B060B">
        <w:t>TÉACSANNA ARNA nGLACADH</w:t>
      </w:r>
    </w:p>
    <w:p w14:paraId="30F89427" w14:textId="77777777" w:rsidR="00D058B8" w:rsidRPr="003B060B" w:rsidRDefault="00D058B8" w:rsidP="00D058B8">
      <w:pPr>
        <w:pStyle w:val="LineBottom"/>
      </w:pPr>
    </w:p>
    <w:p w14:paraId="4B587A6D" w14:textId="666969EB" w:rsidR="005D7280" w:rsidRPr="003B060B" w:rsidRDefault="005D7280" w:rsidP="005D7280">
      <w:pPr>
        <w:pStyle w:val="ATHeading1"/>
      </w:pPr>
      <w:bookmarkStart w:id="0" w:name="TANumber"/>
      <w:r w:rsidRPr="003B060B">
        <w:t>P10_TA(2025)0</w:t>
      </w:r>
      <w:bookmarkEnd w:id="0"/>
      <w:r w:rsidR="000E447F">
        <w:t>177</w:t>
      </w:r>
    </w:p>
    <w:p w14:paraId="1C5D94C5" w14:textId="7DC8F808" w:rsidR="005D7280" w:rsidRPr="003B060B" w:rsidRDefault="005E0C2D" w:rsidP="005D7280">
      <w:pPr>
        <w:pStyle w:val="ATHeading2"/>
      </w:pPr>
      <w:r w:rsidRPr="005E0C2D">
        <w:t>Leasú a dhéanamh ar CFRE, ar an gCiste Comhtháthaithe agus ar an gCiste um Aistriú Cóir a mhéid a bhaineann le bearta sonracha chun aghaidh a thabhairt ar dhúshláin straitéiseacha i gcomhthéacs an athbhreithnithe mheántéarma</w:t>
      </w:r>
    </w:p>
    <w:p w14:paraId="4D2115FE" w14:textId="399FDF10" w:rsidR="005D7280" w:rsidRPr="003B060B" w:rsidRDefault="005D7280" w:rsidP="005D7280">
      <w:pPr>
        <w:rPr>
          <w:i/>
          <w:vanish/>
        </w:rPr>
      </w:pPr>
      <w:r w:rsidRPr="003B060B">
        <w:rPr>
          <w:i/>
        </w:rPr>
        <w:fldChar w:fldCharType="begin"/>
      </w:r>
      <w:r w:rsidRPr="003B060B">
        <w:rPr>
          <w:i/>
        </w:rPr>
        <w:instrText xml:space="preserve"> TC"(</w:instrText>
      </w:r>
      <w:bookmarkStart w:id="1" w:name="DocNumber"/>
      <w:r w:rsidRPr="003B060B">
        <w:rPr>
          <w:i/>
        </w:rPr>
        <w:instrText>A10-0129/2025</w:instrText>
      </w:r>
      <w:bookmarkEnd w:id="1"/>
      <w:r w:rsidRPr="003B060B">
        <w:rPr>
          <w:i/>
        </w:rPr>
        <w:instrText xml:space="preserve"> - Rapóirtéir:</w:instrText>
      </w:r>
      <w:r w:rsidR="00A90B4A">
        <w:rPr>
          <w:i/>
        </w:rPr>
        <w:instrText xml:space="preserve"> </w:instrText>
      </w:r>
      <w:r w:rsidRPr="003B060B">
        <w:rPr>
          <w:i/>
        </w:rPr>
        <w:instrText xml:space="preserve">Dragoş Benea)"\l3 \n&gt; \* MERGEFORMAT </w:instrText>
      </w:r>
      <w:r w:rsidRPr="003B060B">
        <w:rPr>
          <w:i/>
        </w:rPr>
        <w:fldChar w:fldCharType="end"/>
      </w:r>
    </w:p>
    <w:p w14:paraId="0955959B" w14:textId="77777777" w:rsidR="005D7280" w:rsidRPr="003B060B" w:rsidRDefault="005D7280" w:rsidP="005D7280">
      <w:pPr>
        <w:rPr>
          <w:vanish/>
        </w:rPr>
      </w:pPr>
      <w:bookmarkStart w:id="2" w:name="Commission"/>
      <w:r w:rsidRPr="003B060B">
        <w:rPr>
          <w:vanish/>
        </w:rPr>
        <w:t>An Coiste um Fhorbairt Réigiúnach</w:t>
      </w:r>
      <w:bookmarkEnd w:id="2"/>
    </w:p>
    <w:p w14:paraId="3359171A" w14:textId="77777777" w:rsidR="005D7280" w:rsidRPr="003B060B" w:rsidRDefault="005D7280" w:rsidP="005D7280">
      <w:pPr>
        <w:rPr>
          <w:vanish/>
        </w:rPr>
      </w:pPr>
      <w:bookmarkStart w:id="3" w:name="PE"/>
      <w:r w:rsidRPr="003B060B">
        <w:rPr>
          <w:vanish/>
        </w:rPr>
        <w:t>PE774.518</w:t>
      </w:r>
      <w:bookmarkEnd w:id="3"/>
    </w:p>
    <w:p w14:paraId="7BD81855" w14:textId="3253141C" w:rsidR="005D7280" w:rsidRPr="003B060B" w:rsidRDefault="005D7280" w:rsidP="005D7280">
      <w:pPr>
        <w:pStyle w:val="ATHeading3"/>
      </w:pPr>
      <w:bookmarkStart w:id="4" w:name="Sujet"/>
      <w:r w:rsidRPr="003B060B">
        <w:t xml:space="preserve">Rún reachtach ó Pharlaimint na hEorpa an </w:t>
      </w:r>
      <w:r w:rsidR="00A90B4A">
        <w:t>10</w:t>
      </w:r>
      <w:r w:rsidRPr="003B060B">
        <w:t xml:space="preserve"> </w:t>
      </w:r>
      <w:r w:rsidR="00A90B4A">
        <w:t>Meán Fómhair</w:t>
      </w:r>
      <w:r w:rsidRPr="003B060B">
        <w:t xml:space="preserve"> 2025 ar an togra le haghaidh rialachán ó Pharlaimint na hEorpa agus ón gComhairle lena leasaítear Rialacháin (AE) 2021/1058 agus (AE) 2021/1056 a mhéid a bhaineann le bearta sonracha chun aghaidh a thabhairt ar dhúshláin straitéiseacha i gcomhthéacs an athbhreithnithe meántéarma</w:t>
      </w:r>
      <w:bookmarkEnd w:id="4"/>
      <w:r w:rsidRPr="003B060B">
        <w:t xml:space="preserve"> </w:t>
      </w:r>
      <w:bookmarkStart w:id="5" w:name="References"/>
      <w:r w:rsidRPr="003B060B">
        <w:t>(COM(2025)0123 – C10-0063/2025 – 2025/0084(COD))</w:t>
      </w:r>
      <w:bookmarkEnd w:id="5"/>
    </w:p>
    <w:p w14:paraId="2C2A778E" w14:textId="77777777" w:rsidR="005D7280" w:rsidRPr="003B060B" w:rsidRDefault="005D7280" w:rsidP="005D7280"/>
    <w:p w14:paraId="0E06400E" w14:textId="77777777" w:rsidR="009749A6" w:rsidRPr="003B060B" w:rsidRDefault="009749A6" w:rsidP="009749A6">
      <w:pPr>
        <w:pStyle w:val="NormalBold"/>
      </w:pPr>
      <w:bookmarkStart w:id="6" w:name="TextBodyBegin"/>
      <w:bookmarkEnd w:id="6"/>
      <w:r w:rsidRPr="003B060B">
        <w:t>(An gnáthnós imeachta reachtach: an chéad léamh)</w:t>
      </w:r>
    </w:p>
    <w:p w14:paraId="20D41FBF" w14:textId="77777777" w:rsidR="009749A6" w:rsidRPr="003B060B" w:rsidRDefault="009749A6" w:rsidP="009749A6">
      <w:pPr>
        <w:pStyle w:val="EPComma"/>
      </w:pPr>
      <w:r w:rsidRPr="003B060B">
        <w:rPr>
          <w:i/>
        </w:rPr>
        <w:t>Tá Parlaimint na hEorpa</w:t>
      </w:r>
      <w:r w:rsidRPr="003B060B">
        <w:t>,</w:t>
      </w:r>
    </w:p>
    <w:p w14:paraId="04D2A0E1" w14:textId="77777777" w:rsidR="009749A6" w:rsidRPr="003B060B" w:rsidRDefault="009749A6" w:rsidP="009749A6">
      <w:pPr>
        <w:pStyle w:val="NormalHanging12a"/>
      </w:pPr>
      <w:r w:rsidRPr="003B060B">
        <w:t>–</w:t>
      </w:r>
      <w:r w:rsidRPr="003B060B">
        <w:tab/>
        <w:t>ag féachaint don togra ón gCoimisiún chuig Parlaimint na hEorpa agus chuig an gComhairle (COM(2025)0123),</w:t>
      </w:r>
    </w:p>
    <w:p w14:paraId="1F729DF3" w14:textId="77777777" w:rsidR="009749A6" w:rsidRPr="003B060B" w:rsidRDefault="009749A6" w:rsidP="009749A6">
      <w:pPr>
        <w:pStyle w:val="NormalHanging12a"/>
      </w:pPr>
      <w:r w:rsidRPr="003B060B">
        <w:t>–</w:t>
      </w:r>
      <w:r w:rsidRPr="003B060B">
        <w:tab/>
        <w:t>ag féachaint d’Airteagal 294(2) agus d’Airteagail 175, 177, 178 agus 322 den Chonradh ar Fheidhmiú an Aontais Eorpaigh, ar dá mbun a thíolaic an Coimisiún an togra do Pharlaimint na hEorpa (C10-0063/2025),</w:t>
      </w:r>
    </w:p>
    <w:p w14:paraId="0B222E53" w14:textId="77777777" w:rsidR="009749A6" w:rsidRPr="003B060B" w:rsidRDefault="009749A6" w:rsidP="009749A6">
      <w:pPr>
        <w:pStyle w:val="NormalHanging12a"/>
      </w:pPr>
      <w:r w:rsidRPr="003B060B">
        <w:t>–</w:t>
      </w:r>
      <w:r w:rsidRPr="003B060B">
        <w:tab/>
        <w:t>ag féachaint d’Airteagal 294(3) den Chonradh ar Fheidhmiú an Aontais Eorpaigh,</w:t>
      </w:r>
    </w:p>
    <w:p w14:paraId="3957DEB9" w14:textId="77777777" w:rsidR="009749A6" w:rsidRPr="003B060B" w:rsidRDefault="009749A6" w:rsidP="009749A6">
      <w:pPr>
        <w:pStyle w:val="NormalHanging12a"/>
      </w:pPr>
      <w:r w:rsidRPr="003B060B">
        <w:t>–</w:t>
      </w:r>
      <w:r w:rsidRPr="003B060B">
        <w:tab/>
        <w:t>ag féachaint don mheasúnú buiséadach ón gCoiste um Buiséid,</w:t>
      </w:r>
    </w:p>
    <w:p w14:paraId="7B083E5D" w14:textId="77777777" w:rsidR="009749A6" w:rsidRPr="003B060B" w:rsidRDefault="009749A6" w:rsidP="009749A6">
      <w:pPr>
        <w:pStyle w:val="NormalHanging12a"/>
      </w:pPr>
      <w:r w:rsidRPr="003B060B">
        <w:t>–</w:t>
      </w:r>
      <w:r w:rsidRPr="003B060B">
        <w:tab/>
        <w:t>ag féachaint do thuairim ó Choiste Eacnamaíoch agus Sóisialta na hEorpa an 29 Aibreán 2025</w:t>
      </w:r>
      <w:r w:rsidRPr="003B060B">
        <w:rPr>
          <w:rStyle w:val="FootnoteReference"/>
        </w:rPr>
        <w:footnoteReference w:id="1"/>
      </w:r>
      <w:r w:rsidRPr="003B060B">
        <w:t>,</w:t>
      </w:r>
    </w:p>
    <w:p w14:paraId="779F14E0" w14:textId="77777777" w:rsidR="00C97E50" w:rsidRDefault="009749A6" w:rsidP="009749A6">
      <w:pPr>
        <w:pStyle w:val="NormalHanging12a"/>
      </w:pPr>
      <w:r w:rsidRPr="003B060B">
        <w:t>–</w:t>
      </w:r>
      <w:r w:rsidRPr="003B060B">
        <w:tab/>
        <w:t>ag féachaint do thuairim ó Choiste na Réigiún an 15 Bealtaine 2025</w:t>
      </w:r>
      <w:r w:rsidRPr="003B060B">
        <w:rPr>
          <w:rStyle w:val="FootnoteReference"/>
        </w:rPr>
        <w:footnoteReference w:id="2"/>
      </w:r>
      <w:r w:rsidRPr="003B060B">
        <w:t>,</w:t>
      </w:r>
    </w:p>
    <w:p w14:paraId="019E2A94" w14:textId="1D6FFFE0" w:rsidR="005E0C2D" w:rsidRDefault="005E0C2D" w:rsidP="009749A6">
      <w:pPr>
        <w:pStyle w:val="NormalHanging12a"/>
      </w:pPr>
      <w:r w:rsidRPr="003B060B">
        <w:t>–</w:t>
      </w:r>
      <w:r w:rsidRPr="003B060B">
        <w:tab/>
      </w:r>
      <w:r w:rsidRPr="005E0C2D">
        <w:t>ag féachaint don chomhaontú sealadach a</w:t>
      </w:r>
      <w:r w:rsidR="00A31BDA">
        <w:t>rna</w:t>
      </w:r>
      <w:r w:rsidRPr="005E0C2D">
        <w:t xml:space="preserve"> fhormheas </w:t>
      </w:r>
      <w:r w:rsidR="00A31BDA">
        <w:t xml:space="preserve">de bhun </w:t>
      </w:r>
      <w:r w:rsidRPr="005E0C2D">
        <w:t>Riail 7</w:t>
      </w:r>
      <w:r>
        <w:t>5</w:t>
      </w:r>
      <w:r w:rsidRPr="005E0C2D">
        <w:t xml:space="preserve">(4) dá Rialacha Nós Imeachta </w:t>
      </w:r>
      <w:r w:rsidR="00A31BDA">
        <w:t xml:space="preserve">ag </w:t>
      </w:r>
      <w:r w:rsidR="00A31BDA" w:rsidRPr="005E0C2D">
        <w:t xml:space="preserve">an </w:t>
      </w:r>
      <w:r w:rsidR="00A31BDA">
        <w:t>g</w:t>
      </w:r>
      <w:r w:rsidR="00A31BDA" w:rsidRPr="005E0C2D">
        <w:t xml:space="preserve">coiste freagrach </w:t>
      </w:r>
      <w:r w:rsidRPr="005E0C2D">
        <w:t xml:space="preserve">agus don </w:t>
      </w:r>
      <w:r w:rsidR="00A31BDA">
        <w:t xml:space="preserve">ghealltanas </w:t>
      </w:r>
      <w:r w:rsidRPr="005E0C2D">
        <w:t xml:space="preserve">a thug ionadaí na Comhairle </w:t>
      </w:r>
      <w:r w:rsidRPr="005E0C2D">
        <w:lastRenderedPageBreak/>
        <w:t xml:space="preserve">i litir dar dáta an </w:t>
      </w:r>
      <w:r>
        <w:t>23</w:t>
      </w:r>
      <w:r w:rsidRPr="005E0C2D">
        <w:t xml:space="preserve"> </w:t>
      </w:r>
      <w:r>
        <w:t>Iúil</w:t>
      </w:r>
      <w:r w:rsidRPr="005E0C2D">
        <w:t xml:space="preserve"> 202</w:t>
      </w:r>
      <w:r>
        <w:t>5</w:t>
      </w:r>
      <w:r w:rsidRPr="005E0C2D">
        <w:t xml:space="preserve"> go ndéanfadh sí seasamh Pharlaimint na hEorpa a fhormheas, i gcomhréir le hAirteagal 294(4) den Chonradh ar Fheidhmiú an Aontais Eorpaigh,</w:t>
      </w:r>
    </w:p>
    <w:p w14:paraId="064D69DA" w14:textId="1E066D62" w:rsidR="009749A6" w:rsidRPr="003B060B" w:rsidRDefault="009749A6" w:rsidP="009749A6">
      <w:pPr>
        <w:pStyle w:val="NormalHanging12a"/>
      </w:pPr>
      <w:r w:rsidRPr="003B060B">
        <w:t>–</w:t>
      </w:r>
      <w:r w:rsidRPr="003B060B">
        <w:tab/>
        <w:t>ag féachaint do Rialacha 60 agus 58 dá Rialacha Nós Imeachta,</w:t>
      </w:r>
    </w:p>
    <w:p w14:paraId="62E2919B" w14:textId="77777777" w:rsidR="009749A6" w:rsidRPr="003B060B" w:rsidRDefault="009749A6" w:rsidP="009749A6">
      <w:pPr>
        <w:pStyle w:val="NormalHanging12a"/>
      </w:pPr>
      <w:r w:rsidRPr="003B060B">
        <w:t>–</w:t>
      </w:r>
      <w:r w:rsidRPr="003B060B">
        <w:tab/>
        <w:t>ag féachaint don tuairim ón gCoiste um Shlándáil agus Cosaint,</w:t>
      </w:r>
    </w:p>
    <w:p w14:paraId="28F8D71A" w14:textId="77777777" w:rsidR="009749A6" w:rsidRPr="003B060B" w:rsidRDefault="009749A6" w:rsidP="009749A6">
      <w:pPr>
        <w:pStyle w:val="NormalHanging12a"/>
      </w:pPr>
      <w:r w:rsidRPr="003B060B">
        <w:t>–</w:t>
      </w:r>
      <w:r w:rsidRPr="003B060B">
        <w:tab/>
        <w:t>ag féachaint do na litreacha ón gCoiste um an gComhshaol, um an Aeráid agus um Shábháilteacht Bia agus ón gCoiste um Iompar agus um Thurasóireacht,</w:t>
      </w:r>
    </w:p>
    <w:p w14:paraId="6D60DA95" w14:textId="77777777" w:rsidR="009749A6" w:rsidRPr="003B060B" w:rsidRDefault="009749A6" w:rsidP="009749A6">
      <w:pPr>
        <w:pStyle w:val="NormalHanging12a"/>
      </w:pPr>
      <w:r w:rsidRPr="003B060B">
        <w:t>–</w:t>
      </w:r>
      <w:r w:rsidRPr="003B060B">
        <w:tab/>
        <w:t>ag féachaint don tuarascáil ón gCoiste um Fhorbairt Réigiúnach (A10-0129/2025),</w:t>
      </w:r>
    </w:p>
    <w:p w14:paraId="37AE73AD" w14:textId="77777777" w:rsidR="009749A6" w:rsidRDefault="009749A6" w:rsidP="009749A6">
      <w:pPr>
        <w:pStyle w:val="NormalHanging12a"/>
      </w:pPr>
      <w:r w:rsidRPr="003B060B">
        <w:t>1.</w:t>
      </w:r>
      <w:r w:rsidRPr="003B060B">
        <w:tab/>
        <w:t>ag glacadh a seasaimh ar an gcéad léamh mar a leagtar amach ina dhiaidh seo é;</w:t>
      </w:r>
    </w:p>
    <w:p w14:paraId="513AFBAF" w14:textId="163AE98D" w:rsidR="005E0C2D" w:rsidRPr="003B060B" w:rsidRDefault="005E0C2D" w:rsidP="009749A6">
      <w:pPr>
        <w:pStyle w:val="NormalHanging12a"/>
      </w:pPr>
      <w:r>
        <w:t>2.</w:t>
      </w:r>
      <w:r>
        <w:tab/>
      </w:r>
      <w:r w:rsidRPr="005E0C2D">
        <w:t>ag tabhairt dá haire an ráiteas ón gCoimisiún atá i gceangal leis an rún seo, a fhoilseofar i sraith</w:t>
      </w:r>
      <w:r>
        <w:t xml:space="preserve"> C</w:t>
      </w:r>
      <w:r w:rsidRPr="005E0C2D">
        <w:t xml:space="preserve"> d’Iris Oifigiúil an Aontais Eorpaigh</w:t>
      </w:r>
      <w:r>
        <w:t>;</w:t>
      </w:r>
    </w:p>
    <w:p w14:paraId="3A987CE7" w14:textId="6CB80465" w:rsidR="009749A6" w:rsidRPr="003B060B" w:rsidRDefault="005E0C2D" w:rsidP="009749A6">
      <w:pPr>
        <w:pStyle w:val="NormalHanging12a"/>
      </w:pPr>
      <w:r>
        <w:t>3</w:t>
      </w:r>
      <w:r w:rsidR="009749A6" w:rsidRPr="003B060B">
        <w:t>.</w:t>
      </w:r>
      <w:r w:rsidR="009749A6" w:rsidRPr="003B060B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06FC8795" w14:textId="6A8D9697" w:rsidR="009749A6" w:rsidRPr="003B060B" w:rsidRDefault="005E0C2D" w:rsidP="009749A6">
      <w:pPr>
        <w:pStyle w:val="NormalHanging12a"/>
      </w:pPr>
      <w:r>
        <w:t>4</w:t>
      </w:r>
      <w:r w:rsidR="009749A6" w:rsidRPr="003B060B">
        <w:t>.</w:t>
      </w:r>
      <w:r w:rsidR="009749A6" w:rsidRPr="003B060B">
        <w:tab/>
        <w:t>á threorú dá hUachtarán a seasamh a chur ar aghaidh chuig an gComhairle, chuig an gCoimisiún agus chuig na parlaimintí náisiúnta.</w:t>
      </w:r>
    </w:p>
    <w:p w14:paraId="69B5EB90" w14:textId="77777777" w:rsidR="00E01432" w:rsidRDefault="00E01432" w:rsidP="009749A6">
      <w:pPr>
        <w:widowControl/>
        <w:sectPr w:rsidR="00E01432" w:rsidSect="003B060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8953C8B" w14:textId="77777777" w:rsidR="005E0C2D" w:rsidRPr="005072F8" w:rsidRDefault="005E0C2D" w:rsidP="005E0C2D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5072F8">
        <w:rPr>
          <w:b/>
          <w:bCs/>
          <w:color w:val="000000"/>
        </w:rPr>
        <w:lastRenderedPageBreak/>
        <w:t>P10_TC1-COD(2025)0084</w:t>
      </w:r>
    </w:p>
    <w:p w14:paraId="1368EF48" w14:textId="402FD31F" w:rsidR="005E0C2D" w:rsidRPr="005E0C2D" w:rsidRDefault="005E0C2D" w:rsidP="00E01432">
      <w:pPr>
        <w:widowControl/>
        <w:spacing w:before="360" w:after="120"/>
        <w:rPr>
          <w:rFonts w:eastAsia="Calibri"/>
          <w:b/>
          <w:szCs w:val="24"/>
          <w:lang w:eastAsia="en-US"/>
        </w:rPr>
      </w:pPr>
      <w:r w:rsidRPr="00445366">
        <w:rPr>
          <w:b/>
          <w:bCs/>
        </w:rPr>
        <w:t>Seasamh ó Pharlaimint na hEorpa arna ghlacadh ar an gcéad léamh an 10 Meán Fómhair 2025 chun go nglacfaí Rialachán (AE) 2025/... ó Pharlaimint na hEorpa agus ón gComhairle</w:t>
      </w:r>
      <w:r>
        <w:rPr>
          <w:b/>
          <w:bCs/>
        </w:rPr>
        <w:t xml:space="preserve"> </w:t>
      </w:r>
      <w:r w:rsidRPr="005E0C2D">
        <w:rPr>
          <w:rFonts w:eastAsia="Calibri"/>
          <w:b/>
          <w:szCs w:val="24"/>
          <w:lang w:eastAsia="en-US"/>
        </w:rPr>
        <w:t>lena leasaítear Rialacháin (AE) 2021/1058 agus (AE) 2021/1056 a mhéid a bhaineann le bearta sonracha chun aghaidh a thabhairt ar dhúshláin straitéiseacha i gcomhthéacs an athbhreithnithe meántéarma</w:t>
      </w:r>
    </w:p>
    <w:p w14:paraId="3B48CD49" w14:textId="00C3DA26" w:rsidR="001B4B3E" w:rsidRPr="00586385" w:rsidRDefault="001B4B3E" w:rsidP="001B4B3E">
      <w:pPr>
        <w:pStyle w:val="NormalWeb"/>
        <w:rPr>
          <w:i/>
          <w:color w:val="000000"/>
        </w:rPr>
      </w:pPr>
      <w:r w:rsidRPr="00586385">
        <w:rPr>
          <w:i/>
          <w:color w:val="000000"/>
        </w:rPr>
        <w:t>(Ós rud é gur tháinig an Pharlaimint agus an Chomhairle ar chomhaontú, comhfhreagraíonn seasamh na Parlaiminte don ghníomh reachtach críochnaitheach, Rialachán (AE) 202</w:t>
      </w:r>
      <w:r>
        <w:rPr>
          <w:i/>
          <w:color w:val="000000"/>
        </w:rPr>
        <w:t>5/1914.</w:t>
      </w:r>
      <w:r w:rsidRPr="00586385">
        <w:rPr>
          <w:i/>
          <w:color w:val="000000"/>
        </w:rPr>
        <w:t>)</w:t>
      </w:r>
    </w:p>
    <w:p w14:paraId="73569E52" w14:textId="77777777" w:rsidR="001B4B3E" w:rsidRDefault="001B4B3E" w:rsidP="009749A6"/>
    <w:p w14:paraId="2BA74D49" w14:textId="77777777" w:rsidR="001B4B3E" w:rsidRDefault="001B4B3E" w:rsidP="009749A6">
      <w:pPr>
        <w:sectPr w:rsidR="001B4B3E" w:rsidSect="003B060B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5EE633D3" w14:textId="084D3E7C" w:rsidR="00324FD5" w:rsidRDefault="00324FD5" w:rsidP="002B45CB">
      <w:pPr>
        <w:spacing w:before="240" w:after="240" w:line="360" w:lineRule="auto"/>
        <w:jc w:val="right"/>
      </w:pPr>
      <w:r>
        <w:lastRenderedPageBreak/>
        <w:t>IARSCRÍBHINN A GHABHANN LEIS AN RÚN REACHTACH</w:t>
      </w:r>
    </w:p>
    <w:p w14:paraId="2D5E0044" w14:textId="36005E6A" w:rsidR="00324FD5" w:rsidRPr="002B45CB" w:rsidRDefault="00324FD5" w:rsidP="00E01432">
      <w:pPr>
        <w:spacing w:line="360" w:lineRule="auto"/>
        <w:jc w:val="center"/>
        <w:rPr>
          <w:szCs w:val="24"/>
        </w:rPr>
      </w:pPr>
      <w:r w:rsidRPr="002B45CB">
        <w:rPr>
          <w:rFonts w:eastAsia="Aptos"/>
          <w:b/>
          <w:szCs w:val="24"/>
          <w:lang w:eastAsia="en-US"/>
        </w:rPr>
        <w:t>Ráiteas ón gCoimisiún maidir le hurraim don smacht reachta tráth ghlacadh Rialachán (AE) 2025/</w:t>
      </w:r>
      <w:r w:rsidR="001B4B3E">
        <w:rPr>
          <w:rFonts w:eastAsia="Aptos"/>
          <w:b/>
          <w:szCs w:val="24"/>
          <w:lang w:eastAsia="en-US"/>
        </w:rPr>
        <w:t>1914</w:t>
      </w:r>
      <w:r w:rsidRPr="002B45CB">
        <w:rPr>
          <w:b/>
          <w:bCs/>
          <w:szCs w:val="24"/>
          <w:vertAlign w:val="superscript"/>
          <w:lang w:val="en-IE"/>
        </w:rPr>
        <w:footnoteReference w:id="3"/>
      </w:r>
    </w:p>
    <w:p w14:paraId="4F23529E" w14:textId="6CAD6D52" w:rsidR="009749A6" w:rsidRPr="003B060B" w:rsidRDefault="00324FD5" w:rsidP="00E01432">
      <w:pPr>
        <w:widowControl/>
        <w:spacing w:after="160" w:line="360" w:lineRule="auto"/>
        <w:jc w:val="both"/>
      </w:pPr>
      <w:r w:rsidRPr="002B45CB">
        <w:rPr>
          <w:rFonts w:eastAsia="Aptos"/>
          <w:szCs w:val="24"/>
          <w:lang w:eastAsia="en-US"/>
        </w:rPr>
        <w:t>Cuireann an Coimisiún i dtábhacht go bhfuil urraim don smacht reachta agus do chearta bunúsacha ríthábhachtach don Aontas Eorpach. Tuigeann an Coimisiún rún na gcomhreachtóirí mar atá cosaint bhuiséad an Aontais a áirithiú lena leasuithe ar an togra ón gCoimisiún. Tá an Coimisiún tiomanta i gcónaí a áirithiú go gcloífear leis an Smacht Reachta i gcur chun feidhme na gCistí agus déanfaidh sé measúnú ar aon iarraidh ar leasuithe ar chláir i gcomhréir le Rialachán na bhForálacha Coiteanna, leis an Rialachán maidir le Coinníollacht Ghinearálta agus le forálacha an Rialacháin maidir le hAthbhreithniú Meántéarma.</w:t>
      </w:r>
    </w:p>
    <w:sectPr w:rsidR="009749A6" w:rsidRPr="003B060B" w:rsidSect="003B060B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4DDBA" w14:textId="77777777" w:rsidR="005D7280" w:rsidRPr="003B060B" w:rsidRDefault="005D7280">
      <w:r w:rsidRPr="003B060B">
        <w:separator/>
      </w:r>
    </w:p>
  </w:endnote>
  <w:endnote w:type="continuationSeparator" w:id="0">
    <w:p w14:paraId="4FC1BAD4" w14:textId="77777777" w:rsidR="005D7280" w:rsidRPr="003B060B" w:rsidRDefault="005D7280">
      <w:r w:rsidRPr="003B06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85B32" w14:textId="77777777" w:rsidR="00064002" w:rsidRPr="003B060B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5C044" w14:textId="77777777" w:rsidR="00064002" w:rsidRPr="003B060B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C745E" w14:textId="77777777" w:rsidR="00064002" w:rsidRPr="003B060B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32805" w14:textId="77777777" w:rsidR="005D7280" w:rsidRPr="003B060B" w:rsidRDefault="005D7280">
      <w:r w:rsidRPr="003B060B">
        <w:separator/>
      </w:r>
    </w:p>
  </w:footnote>
  <w:footnote w:type="continuationSeparator" w:id="0">
    <w:p w14:paraId="7985A9CC" w14:textId="77777777" w:rsidR="005D7280" w:rsidRPr="003B060B" w:rsidRDefault="005D7280">
      <w:r w:rsidRPr="003B060B">
        <w:continuationSeparator/>
      </w:r>
    </w:p>
  </w:footnote>
  <w:footnote w:id="1">
    <w:p w14:paraId="560924AA" w14:textId="21B81EE0" w:rsidR="009749A6" w:rsidRPr="00A31BDA" w:rsidRDefault="009749A6" w:rsidP="003B060B">
      <w:pPr>
        <w:pStyle w:val="FootnoteText"/>
        <w:ind w:left="567" w:hanging="567"/>
        <w:rPr>
          <w:sz w:val="24"/>
          <w:szCs w:val="24"/>
          <w:lang w:val="ga-IE"/>
        </w:rPr>
      </w:pPr>
      <w:r w:rsidRPr="00A31BDA">
        <w:rPr>
          <w:rStyle w:val="FootnoteReference"/>
          <w:sz w:val="24"/>
          <w:szCs w:val="24"/>
          <w:lang w:val="ga-IE"/>
        </w:rPr>
        <w:footnoteRef/>
      </w:r>
      <w:r w:rsidR="003B060B" w:rsidRPr="00A31BDA">
        <w:rPr>
          <w:sz w:val="24"/>
          <w:szCs w:val="24"/>
          <w:lang w:val="ga-IE"/>
        </w:rPr>
        <w:t xml:space="preserve"> </w:t>
      </w:r>
      <w:r w:rsidR="003B060B" w:rsidRPr="00A31BDA">
        <w:rPr>
          <w:sz w:val="24"/>
          <w:szCs w:val="24"/>
          <w:lang w:val="ga-IE"/>
        </w:rPr>
        <w:tab/>
      </w:r>
      <w:r w:rsidRPr="00A31BDA">
        <w:rPr>
          <w:sz w:val="24"/>
          <w:szCs w:val="24"/>
          <w:lang w:val="ga-IE"/>
        </w:rPr>
        <w:t xml:space="preserve">IO C, </w:t>
      </w:r>
      <w:r w:rsidR="005E0C2D" w:rsidRPr="00A31BDA">
        <w:rPr>
          <w:sz w:val="24"/>
          <w:szCs w:val="24"/>
          <w:lang w:val="ga-IE"/>
        </w:rPr>
        <w:t xml:space="preserve">C/2025/3197, 2.7.2025, ELI: </w:t>
      </w:r>
      <w:hyperlink r:id="rId1" w:history="1">
        <w:r w:rsidR="005E0C2D" w:rsidRPr="00E01432">
          <w:rPr>
            <w:rStyle w:val="Hyperlink"/>
            <w:sz w:val="24"/>
            <w:szCs w:val="24"/>
            <w:lang w:val="ga-IE"/>
          </w:rPr>
          <w:t>http://data.europa.eu/eli/C/2025/3197/oj</w:t>
        </w:r>
      </w:hyperlink>
      <w:r w:rsidR="005E0C2D" w:rsidRPr="00A31BDA">
        <w:rPr>
          <w:sz w:val="24"/>
          <w:szCs w:val="24"/>
          <w:lang w:val="ga-IE"/>
        </w:rPr>
        <w:t>.</w:t>
      </w:r>
    </w:p>
  </w:footnote>
  <w:footnote w:id="2">
    <w:p w14:paraId="5256BC6A" w14:textId="732F1284" w:rsidR="009749A6" w:rsidRPr="00A31BDA" w:rsidRDefault="009749A6" w:rsidP="003B060B">
      <w:pPr>
        <w:pStyle w:val="FootnoteText"/>
        <w:ind w:left="567" w:hanging="567"/>
        <w:rPr>
          <w:sz w:val="24"/>
          <w:szCs w:val="24"/>
          <w:lang w:val="ga-IE"/>
        </w:rPr>
      </w:pPr>
      <w:r w:rsidRPr="00A31BDA">
        <w:rPr>
          <w:rStyle w:val="FootnoteReference"/>
          <w:sz w:val="24"/>
          <w:szCs w:val="24"/>
          <w:lang w:val="ga-IE"/>
        </w:rPr>
        <w:footnoteRef/>
      </w:r>
      <w:r w:rsidR="003B060B" w:rsidRPr="00A31BDA">
        <w:rPr>
          <w:sz w:val="24"/>
          <w:szCs w:val="24"/>
          <w:lang w:val="ga-IE"/>
        </w:rPr>
        <w:t xml:space="preserve"> </w:t>
      </w:r>
      <w:r w:rsidR="003B060B" w:rsidRPr="00A31BDA">
        <w:rPr>
          <w:sz w:val="24"/>
          <w:szCs w:val="24"/>
          <w:lang w:val="ga-IE"/>
        </w:rPr>
        <w:tab/>
      </w:r>
      <w:r w:rsidRPr="00A31BDA">
        <w:rPr>
          <w:sz w:val="24"/>
          <w:szCs w:val="24"/>
          <w:lang w:val="ga-IE"/>
        </w:rPr>
        <w:t xml:space="preserve">IO C, </w:t>
      </w:r>
      <w:r w:rsidR="005E0C2D" w:rsidRPr="00A31BDA">
        <w:rPr>
          <w:sz w:val="24"/>
          <w:szCs w:val="24"/>
          <w:lang w:val="ga-IE"/>
        </w:rPr>
        <w:t xml:space="preserve">C/2025/3474, 16.7.2025, ELI: </w:t>
      </w:r>
      <w:hyperlink r:id="rId2" w:history="1">
        <w:r w:rsidR="005E0C2D" w:rsidRPr="00E01432">
          <w:rPr>
            <w:rStyle w:val="Hyperlink"/>
            <w:sz w:val="24"/>
            <w:szCs w:val="24"/>
            <w:lang w:val="ga-IE"/>
          </w:rPr>
          <w:t>http://data.europa.eu/eli/C/2025/3474/oj</w:t>
        </w:r>
      </w:hyperlink>
      <w:r w:rsidRPr="00A31BDA">
        <w:rPr>
          <w:sz w:val="24"/>
          <w:szCs w:val="24"/>
          <w:lang w:val="ga-IE"/>
        </w:rPr>
        <w:t>.</w:t>
      </w:r>
    </w:p>
  </w:footnote>
  <w:footnote w:id="3">
    <w:p w14:paraId="60C1FF93" w14:textId="54A9E7FD" w:rsidR="00324FD5" w:rsidRPr="001B4B3E" w:rsidRDefault="00324FD5" w:rsidP="00324FD5">
      <w:pPr>
        <w:pStyle w:val="FootnoteText1"/>
        <w:rPr>
          <w:sz w:val="24"/>
          <w:szCs w:val="24"/>
          <w:lang w:val="ga-IE"/>
        </w:rPr>
      </w:pPr>
      <w:r w:rsidRPr="002B45CB">
        <w:rPr>
          <w:rStyle w:val="FootnoteReference"/>
          <w:sz w:val="24"/>
          <w:szCs w:val="24"/>
        </w:rPr>
        <w:footnoteRef/>
      </w:r>
      <w:r w:rsidRPr="001B4B3E">
        <w:rPr>
          <w:sz w:val="24"/>
          <w:szCs w:val="24"/>
          <w:lang w:val="ga-IE"/>
        </w:rPr>
        <w:t xml:space="preserve"> </w:t>
      </w:r>
      <w:r w:rsidRPr="001B4B3E">
        <w:rPr>
          <w:sz w:val="24"/>
          <w:szCs w:val="24"/>
          <w:lang w:val="ga-IE"/>
        </w:rPr>
        <w:tab/>
        <w:t>IO L</w:t>
      </w:r>
      <w:r w:rsidR="0040655F" w:rsidRPr="0040655F">
        <w:rPr>
          <w:sz w:val="24"/>
          <w:szCs w:val="24"/>
          <w:lang w:val="it-IT"/>
        </w:rPr>
        <w:t xml:space="preserve">, 2025/1914, 19.9.2025, ELI: </w:t>
      </w:r>
      <w:hyperlink r:id="rId3" w:history="1">
        <w:r w:rsidR="0040655F" w:rsidRPr="0040655F">
          <w:rPr>
            <w:rStyle w:val="Hyperlink"/>
            <w:sz w:val="24"/>
            <w:szCs w:val="24"/>
            <w:lang w:val="it-IT"/>
          </w:rPr>
          <w:t>http://data.europa.eu/eli/reg/2025/1914/oj</w:t>
        </w:r>
      </w:hyperlink>
      <w:r w:rsidRPr="001B4B3E">
        <w:rPr>
          <w:sz w:val="24"/>
          <w:szCs w:val="24"/>
          <w:lang w:val="ga-I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F41D9" w14:textId="77777777" w:rsidR="00064002" w:rsidRPr="003B060B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7E0F7" w14:textId="77777777" w:rsidR="00064002" w:rsidRPr="003B060B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738CC" w14:textId="77777777" w:rsidR="00064002" w:rsidRPr="003B060B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103576847">
    <w:abstractNumId w:val="9"/>
  </w:num>
  <w:num w:numId="2" w16cid:durableId="430667665">
    <w:abstractNumId w:val="9"/>
  </w:num>
  <w:num w:numId="3" w16cid:durableId="1260020762">
    <w:abstractNumId w:val="7"/>
  </w:num>
  <w:num w:numId="4" w16cid:durableId="1658992964">
    <w:abstractNumId w:val="7"/>
  </w:num>
  <w:num w:numId="5" w16cid:durableId="1568563880">
    <w:abstractNumId w:val="6"/>
  </w:num>
  <w:num w:numId="6" w16cid:durableId="1600941434">
    <w:abstractNumId w:val="6"/>
  </w:num>
  <w:num w:numId="7" w16cid:durableId="792207924">
    <w:abstractNumId w:val="5"/>
  </w:num>
  <w:num w:numId="8" w16cid:durableId="1773815301">
    <w:abstractNumId w:val="5"/>
  </w:num>
  <w:num w:numId="9" w16cid:durableId="1744716479">
    <w:abstractNumId w:val="4"/>
  </w:num>
  <w:num w:numId="10" w16cid:durableId="1251311471">
    <w:abstractNumId w:val="4"/>
  </w:num>
  <w:num w:numId="11" w16cid:durableId="1805805836">
    <w:abstractNumId w:val="8"/>
  </w:num>
  <w:num w:numId="12" w16cid:durableId="1173884710">
    <w:abstractNumId w:val="8"/>
  </w:num>
  <w:num w:numId="13" w16cid:durableId="319240863">
    <w:abstractNumId w:val="3"/>
  </w:num>
  <w:num w:numId="14" w16cid:durableId="587693057">
    <w:abstractNumId w:val="3"/>
  </w:num>
  <w:num w:numId="15" w16cid:durableId="487331332">
    <w:abstractNumId w:val="2"/>
  </w:num>
  <w:num w:numId="16" w16cid:durableId="1388803598">
    <w:abstractNumId w:val="2"/>
  </w:num>
  <w:num w:numId="17" w16cid:durableId="2023583430">
    <w:abstractNumId w:val="1"/>
  </w:num>
  <w:num w:numId="18" w16cid:durableId="1969386170">
    <w:abstractNumId w:val="1"/>
  </w:num>
  <w:num w:numId="19" w16cid:durableId="1687630363">
    <w:abstractNumId w:val="0"/>
  </w:num>
  <w:num w:numId="20" w16cid:durableId="1638488199">
    <w:abstractNumId w:val="0"/>
  </w:num>
  <w:num w:numId="21" w16cid:durableId="1275019965">
    <w:abstractNumId w:val="9"/>
  </w:num>
  <w:num w:numId="22" w16cid:durableId="283000589">
    <w:abstractNumId w:val="7"/>
  </w:num>
  <w:num w:numId="23" w16cid:durableId="49619787">
    <w:abstractNumId w:val="6"/>
  </w:num>
  <w:num w:numId="24" w16cid:durableId="1002900298">
    <w:abstractNumId w:val="5"/>
  </w:num>
  <w:num w:numId="25" w16cid:durableId="93017195">
    <w:abstractNumId w:val="4"/>
  </w:num>
  <w:num w:numId="26" w16cid:durableId="1796366544">
    <w:abstractNumId w:val="8"/>
  </w:num>
  <w:num w:numId="27" w16cid:durableId="1273435097">
    <w:abstractNumId w:val="3"/>
  </w:num>
  <w:num w:numId="28" w16cid:durableId="1588343684">
    <w:abstractNumId w:val="2"/>
  </w:num>
  <w:num w:numId="29" w16cid:durableId="94055962">
    <w:abstractNumId w:val="1"/>
  </w:num>
  <w:num w:numId="30" w16cid:durableId="209846593">
    <w:abstractNumId w:val="0"/>
  </w:num>
  <w:num w:numId="31" w16cid:durableId="1491364330">
    <w:abstractNumId w:val="9"/>
  </w:num>
  <w:num w:numId="32" w16cid:durableId="1333989608">
    <w:abstractNumId w:val="7"/>
  </w:num>
  <w:num w:numId="33" w16cid:durableId="182791439">
    <w:abstractNumId w:val="6"/>
  </w:num>
  <w:num w:numId="34" w16cid:durableId="1547329051">
    <w:abstractNumId w:val="5"/>
  </w:num>
  <w:num w:numId="35" w16cid:durableId="1680885182">
    <w:abstractNumId w:val="4"/>
  </w:num>
  <w:num w:numId="36" w16cid:durableId="2040930695">
    <w:abstractNumId w:val="8"/>
  </w:num>
  <w:num w:numId="37" w16cid:durableId="354383259">
    <w:abstractNumId w:val="3"/>
  </w:num>
  <w:num w:numId="38" w16cid:durableId="737360077">
    <w:abstractNumId w:val="2"/>
  </w:num>
  <w:num w:numId="39" w16cid:durableId="1072194529">
    <w:abstractNumId w:val="1"/>
  </w:num>
  <w:num w:numId="40" w16cid:durableId="579603696">
    <w:abstractNumId w:val="0"/>
  </w:num>
  <w:num w:numId="41" w16cid:durableId="1491749066">
    <w:abstractNumId w:val="10"/>
  </w:num>
  <w:num w:numId="42" w16cid:durableId="1260791162">
    <w:abstractNumId w:val="10"/>
  </w:num>
  <w:num w:numId="43" w16cid:durableId="1069304411">
    <w:abstractNumId w:val="10"/>
  </w:num>
  <w:num w:numId="44" w16cid:durableId="5034033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29/2025"/>
    <w:docVar w:name="dvlangue" w:val="GA"/>
    <w:docVar w:name="dvnumam" w:val="117"/>
    <w:docVar w:name="dvpe" w:val="774.518"/>
    <w:docVar w:name="dvrapporteur" w:val=" Rapóirtéir:"/>
    <w:docVar w:name="dvstar" w:val="***I"/>
    <w:docVar w:name="dvtitre" w:val="Rún reachtach ó Pharlaimint na hEorpa an xx Xxxx 2025 ar an togra le haghaidh rialachán ó Pharlaimint na hEorpa agus ón gComhairle lena leasaítear Rialacháin (AE) 2021/1058 agus (AE) 2021/1056 a mhéid a bhaineann le bearta sonracha chun aghaidh a thabhairt ar dhúshláin straitéiseacha i gcomhthéacs an athbhreithnithe meántéarma(COM(2025)0123 – C10-0063/2025 – 2025/0084(COD))"/>
  </w:docVars>
  <w:rsids>
    <w:rsidRoot w:val="005D7280"/>
    <w:rsid w:val="00002272"/>
    <w:rsid w:val="00064002"/>
    <w:rsid w:val="000677B9"/>
    <w:rsid w:val="000831BA"/>
    <w:rsid w:val="000A42CC"/>
    <w:rsid w:val="000E447F"/>
    <w:rsid w:val="000E7DD9"/>
    <w:rsid w:val="0010095E"/>
    <w:rsid w:val="00113E8C"/>
    <w:rsid w:val="00125B37"/>
    <w:rsid w:val="00152D4E"/>
    <w:rsid w:val="00187494"/>
    <w:rsid w:val="001B4B3E"/>
    <w:rsid w:val="001F32AE"/>
    <w:rsid w:val="00230C32"/>
    <w:rsid w:val="00232299"/>
    <w:rsid w:val="002767FF"/>
    <w:rsid w:val="002B18FE"/>
    <w:rsid w:val="002B45CB"/>
    <w:rsid w:val="002B5493"/>
    <w:rsid w:val="00324FD5"/>
    <w:rsid w:val="00343214"/>
    <w:rsid w:val="00361C00"/>
    <w:rsid w:val="00395FA1"/>
    <w:rsid w:val="003B060B"/>
    <w:rsid w:val="003E15D4"/>
    <w:rsid w:val="0040655F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D7280"/>
    <w:rsid w:val="005E0C2D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749A6"/>
    <w:rsid w:val="00981893"/>
    <w:rsid w:val="00A1687D"/>
    <w:rsid w:val="00A31BDA"/>
    <w:rsid w:val="00A43E52"/>
    <w:rsid w:val="00A4678D"/>
    <w:rsid w:val="00A6371F"/>
    <w:rsid w:val="00A778C7"/>
    <w:rsid w:val="00A90B4A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6255F"/>
    <w:rsid w:val="00C941CB"/>
    <w:rsid w:val="00C97E50"/>
    <w:rsid w:val="00CB580A"/>
    <w:rsid w:val="00CC2357"/>
    <w:rsid w:val="00CF071A"/>
    <w:rsid w:val="00D058B8"/>
    <w:rsid w:val="00D56C11"/>
    <w:rsid w:val="00D834A0"/>
    <w:rsid w:val="00D872DF"/>
    <w:rsid w:val="00D91E21"/>
    <w:rsid w:val="00DA7FCD"/>
    <w:rsid w:val="00E01432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D8F9B0"/>
  <w15:chartTrackingRefBased/>
  <w15:docId w15:val="{8C20528D-15EA-4BD4-A776-F647469A5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9749A6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9749A6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9749A6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9749A6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9749A6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9749A6"/>
    <w:rPr>
      <w:i/>
      <w:sz w:val="22"/>
      <w:lang w:val="ga-IE"/>
    </w:rPr>
  </w:style>
  <w:style w:type="character" w:customStyle="1" w:styleId="Heading7Char">
    <w:name w:val="Heading 7 Char"/>
    <w:basedOn w:val="DefaultParagraphFont"/>
    <w:link w:val="Heading7"/>
    <w:semiHidden/>
    <w:rsid w:val="009749A6"/>
    <w:rPr>
      <w:rFonts w:ascii="Arial" w:hAnsi="Arial"/>
      <w:sz w:val="24"/>
      <w:lang w:val="ga-IE"/>
    </w:rPr>
  </w:style>
  <w:style w:type="character" w:customStyle="1" w:styleId="Heading8Char">
    <w:name w:val="Heading 8 Char"/>
    <w:basedOn w:val="DefaultParagraphFont"/>
    <w:link w:val="Heading8"/>
    <w:semiHidden/>
    <w:rsid w:val="009749A6"/>
    <w:rPr>
      <w:rFonts w:ascii="Arial" w:hAnsi="Arial"/>
      <w:i/>
      <w:sz w:val="24"/>
      <w:lang w:val="ga-IE"/>
    </w:rPr>
  </w:style>
  <w:style w:type="character" w:customStyle="1" w:styleId="Heading9Char">
    <w:name w:val="Heading 9 Char"/>
    <w:basedOn w:val="DefaultParagraphFont"/>
    <w:link w:val="Heading9"/>
    <w:semiHidden/>
    <w:rsid w:val="009749A6"/>
    <w:rPr>
      <w:rFonts w:ascii="Arial" w:hAnsi="Arial"/>
      <w:b/>
      <w:i/>
      <w:sz w:val="18"/>
      <w:lang w:val="ga-IE"/>
    </w:rPr>
  </w:style>
  <w:style w:type="paragraph" w:styleId="TOCHeading">
    <w:name w:val="TOC Heading"/>
    <w:basedOn w:val="Normal"/>
    <w:next w:val="Normal"/>
    <w:uiPriority w:val="39"/>
    <w:unhideWhenUsed/>
    <w:qFormat/>
    <w:rsid w:val="009749A6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9749A6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9749A6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9749A6"/>
    <w:pPr>
      <w:spacing w:after="120"/>
    </w:pPr>
  </w:style>
  <w:style w:type="paragraph" w:customStyle="1" w:styleId="PageHeading">
    <w:name w:val="PageHeading"/>
    <w:basedOn w:val="Normal"/>
    <w:rsid w:val="009749A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9749A6"/>
    <w:rPr>
      <w:b/>
    </w:rPr>
  </w:style>
  <w:style w:type="paragraph" w:customStyle="1" w:styleId="NormalBold12a">
    <w:name w:val="NormalBold12a"/>
    <w:basedOn w:val="Normal"/>
    <w:rsid w:val="009749A6"/>
    <w:pPr>
      <w:spacing w:after="240"/>
    </w:pPr>
    <w:rPr>
      <w:b/>
    </w:rPr>
  </w:style>
  <w:style w:type="paragraph" w:customStyle="1" w:styleId="AmJustText">
    <w:name w:val="AmJustText"/>
    <w:basedOn w:val="Normal"/>
    <w:rsid w:val="009749A6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9749A6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9749A6"/>
    <w:pPr>
      <w:spacing w:after="480"/>
      <w:ind w:left="1417"/>
    </w:pPr>
  </w:style>
  <w:style w:type="paragraph" w:customStyle="1" w:styleId="CoverNormal">
    <w:name w:val="CoverNormal"/>
    <w:basedOn w:val="Normal"/>
    <w:rsid w:val="009749A6"/>
    <w:pPr>
      <w:ind w:left="1418"/>
    </w:pPr>
  </w:style>
  <w:style w:type="paragraph" w:customStyle="1" w:styleId="AmCrossRef">
    <w:name w:val="AmCrossRef"/>
    <w:basedOn w:val="Normal"/>
    <w:rsid w:val="009749A6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9749A6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9749A6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9749A6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9749A6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9749A6"/>
    <w:pPr>
      <w:spacing w:before="240" w:after="1200"/>
    </w:pPr>
  </w:style>
  <w:style w:type="paragraph" w:styleId="Header">
    <w:name w:val="header"/>
    <w:basedOn w:val="Normal"/>
    <w:link w:val="HeaderChar"/>
    <w:rsid w:val="009749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749A6"/>
    <w:rPr>
      <w:sz w:val="24"/>
      <w:lang w:val="ga-IE"/>
    </w:rPr>
  </w:style>
  <w:style w:type="paragraph" w:customStyle="1" w:styleId="AmOrLang">
    <w:name w:val="AmOrLang"/>
    <w:basedOn w:val="Normal"/>
    <w:rsid w:val="009749A6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9749A6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9749A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9749A6"/>
    <w:pPr>
      <w:spacing w:before="240"/>
    </w:pPr>
    <w:rPr>
      <w:b/>
    </w:rPr>
  </w:style>
  <w:style w:type="paragraph" w:customStyle="1" w:styleId="EPBody">
    <w:name w:val="EPBody"/>
    <w:basedOn w:val="Normal"/>
    <w:rsid w:val="009749A6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9749A6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9749A6"/>
    <w:pPr>
      <w:spacing w:before="480" w:after="240"/>
    </w:pPr>
  </w:style>
  <w:style w:type="paragraph" w:customStyle="1" w:styleId="Lgendesigne">
    <w:name w:val="Légende signe"/>
    <w:basedOn w:val="Normal"/>
    <w:rsid w:val="009749A6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9749A6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9749A6"/>
    <w:rPr>
      <w:sz w:val="18"/>
    </w:rPr>
  </w:style>
  <w:style w:type="paragraph" w:styleId="BalloonText">
    <w:name w:val="Balloon Text"/>
    <w:basedOn w:val="Normal"/>
    <w:link w:val="BalloonTextChar"/>
    <w:unhideWhenUsed/>
    <w:rsid w:val="009749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749A6"/>
    <w:rPr>
      <w:rFonts w:ascii="Segoe UI" w:hAnsi="Segoe UI" w:cs="Segoe UI"/>
      <w:sz w:val="18"/>
      <w:szCs w:val="18"/>
      <w:lang w:val="ga-IE"/>
    </w:rPr>
  </w:style>
  <w:style w:type="character" w:customStyle="1" w:styleId="NormalBoldChar">
    <w:name w:val="NormalBold Char"/>
    <w:basedOn w:val="DefaultParagraphFont"/>
    <w:link w:val="NormalBold"/>
    <w:rsid w:val="009749A6"/>
    <w:rPr>
      <w:b/>
      <w:sz w:val="24"/>
      <w:lang w:val="ga-IE"/>
    </w:rPr>
  </w:style>
  <w:style w:type="paragraph" w:customStyle="1" w:styleId="Normal6">
    <w:name w:val="Normal6"/>
    <w:basedOn w:val="Normal"/>
    <w:link w:val="Normal6Char"/>
    <w:rsid w:val="009749A6"/>
    <w:pPr>
      <w:spacing w:after="120"/>
    </w:pPr>
  </w:style>
  <w:style w:type="character" w:customStyle="1" w:styleId="Normal6Char">
    <w:name w:val="Normal6 Char"/>
    <w:basedOn w:val="DefaultParagraphFont"/>
    <w:link w:val="Normal6"/>
    <w:rsid w:val="009749A6"/>
    <w:rPr>
      <w:sz w:val="24"/>
      <w:lang w:val="ga-IE"/>
    </w:rPr>
  </w:style>
  <w:style w:type="paragraph" w:customStyle="1" w:styleId="ColumnHeading">
    <w:name w:val="ColumnHeading"/>
    <w:basedOn w:val="Normal"/>
    <w:rsid w:val="009749A6"/>
    <w:pPr>
      <w:spacing w:after="240"/>
      <w:jc w:val="center"/>
    </w:pPr>
    <w:rPr>
      <w:i/>
    </w:rPr>
  </w:style>
  <w:style w:type="paragraph" w:customStyle="1" w:styleId="CrossRef">
    <w:name w:val="CrossRef"/>
    <w:basedOn w:val="Normal"/>
    <w:rsid w:val="009749A6"/>
    <w:pPr>
      <w:spacing w:before="240"/>
      <w:jc w:val="center"/>
    </w:pPr>
    <w:rPr>
      <w:i/>
    </w:rPr>
  </w:style>
  <w:style w:type="character" w:customStyle="1" w:styleId="NormalBold12bChar">
    <w:name w:val="NormalBold12b Char"/>
    <w:basedOn w:val="DefaultParagraphFont"/>
    <w:link w:val="NormalBold12b"/>
    <w:rsid w:val="009749A6"/>
    <w:rPr>
      <w:b/>
      <w:sz w:val="24"/>
      <w:lang w:val="ga-IE"/>
    </w:rPr>
  </w:style>
  <w:style w:type="paragraph" w:customStyle="1" w:styleId="Normal12Italic">
    <w:name w:val="Normal12Italic"/>
    <w:basedOn w:val="Normal"/>
    <w:rsid w:val="009749A6"/>
    <w:pPr>
      <w:spacing w:after="240"/>
    </w:pPr>
    <w:rPr>
      <w:i/>
      <w:noProof/>
    </w:rPr>
  </w:style>
  <w:style w:type="paragraph" w:customStyle="1" w:styleId="JustificationTitle">
    <w:name w:val="JustificationTitle"/>
    <w:basedOn w:val="Normal"/>
    <w:next w:val="Normal"/>
    <w:rsid w:val="009749A6"/>
    <w:pPr>
      <w:keepNext/>
      <w:spacing w:before="240" w:after="240"/>
      <w:jc w:val="center"/>
    </w:pPr>
    <w:rPr>
      <w:i/>
      <w:noProof/>
    </w:rPr>
  </w:style>
  <w:style w:type="paragraph" w:customStyle="1" w:styleId="Text1">
    <w:name w:val="Text 1"/>
    <w:basedOn w:val="Normal"/>
    <w:rsid w:val="009749A6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AmHeadingPA">
    <w:name w:val="AmHeadingPA"/>
    <w:basedOn w:val="Normal"/>
    <w:next w:val="Normal"/>
    <w:rsid w:val="009749A6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styleId="Hyperlink">
    <w:name w:val="Hyperlink"/>
    <w:basedOn w:val="DefaultParagraphFont"/>
    <w:uiPriority w:val="99"/>
    <w:rsid w:val="009749A6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749A6"/>
    <w:rPr>
      <w:sz w:val="24"/>
      <w:lang w:val="ga-IE"/>
    </w:rPr>
  </w:style>
  <w:style w:type="paragraph" w:customStyle="1" w:styleId="Normal12a">
    <w:name w:val="Normal12a"/>
    <w:basedOn w:val="Normal"/>
    <w:uiPriority w:val="99"/>
    <w:rsid w:val="009749A6"/>
    <w:pPr>
      <w:spacing w:after="240"/>
    </w:pPr>
  </w:style>
  <w:style w:type="paragraph" w:customStyle="1" w:styleId="RollCallVotes">
    <w:name w:val="RollCallVotes"/>
    <w:basedOn w:val="Normal"/>
    <w:rsid w:val="009749A6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9749A6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9749A6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9749A6"/>
    <w:pPr>
      <w:spacing w:before="120" w:after="120"/>
    </w:pPr>
    <w:rPr>
      <w:snapToGrid w:val="0"/>
      <w:sz w:val="16"/>
      <w:lang w:eastAsia="en-US"/>
    </w:rPr>
  </w:style>
  <w:style w:type="paragraph" w:customStyle="1" w:styleId="AMNumberTabs0">
    <w:name w:val="AMNumberTabs"/>
    <w:basedOn w:val="Normal"/>
    <w:rsid w:val="009749A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basedOn w:val="Normal"/>
    <w:rsid w:val="009749A6"/>
    <w:pPr>
      <w:spacing w:before="240" w:after="240"/>
      <w:jc w:val="right"/>
    </w:pPr>
    <w:rPr>
      <w:noProof/>
      <w:szCs w:val="24"/>
    </w:rPr>
  </w:style>
  <w:style w:type="paragraph" w:customStyle="1" w:styleId="Normal24a">
    <w:name w:val="Normal24a"/>
    <w:basedOn w:val="Normal"/>
    <w:rsid w:val="009749A6"/>
    <w:pPr>
      <w:spacing w:after="480"/>
    </w:pPr>
  </w:style>
  <w:style w:type="paragraph" w:customStyle="1" w:styleId="NormalBoldCenter">
    <w:name w:val="NormalBoldCenter"/>
    <w:basedOn w:val="Normal"/>
    <w:rsid w:val="009749A6"/>
    <w:pPr>
      <w:jc w:val="center"/>
    </w:pPr>
    <w:rPr>
      <w:b/>
    </w:rPr>
  </w:style>
  <w:style w:type="paragraph" w:customStyle="1" w:styleId="Footprint12b">
    <w:name w:val="Footprint12b"/>
    <w:basedOn w:val="Normal"/>
    <w:rsid w:val="009749A6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9749A6"/>
    <w:rPr>
      <w:szCs w:val="24"/>
    </w:rPr>
  </w:style>
  <w:style w:type="paragraph" w:customStyle="1" w:styleId="PageHeadingNotTOC">
    <w:name w:val="PageHeadingNotTOC"/>
    <w:basedOn w:val="Normal"/>
    <w:rsid w:val="009749A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LetterSalutation">
    <w:name w:val="LetterSalutation"/>
    <w:basedOn w:val="Normal"/>
    <w:rsid w:val="009749A6"/>
    <w:pPr>
      <w:spacing w:before="600" w:after="360"/>
    </w:pPr>
  </w:style>
  <w:style w:type="character" w:customStyle="1" w:styleId="Normal12Char">
    <w:name w:val="Normal12 Char"/>
    <w:basedOn w:val="DefaultParagraphFont"/>
    <w:link w:val="Normal12"/>
    <w:locked/>
    <w:rsid w:val="009749A6"/>
    <w:rPr>
      <w:noProof/>
      <w:sz w:val="24"/>
    </w:rPr>
  </w:style>
  <w:style w:type="paragraph" w:customStyle="1" w:styleId="Normal12">
    <w:name w:val="Normal12"/>
    <w:basedOn w:val="Normal"/>
    <w:link w:val="Normal12Char"/>
    <w:qFormat/>
    <w:rsid w:val="009749A6"/>
    <w:pPr>
      <w:spacing w:after="240"/>
    </w:pPr>
    <w:rPr>
      <w:noProof/>
      <w:lang w:val="en-GB"/>
    </w:rPr>
  </w:style>
  <w:style w:type="paragraph" w:customStyle="1" w:styleId="LetterSubject">
    <w:name w:val="LetterSubject"/>
    <w:basedOn w:val="Normal"/>
    <w:rsid w:val="009749A6"/>
    <w:pPr>
      <w:spacing w:before="480"/>
      <w:ind w:left="1134" w:hanging="1134"/>
    </w:pPr>
  </w:style>
  <w:style w:type="paragraph" w:customStyle="1" w:styleId="EntPE">
    <w:name w:val="EntPE"/>
    <w:basedOn w:val="Normal12"/>
    <w:rsid w:val="009749A6"/>
    <w:pPr>
      <w:jc w:val="center"/>
    </w:pPr>
    <w:rPr>
      <w:noProof w:val="0"/>
      <w:sz w:val="56"/>
    </w:rPr>
  </w:style>
  <w:style w:type="character" w:styleId="CommentReference">
    <w:name w:val="annotation reference"/>
    <w:basedOn w:val="DefaultParagraphFont"/>
    <w:rsid w:val="009749A6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49A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749A6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974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49A6"/>
    <w:rPr>
      <w:b/>
      <w:bCs/>
      <w:lang w:val="ga-IE"/>
    </w:rPr>
  </w:style>
  <w:style w:type="paragraph" w:customStyle="1" w:styleId="text2">
    <w:name w:val="text2"/>
    <w:basedOn w:val="Normal"/>
    <w:rsid w:val="009749A6"/>
    <w:pPr>
      <w:widowControl/>
      <w:spacing w:before="100" w:beforeAutospacing="1" w:after="100" w:afterAutospacing="1"/>
    </w:pPr>
    <w:rPr>
      <w:szCs w:val="24"/>
    </w:rPr>
  </w:style>
  <w:style w:type="paragraph" w:customStyle="1" w:styleId="li">
    <w:name w:val="li"/>
    <w:basedOn w:val="Normal"/>
    <w:rsid w:val="009749A6"/>
    <w:pPr>
      <w:widowControl/>
      <w:spacing w:before="100" w:beforeAutospacing="1" w:after="100" w:afterAutospacing="1"/>
    </w:pPr>
    <w:rPr>
      <w:szCs w:val="24"/>
    </w:rPr>
  </w:style>
  <w:style w:type="paragraph" w:customStyle="1" w:styleId="text10">
    <w:name w:val="text1"/>
    <w:basedOn w:val="Normal"/>
    <w:rsid w:val="009749A6"/>
    <w:pPr>
      <w:widowControl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9749A6"/>
    <w:pPr>
      <w:autoSpaceDE w:val="0"/>
      <w:autoSpaceDN w:val="0"/>
      <w:spacing w:before="120"/>
    </w:pPr>
    <w:rPr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749A6"/>
    <w:rPr>
      <w:sz w:val="24"/>
      <w:szCs w:val="24"/>
      <w:lang w:val="ga-IE" w:eastAsia="en-US"/>
    </w:rPr>
  </w:style>
  <w:style w:type="paragraph" w:customStyle="1" w:styleId="Text20">
    <w:name w:val="Text 2"/>
    <w:basedOn w:val="Normal"/>
    <w:rsid w:val="009749A6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9749A6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9749A6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0"/>
    <w:basedOn w:val="Normal"/>
    <w:rsid w:val="009749A6"/>
    <w:pPr>
      <w:widowControl/>
      <w:spacing w:before="120" w:after="120"/>
      <w:ind w:left="850" w:hanging="850"/>
      <w:jc w:val="both"/>
    </w:pPr>
    <w:rPr>
      <w:rFonts w:eastAsiaTheme="minorHAnsi"/>
      <w:szCs w:val="24"/>
    </w:rPr>
  </w:style>
  <w:style w:type="paragraph" w:customStyle="1" w:styleId="point10">
    <w:name w:val="point1"/>
    <w:basedOn w:val="Normal"/>
    <w:rsid w:val="009749A6"/>
    <w:pPr>
      <w:widowControl/>
      <w:spacing w:before="120" w:after="120"/>
      <w:ind w:left="1417" w:hanging="567"/>
      <w:jc w:val="both"/>
    </w:pPr>
    <w:rPr>
      <w:rFonts w:eastAsiaTheme="minorHAnsi"/>
      <w:szCs w:val="24"/>
    </w:rPr>
  </w:style>
  <w:style w:type="paragraph" w:customStyle="1" w:styleId="Point00">
    <w:name w:val="Point 0"/>
    <w:basedOn w:val="Normal"/>
    <w:rsid w:val="009749A6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9749A6"/>
    <w:pPr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qFormat/>
    <w:rsid w:val="009749A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ga-IE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tterSignature66b">
    <w:name w:val="LetterSignature66b"/>
    <w:basedOn w:val="Normal"/>
    <w:next w:val="Normal"/>
    <w:rsid w:val="009749A6"/>
    <w:pPr>
      <w:spacing w:before="1320"/>
    </w:pPr>
  </w:style>
  <w:style w:type="paragraph" w:styleId="NormalWeb">
    <w:name w:val="Normal (Web)"/>
    <w:basedOn w:val="Normal"/>
    <w:uiPriority w:val="99"/>
    <w:unhideWhenUsed/>
    <w:rsid w:val="009749A6"/>
    <w:pPr>
      <w:widowControl/>
      <w:spacing w:before="100" w:beforeAutospacing="1" w:after="100" w:afterAutospacing="1"/>
    </w:pPr>
    <w:rPr>
      <w:szCs w:val="24"/>
      <w:lang w:eastAsia="es-ES"/>
    </w:rPr>
  </w:style>
  <w:style w:type="paragraph" w:styleId="Footer">
    <w:name w:val="footer"/>
    <w:basedOn w:val="Normal"/>
    <w:link w:val="FooterChar"/>
    <w:rsid w:val="009749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749A6"/>
    <w:rPr>
      <w:sz w:val="24"/>
      <w:lang w:val="ga-IE"/>
    </w:rPr>
  </w:style>
  <w:style w:type="character" w:customStyle="1" w:styleId="Hyperlink1">
    <w:name w:val="Hyperlink1"/>
    <w:basedOn w:val="DefaultParagraphFont"/>
    <w:uiPriority w:val="99"/>
    <w:unhideWhenUsed/>
    <w:rsid w:val="005E0C2D"/>
    <w:rPr>
      <w:color w:val="0563C1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5E0C2D"/>
    <w:rPr>
      <w:rFonts w:ascii="Calibri" w:eastAsia="Calibri" w:hAnsi="Calibri"/>
      <w:sz w:val="22"/>
      <w:szCs w:val="22"/>
      <w:lang w:val="ga-I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324FD5"/>
    <w:pPr>
      <w:widowControl/>
    </w:pPr>
    <w:rPr>
      <w:sz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31BD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4065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ata.europa.eu/eli/reg/2025/1914/oj" TargetMode="External"/><Relationship Id="rId2" Type="http://schemas.openxmlformats.org/officeDocument/2006/relationships/hyperlink" Target="http://data.europa.eu/eli/C/2025/3474/oj" TargetMode="External"/><Relationship Id="rId1" Type="http://schemas.openxmlformats.org/officeDocument/2006/relationships/hyperlink" Target="http://data.europa.eu/eli/C/2025/3197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624</Words>
  <Characters>3527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SOLTYSOVA Zuzana</cp:lastModifiedBy>
  <cp:revision>3</cp:revision>
  <cp:lastPrinted>2004-11-19T15:42:00Z</cp:lastPrinted>
  <dcterms:created xsi:type="dcterms:W3CDTF">2025-10-23T12:36:00Z</dcterms:created>
  <dcterms:modified xsi:type="dcterms:W3CDTF">2025-11-11T12:58:00Z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P10_TA(2025)0177_</vt:lpwstr>
  </property>
  <property fmtid="{D5CDD505-2E9C-101B-9397-08002B2CF9AE}" pid="4" name="&lt;Type&gt;">
    <vt:lpwstr>RR</vt:lpwstr>
  </property>
</Properties>
</file>