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916D3F" w14:paraId="135BD238" w14:textId="77777777" w:rsidTr="0010095E">
        <w:trPr>
          <w:trHeight w:hRule="exact" w:val="1418"/>
        </w:trPr>
        <w:tc>
          <w:tcPr>
            <w:tcW w:w="6804" w:type="dxa"/>
            <w:shd w:val="clear" w:color="auto" w:fill="auto"/>
            <w:vAlign w:val="center"/>
          </w:tcPr>
          <w:p w14:paraId="37EB68E2" w14:textId="77777777" w:rsidR="00751A4A" w:rsidRPr="00916D3F" w:rsidRDefault="00C619BE" w:rsidP="0010095E">
            <w:pPr>
              <w:pStyle w:val="EPName"/>
            </w:pPr>
            <w:r w:rsidRPr="00916D3F">
              <w:t>Parlament Europejski</w:t>
            </w:r>
          </w:p>
          <w:p w14:paraId="5D237227" w14:textId="77777777" w:rsidR="00751A4A" w:rsidRPr="00916D3F" w:rsidRDefault="005F1B17" w:rsidP="005F1B17">
            <w:pPr>
              <w:pStyle w:val="EPTerm"/>
              <w:rPr>
                <w:rStyle w:val="HideTWBExt"/>
                <w:noProof w:val="0"/>
                <w:vanish w:val="0"/>
                <w:color w:val="auto"/>
              </w:rPr>
            </w:pPr>
            <w:r w:rsidRPr="00916D3F">
              <w:t>2024</w:t>
            </w:r>
            <w:r w:rsidR="00817416" w:rsidRPr="00916D3F">
              <w:t>-202</w:t>
            </w:r>
            <w:r w:rsidRPr="00916D3F">
              <w:t>9</w:t>
            </w:r>
          </w:p>
        </w:tc>
        <w:tc>
          <w:tcPr>
            <w:tcW w:w="2268" w:type="dxa"/>
            <w:shd w:val="clear" w:color="auto" w:fill="auto"/>
          </w:tcPr>
          <w:p w14:paraId="33DF2A05" w14:textId="77777777" w:rsidR="00751A4A" w:rsidRPr="00916D3F" w:rsidRDefault="00187494" w:rsidP="0010095E">
            <w:pPr>
              <w:pStyle w:val="EPLogo"/>
            </w:pPr>
            <w:r w:rsidRPr="00916D3F">
              <w:rPr>
                <w:noProof/>
                <w:lang w:eastAsia="ja-JP"/>
              </w:rPr>
              <w:drawing>
                <wp:inline distT="0" distB="0" distL="0" distR="0" wp14:anchorId="0390D38D" wp14:editId="661072B4">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49C5E00" w14:textId="77777777" w:rsidR="00D058B8" w:rsidRPr="00916D3F" w:rsidRDefault="00D058B8" w:rsidP="004C5D52">
      <w:pPr>
        <w:pStyle w:val="LineTop"/>
      </w:pPr>
    </w:p>
    <w:p w14:paraId="3DCEED8F" w14:textId="77777777" w:rsidR="00680577" w:rsidRPr="00916D3F" w:rsidRDefault="00C619BE" w:rsidP="00680577">
      <w:pPr>
        <w:pStyle w:val="EPBodyTA1"/>
      </w:pPr>
      <w:r w:rsidRPr="00916D3F">
        <w:t>TEKSTY PRZYJĘTE</w:t>
      </w:r>
    </w:p>
    <w:p w14:paraId="467C4C55" w14:textId="77777777" w:rsidR="00D058B8" w:rsidRPr="00916D3F" w:rsidRDefault="00D058B8" w:rsidP="00D058B8">
      <w:pPr>
        <w:pStyle w:val="LineBottom"/>
      </w:pPr>
    </w:p>
    <w:p w14:paraId="29893A5D" w14:textId="35C30757" w:rsidR="00C619BE" w:rsidRPr="00916D3F" w:rsidRDefault="00C619BE" w:rsidP="00C619BE">
      <w:pPr>
        <w:pStyle w:val="ATHeading1"/>
      </w:pPr>
      <w:bookmarkStart w:id="0" w:name="TANumber"/>
      <w:r w:rsidRPr="00916D3F">
        <w:t>P10_TA(2025)0</w:t>
      </w:r>
      <w:bookmarkEnd w:id="0"/>
      <w:r w:rsidR="00673C5B">
        <w:t>177</w:t>
      </w:r>
    </w:p>
    <w:p w14:paraId="138AEDE1" w14:textId="75205A36" w:rsidR="00C619BE" w:rsidRPr="00916D3F" w:rsidRDefault="00C619BE" w:rsidP="00C619BE">
      <w:pPr>
        <w:pStyle w:val="ATHeading2"/>
      </w:pPr>
      <w:bookmarkStart w:id="1" w:name="title"/>
      <w:r w:rsidRPr="00916D3F">
        <w:t>Zmiana w Europejskim Funduszu Rozwoju Regionalnego, Funduszu Spójności i Funduszu na rzecz</w:t>
      </w:r>
      <w:r w:rsidR="000234F8">
        <w:t xml:space="preserve"> </w:t>
      </w:r>
      <w:r w:rsidRPr="00916D3F">
        <w:t>Sprawiedliwej Transformacji w odniesieniu do środków szczególnych mających na celu sprostanie</w:t>
      </w:r>
      <w:r w:rsidR="000234F8">
        <w:t xml:space="preserve"> </w:t>
      </w:r>
      <w:r w:rsidRPr="00916D3F">
        <w:t>strategicznym wyzwaniom w kontekście przeglądu śródokresowego</w:t>
      </w:r>
      <w:bookmarkEnd w:id="1"/>
    </w:p>
    <w:p w14:paraId="53D48E8E" w14:textId="77777777" w:rsidR="00C619BE" w:rsidRPr="00916D3F" w:rsidRDefault="00C619BE" w:rsidP="00C619BE">
      <w:pPr>
        <w:rPr>
          <w:i/>
          <w:vanish/>
        </w:rPr>
      </w:pPr>
      <w:r w:rsidRPr="00916D3F">
        <w:rPr>
          <w:i/>
        </w:rPr>
        <w:fldChar w:fldCharType="begin"/>
      </w:r>
      <w:r w:rsidRPr="00916D3F">
        <w:rPr>
          <w:i/>
        </w:rPr>
        <w:instrText xml:space="preserve"> TC"(</w:instrText>
      </w:r>
      <w:bookmarkStart w:id="2" w:name="DocNumber"/>
      <w:r w:rsidRPr="00916D3F">
        <w:rPr>
          <w:i/>
        </w:rPr>
        <w:instrText>A10-0129/2025</w:instrText>
      </w:r>
      <w:bookmarkEnd w:id="2"/>
      <w:r w:rsidRPr="00916D3F">
        <w:rPr>
          <w:i/>
        </w:rPr>
        <w:instrText xml:space="preserve"> - Sprawozdawca: Dragoş Benea)"\l3 \n&gt; \* MERGEFORMAT </w:instrText>
      </w:r>
      <w:r w:rsidRPr="00916D3F">
        <w:rPr>
          <w:i/>
        </w:rPr>
        <w:fldChar w:fldCharType="end"/>
      </w:r>
    </w:p>
    <w:p w14:paraId="1C6DB1CF" w14:textId="77777777" w:rsidR="00C619BE" w:rsidRPr="00916D3F" w:rsidRDefault="00C619BE" w:rsidP="00C619BE">
      <w:pPr>
        <w:rPr>
          <w:vanish/>
        </w:rPr>
      </w:pPr>
      <w:bookmarkStart w:id="3" w:name="Commission"/>
      <w:r w:rsidRPr="00916D3F">
        <w:rPr>
          <w:vanish/>
        </w:rPr>
        <w:t>Komisja Rozwoju Regionalnego</w:t>
      </w:r>
      <w:bookmarkEnd w:id="3"/>
    </w:p>
    <w:p w14:paraId="374B0BF8" w14:textId="77777777" w:rsidR="00C619BE" w:rsidRPr="00916D3F" w:rsidRDefault="00C619BE" w:rsidP="00C619BE">
      <w:pPr>
        <w:rPr>
          <w:vanish/>
        </w:rPr>
      </w:pPr>
      <w:bookmarkStart w:id="4" w:name="PE"/>
      <w:r w:rsidRPr="00916D3F">
        <w:rPr>
          <w:vanish/>
        </w:rPr>
        <w:t>PE774.518</w:t>
      </w:r>
      <w:bookmarkEnd w:id="4"/>
    </w:p>
    <w:p w14:paraId="551704A8" w14:textId="18DFE909" w:rsidR="00C619BE" w:rsidRPr="00916D3F" w:rsidRDefault="00C619BE" w:rsidP="00C619BE">
      <w:pPr>
        <w:pStyle w:val="ATHeading3"/>
      </w:pPr>
      <w:bookmarkStart w:id="5" w:name="Sujet"/>
      <w:r w:rsidRPr="00916D3F">
        <w:t>Rezolucja ustawodawcza Parlamentu Europejskiego z dnia</w:t>
      </w:r>
      <w:r w:rsidR="000234F8">
        <w:t xml:space="preserve"> 10</w:t>
      </w:r>
      <w:r w:rsidRPr="00916D3F">
        <w:t xml:space="preserve"> </w:t>
      </w:r>
      <w:r w:rsidR="000234F8">
        <w:t>września</w:t>
      </w:r>
      <w:r w:rsidRPr="00916D3F">
        <w:t xml:space="preserve"> 2025 r. w sprawie wniosku dotyczącego rozporządzenia Parlamentu Europejskiego i Rady zmieniającego rozporządzenia (UE) 2021/1058 i (UE) 2021/1056 w odniesieniu do środków szczególnych mających na celu sprostanie strategicznym wyzwaniom w kontekście przeglądu śródokresowego</w:t>
      </w:r>
      <w:bookmarkEnd w:id="5"/>
      <w:r w:rsidRPr="00916D3F">
        <w:t xml:space="preserve"> </w:t>
      </w:r>
      <w:bookmarkStart w:id="6" w:name="References"/>
      <w:r w:rsidRPr="00916D3F">
        <w:t>(COM(2025)0123 – C10-0063/2025 – 2025/0084(COD))</w:t>
      </w:r>
      <w:bookmarkEnd w:id="6"/>
    </w:p>
    <w:p w14:paraId="6F1A7985" w14:textId="77777777" w:rsidR="00C619BE" w:rsidRPr="00916D3F" w:rsidRDefault="00C619BE" w:rsidP="00C619BE"/>
    <w:p w14:paraId="5A68BB13" w14:textId="77777777" w:rsidR="00C47887" w:rsidRPr="00916D3F" w:rsidRDefault="00C47887" w:rsidP="00C47887">
      <w:pPr>
        <w:pStyle w:val="NormalBold"/>
      </w:pPr>
      <w:bookmarkStart w:id="7" w:name="TextBodyBegin"/>
      <w:bookmarkEnd w:id="7"/>
      <w:r w:rsidRPr="00916D3F">
        <w:t>(Zwykła procedura ustawodawcza: pierwsze czytanie)</w:t>
      </w:r>
    </w:p>
    <w:p w14:paraId="7EDDB55E" w14:textId="77777777" w:rsidR="00C47887" w:rsidRPr="00916D3F" w:rsidRDefault="00C47887" w:rsidP="00C47887">
      <w:pPr>
        <w:pStyle w:val="EPComma"/>
      </w:pPr>
      <w:r w:rsidRPr="00916D3F">
        <w:rPr>
          <w:i/>
        </w:rPr>
        <w:t>Parlament Europejski</w:t>
      </w:r>
      <w:r w:rsidRPr="00916D3F">
        <w:t>,</w:t>
      </w:r>
    </w:p>
    <w:p w14:paraId="1A83E5D1" w14:textId="77777777" w:rsidR="00C47887" w:rsidRPr="00916D3F" w:rsidRDefault="00C47887" w:rsidP="00C47887">
      <w:pPr>
        <w:pStyle w:val="NormalHanging12a"/>
      </w:pPr>
      <w:r w:rsidRPr="00916D3F">
        <w:t>–</w:t>
      </w:r>
      <w:r w:rsidRPr="00916D3F">
        <w:tab/>
        <w:t>uwzględniając wniosek Komisji przedstawiony Parlamentowi Europejskiemu i Radzie (COM(2025)0123),</w:t>
      </w:r>
    </w:p>
    <w:p w14:paraId="51143068" w14:textId="77777777" w:rsidR="00C47887" w:rsidRPr="00916D3F" w:rsidRDefault="00C47887" w:rsidP="00C47887">
      <w:pPr>
        <w:pStyle w:val="NormalHanging12a"/>
      </w:pPr>
      <w:r w:rsidRPr="00916D3F">
        <w:t>–</w:t>
      </w:r>
      <w:r w:rsidRPr="00916D3F">
        <w:tab/>
        <w:t>uwzględniając art. 294 ust. 2 i art. 175, 177, 178 i 322 Traktatu o funkcjonowaniu Unii Europejskiej, zgodnie z którymi wniosek został przedstawiony Parlamentowi przez Komisję (C10-0063/2025),</w:t>
      </w:r>
    </w:p>
    <w:p w14:paraId="0E91E970" w14:textId="77777777" w:rsidR="00C47887" w:rsidRPr="00916D3F" w:rsidRDefault="00C47887" w:rsidP="00C47887">
      <w:pPr>
        <w:pStyle w:val="NormalHanging12a"/>
      </w:pPr>
      <w:r w:rsidRPr="00916D3F">
        <w:t>–</w:t>
      </w:r>
      <w:r w:rsidRPr="00916D3F">
        <w:tab/>
        <w:t>uwzględniając art. 294 ust. 3 Traktatu o funkcjonowaniu Unii Europejskiej,</w:t>
      </w:r>
    </w:p>
    <w:p w14:paraId="0EB5377F" w14:textId="77777777" w:rsidR="00C47887" w:rsidRPr="00916D3F" w:rsidRDefault="00C47887" w:rsidP="00C47887">
      <w:pPr>
        <w:pStyle w:val="NormalHanging12a"/>
      </w:pPr>
      <w:r w:rsidRPr="00916D3F">
        <w:t>–</w:t>
      </w:r>
      <w:r w:rsidRPr="00916D3F">
        <w:tab/>
        <w:t>uwzględniając ocenę budżetową przedstawioną przez Komisję Budżetową,</w:t>
      </w:r>
    </w:p>
    <w:p w14:paraId="591EB364" w14:textId="77777777" w:rsidR="00C47887" w:rsidRDefault="00C47887" w:rsidP="00C47887">
      <w:pPr>
        <w:pStyle w:val="NormalHanging12a"/>
      </w:pPr>
      <w:r w:rsidRPr="00916D3F">
        <w:t>–</w:t>
      </w:r>
      <w:r w:rsidRPr="00916D3F">
        <w:tab/>
        <w:t>uwzględniając opinię Europejskiego Komitetu Ekonomiczno-Społecznego z dnia 29 kwietnia 2025 r.</w:t>
      </w:r>
      <w:r w:rsidRPr="00916D3F">
        <w:rPr>
          <w:rStyle w:val="FootnoteReference"/>
        </w:rPr>
        <w:footnoteReference w:id="1"/>
      </w:r>
      <w:r w:rsidRPr="00916D3F">
        <w:t>,</w:t>
      </w:r>
    </w:p>
    <w:p w14:paraId="2A47BA14" w14:textId="77777777" w:rsidR="00DE2EF5" w:rsidRDefault="00DE2EF5" w:rsidP="00DE2EF5">
      <w:pPr>
        <w:pStyle w:val="NormalHanging12a"/>
      </w:pPr>
      <w:r w:rsidRPr="00916D3F">
        <w:t>–</w:t>
      </w:r>
      <w:r w:rsidRPr="00916D3F">
        <w:tab/>
        <w:t>uwzględniając opinię Komitetu Regionów z dnia 15 maja 2025 r.</w:t>
      </w:r>
      <w:r w:rsidRPr="00916D3F">
        <w:rPr>
          <w:rStyle w:val="FootnoteReference"/>
        </w:rPr>
        <w:footnoteReference w:id="2"/>
      </w:r>
      <w:r w:rsidRPr="00916D3F">
        <w:t>,</w:t>
      </w:r>
    </w:p>
    <w:p w14:paraId="34129D84" w14:textId="77777777" w:rsidR="00405CBD" w:rsidRDefault="00405CBD" w:rsidP="00405CBD">
      <w:pPr>
        <w:pStyle w:val="Normal12Hanging"/>
        <w:ind w:left="567" w:hanging="567"/>
      </w:pPr>
      <w:r w:rsidRPr="0090212C">
        <w:t>–</w:t>
      </w:r>
      <w:r w:rsidRPr="0090212C">
        <w:tab/>
      </w:r>
      <w:bookmarkStart w:id="8" w:name="_Hlk208304133"/>
      <w:r w:rsidRPr="0090212C">
        <w:t xml:space="preserve">uwzględniając wstępne porozumienie zatwierdzone przez komisję </w:t>
      </w:r>
      <w:r>
        <w:t xml:space="preserve">przedmiotowo </w:t>
      </w:r>
      <w:r>
        <w:lastRenderedPageBreak/>
        <w:t xml:space="preserve">właściwą </w:t>
      </w:r>
      <w:r w:rsidRPr="0090212C">
        <w:t xml:space="preserve">na podstawie art. </w:t>
      </w:r>
      <w:r>
        <w:t>75</w:t>
      </w:r>
      <w:r w:rsidRPr="0090212C">
        <w:t xml:space="preserve"> ust. 4 Regulaminu oraz </w:t>
      </w:r>
      <w:r>
        <w:t>przekazane pismem z dnia 23 lipca 2025</w:t>
      </w:r>
      <w:r w:rsidRPr="0090212C">
        <w:t xml:space="preserve"> r.</w:t>
      </w:r>
      <w:r>
        <w:t xml:space="preserve"> zobowiązanie przedstawiciela Rady</w:t>
      </w:r>
      <w:r w:rsidRPr="0090212C">
        <w:t xml:space="preserve"> do zatwierdzenia stanowiska Parlament</w:t>
      </w:r>
      <w:r>
        <w:t>u</w:t>
      </w:r>
      <w:r w:rsidRPr="0090212C">
        <w:t>, zgodnie z art. 294 ust. 4 Traktatu o funkcjonowaniu Unii Europejskiej,</w:t>
      </w:r>
      <w:bookmarkEnd w:id="8"/>
    </w:p>
    <w:p w14:paraId="09D4DC46" w14:textId="7DA047CE" w:rsidR="00C47887" w:rsidRPr="00916D3F" w:rsidRDefault="00C47887" w:rsidP="00C47887">
      <w:pPr>
        <w:pStyle w:val="NormalHanging12a"/>
      </w:pPr>
      <w:r w:rsidRPr="00916D3F">
        <w:t>–</w:t>
      </w:r>
      <w:r w:rsidRPr="00916D3F">
        <w:tab/>
        <w:t>uwzględniając art. 60 i art. 58 Regulaminu,</w:t>
      </w:r>
    </w:p>
    <w:p w14:paraId="46130DD8" w14:textId="77777777" w:rsidR="00C47887" w:rsidRPr="00916D3F" w:rsidRDefault="00C47887" w:rsidP="00C47887">
      <w:pPr>
        <w:pStyle w:val="NormalHanging12a"/>
      </w:pPr>
      <w:r w:rsidRPr="00916D3F">
        <w:t>–</w:t>
      </w:r>
      <w:r w:rsidRPr="00916D3F">
        <w:tab/>
        <w:t>uwzględniając opinię przedstawioną przez Komisję Bezpieczeństwa i Obrony,</w:t>
      </w:r>
    </w:p>
    <w:p w14:paraId="6406FBF2" w14:textId="77777777" w:rsidR="00C47887" w:rsidRPr="00916D3F" w:rsidRDefault="00C47887" w:rsidP="00C47887">
      <w:pPr>
        <w:pStyle w:val="NormalHanging12a"/>
      </w:pPr>
      <w:r w:rsidRPr="00916D3F">
        <w:t>–</w:t>
      </w:r>
      <w:r w:rsidRPr="00916D3F">
        <w:tab/>
        <w:t>uwzględniając pisma Komisji Ochrony Środowiska Naturalnego, Klimatu i Bezpieczeństwa Żywności oraz Komisji Transportu i Turystyki,</w:t>
      </w:r>
    </w:p>
    <w:p w14:paraId="7AFC6301" w14:textId="77777777" w:rsidR="00C47887" w:rsidRPr="00916D3F" w:rsidRDefault="00C47887" w:rsidP="00C47887">
      <w:pPr>
        <w:pStyle w:val="NormalHanging12a"/>
      </w:pPr>
      <w:r w:rsidRPr="00916D3F">
        <w:t>–</w:t>
      </w:r>
      <w:r w:rsidRPr="00916D3F">
        <w:tab/>
        <w:t>uwzględniając sprawozdanie Komisji Rozwoju Regionalnego (A10-0129/2025),</w:t>
      </w:r>
    </w:p>
    <w:p w14:paraId="3F6F1360" w14:textId="77777777" w:rsidR="00C47887" w:rsidRDefault="00C47887" w:rsidP="00C47887">
      <w:pPr>
        <w:pStyle w:val="NormalHanging12a"/>
      </w:pPr>
      <w:r w:rsidRPr="00916D3F">
        <w:t>1.</w:t>
      </w:r>
      <w:r w:rsidRPr="00916D3F">
        <w:tab/>
        <w:t>przyjmuje poniższe stanowisko w pierwszym czytaniu;</w:t>
      </w:r>
    </w:p>
    <w:p w14:paraId="19534C20" w14:textId="45D7E246" w:rsidR="00940E3D" w:rsidRPr="00916D3F" w:rsidRDefault="00940E3D" w:rsidP="00C47887">
      <w:pPr>
        <w:pStyle w:val="NormalHanging12a"/>
      </w:pPr>
      <w:r>
        <w:t>2.</w:t>
      </w:r>
      <w:r>
        <w:tab/>
      </w:r>
      <w:r w:rsidRPr="00940E3D">
        <w:t>przyjmuje do wiadomości oświadczenie Komisji załączone do niniejszej rezolucji, które zostanie opublikowane w serii C Dziennika Urzędowego Unii Europejskiej;</w:t>
      </w:r>
    </w:p>
    <w:p w14:paraId="23472703" w14:textId="4171433F" w:rsidR="00C47887" w:rsidRPr="00916D3F" w:rsidRDefault="00940E3D" w:rsidP="00C47887">
      <w:pPr>
        <w:pStyle w:val="NormalHanging12a"/>
      </w:pPr>
      <w:r>
        <w:t>3</w:t>
      </w:r>
      <w:r w:rsidR="00C47887" w:rsidRPr="00916D3F">
        <w:t>.</w:t>
      </w:r>
      <w:r w:rsidR="00C47887" w:rsidRPr="00916D3F">
        <w:tab/>
        <w:t>zwraca się do Komisji o ponowne przekazanie mu sprawy, jeśli zastąpi ona pierwotny wniosek, wprowadzi w nim istotne zmiany lub planuje ich wprowadzenie;</w:t>
      </w:r>
    </w:p>
    <w:p w14:paraId="7BB06F75" w14:textId="3C7D26F2" w:rsidR="00C47887" w:rsidRPr="00916D3F" w:rsidRDefault="00940E3D" w:rsidP="00C47887">
      <w:pPr>
        <w:pStyle w:val="NormalHanging12a"/>
      </w:pPr>
      <w:r>
        <w:t>4</w:t>
      </w:r>
      <w:r w:rsidR="00C47887" w:rsidRPr="00916D3F">
        <w:t>.</w:t>
      </w:r>
      <w:r w:rsidR="00C47887" w:rsidRPr="00916D3F">
        <w:tab/>
        <w:t>zobowiązuje swoją przewodniczącą do przekazania stanowiska Parlamentu Radzie i Komisji oraz parlamentom narodowym.</w:t>
      </w:r>
    </w:p>
    <w:p w14:paraId="3083EE00" w14:textId="77777777" w:rsidR="00940E3D" w:rsidRDefault="00940E3D" w:rsidP="00C47887">
      <w:pPr>
        <w:sectPr w:rsidR="00940E3D" w:rsidSect="00916D3F">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4A4898A0" w14:textId="77777777" w:rsidR="00940E3D" w:rsidRPr="008761AC" w:rsidRDefault="00940E3D" w:rsidP="00940E3D">
      <w:pPr>
        <w:autoSpaceDE w:val="0"/>
        <w:autoSpaceDN w:val="0"/>
        <w:adjustRightInd w:val="0"/>
        <w:spacing w:after="240"/>
        <w:rPr>
          <w:b/>
          <w:bCs/>
          <w:color w:val="000000"/>
        </w:rPr>
      </w:pPr>
      <w:r w:rsidRPr="008761AC">
        <w:rPr>
          <w:b/>
          <w:bCs/>
          <w:color w:val="000000"/>
        </w:rPr>
        <w:lastRenderedPageBreak/>
        <w:t>P10_TC1-COD(2025)0084</w:t>
      </w:r>
    </w:p>
    <w:p w14:paraId="5E140179" w14:textId="461F2DA7" w:rsidR="00940E3D" w:rsidRPr="00940E3D" w:rsidRDefault="00940E3D" w:rsidP="00940E3D">
      <w:pPr>
        <w:autoSpaceDE w:val="0"/>
        <w:autoSpaceDN w:val="0"/>
        <w:adjustRightInd w:val="0"/>
        <w:spacing w:before="120" w:after="120"/>
        <w:rPr>
          <w:b/>
          <w:bCs/>
        </w:rPr>
      </w:pPr>
      <w:r>
        <w:rPr>
          <w:b/>
        </w:rPr>
        <w:t xml:space="preserve">Stanowisko Parlamentu Europejskiego </w:t>
      </w:r>
      <w:r w:rsidRPr="00291A00">
        <w:rPr>
          <w:b/>
        </w:rPr>
        <w:t xml:space="preserve">przyjęte w pierwszym czytaniu w dniu </w:t>
      </w:r>
      <w:r>
        <w:rPr>
          <w:b/>
        </w:rPr>
        <w:t>10 września 2025 r.</w:t>
      </w:r>
      <w:r w:rsidRPr="00291A00">
        <w:rPr>
          <w:b/>
        </w:rPr>
        <w:t xml:space="preserve"> </w:t>
      </w:r>
      <w:r w:rsidRPr="00741191">
        <w:rPr>
          <w:b/>
        </w:rPr>
        <w:t>w celu przyjęcia rozporządzenia Parlamentu Europ</w:t>
      </w:r>
      <w:r>
        <w:rPr>
          <w:b/>
        </w:rPr>
        <w:t>ejskiego i Rady (UE) 2025/...</w:t>
      </w:r>
      <w:r w:rsidRPr="00741191">
        <w:rPr>
          <w:b/>
        </w:rPr>
        <w:t xml:space="preserve"> </w:t>
      </w:r>
      <w:r w:rsidRPr="00940E3D">
        <w:rPr>
          <w:rFonts w:eastAsia="Calibri"/>
          <w:b/>
          <w:szCs w:val="24"/>
          <w:lang w:eastAsia="en-US"/>
        </w:rPr>
        <w:t>w sprawie zmiany rozporządzeń (UE) 2021/1058 i (UE) 2021/1056 w odniesieniu do środków szczególnych mających na celu sprostanie strategicznym wyzwaniom w kontekście przeglądu śródokresowego</w:t>
      </w:r>
    </w:p>
    <w:p w14:paraId="03BDB528" w14:textId="77777777" w:rsidR="00940E3D" w:rsidRDefault="00940E3D" w:rsidP="00BE1919">
      <w:pPr>
        <w:spacing w:after="240"/>
      </w:pPr>
    </w:p>
    <w:p w14:paraId="4410DE71" w14:textId="114F11B7" w:rsidR="00BE1919" w:rsidRDefault="00BE1919" w:rsidP="00BE1919">
      <w:pPr>
        <w:spacing w:after="240"/>
      </w:pPr>
      <w:r w:rsidRPr="0044243D">
        <w:rPr>
          <w:i/>
        </w:rPr>
        <w:t>(Jako że pomiędzy Parlamentem i Radą osiągnięte zostało porozumienie, stanowisko Parlamentu odpowiada ostatecznej wersji aktu prawnego</w:t>
      </w:r>
      <w:r>
        <w:rPr>
          <w:i/>
        </w:rPr>
        <w:t>, rozporządzenia (UE) 2025/1914.)</w:t>
      </w:r>
    </w:p>
    <w:p w14:paraId="039F2FB8" w14:textId="77777777" w:rsidR="00BE1919" w:rsidRDefault="00BE1919" w:rsidP="00940E3D">
      <w:pPr>
        <w:spacing w:after="240"/>
        <w:jc w:val="center"/>
      </w:pPr>
    </w:p>
    <w:p w14:paraId="6126B7F6" w14:textId="77777777" w:rsidR="00BE1919" w:rsidRPr="00940E3D" w:rsidRDefault="00BE1919" w:rsidP="00940E3D">
      <w:pPr>
        <w:spacing w:after="240"/>
        <w:jc w:val="center"/>
      </w:pPr>
    </w:p>
    <w:p w14:paraId="1ED0CCA6" w14:textId="77777777" w:rsidR="00940E3D" w:rsidRDefault="00940E3D" w:rsidP="00940E3D">
      <w:pPr>
        <w:sectPr w:rsidR="00940E3D" w:rsidSect="00916D3F">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7D84DCD8" w14:textId="7C2A7D1E" w:rsidR="004360A1" w:rsidRDefault="004360A1" w:rsidP="004360A1">
      <w:pPr>
        <w:widowControl/>
        <w:spacing w:before="120" w:after="120" w:line="360" w:lineRule="auto"/>
        <w:jc w:val="right"/>
      </w:pPr>
      <w:r>
        <w:lastRenderedPageBreak/>
        <w:t>ZAŁĄCZNIK DO REZOLUCJI USTAWODACZEJ</w:t>
      </w:r>
    </w:p>
    <w:p w14:paraId="4D3C4730" w14:textId="37D336F9" w:rsidR="00940E3D" w:rsidRPr="00940E3D" w:rsidRDefault="00940E3D" w:rsidP="00940E3D">
      <w:pPr>
        <w:jc w:val="center"/>
        <w:rPr>
          <w:b/>
          <w:bCs/>
        </w:rPr>
      </w:pPr>
      <w:r w:rsidRPr="00940E3D">
        <w:rPr>
          <w:b/>
        </w:rPr>
        <w:t>Oświadczenie Komisji w sprawie poszanowania praworządności przy okazji przyjęcia rozporządzenia (UE) 2025/</w:t>
      </w:r>
      <w:r w:rsidR="00BB403F">
        <w:rPr>
          <w:b/>
        </w:rPr>
        <w:t>1914</w:t>
      </w:r>
      <w:r w:rsidRPr="00940E3D">
        <w:rPr>
          <w:b/>
          <w:bCs/>
          <w:vertAlign w:val="superscript"/>
        </w:rPr>
        <w:footnoteReference w:id="3"/>
      </w:r>
    </w:p>
    <w:p w14:paraId="1C83D8E7" w14:textId="77777777" w:rsidR="00940E3D" w:rsidRPr="00940E3D" w:rsidRDefault="00940E3D" w:rsidP="00940E3D">
      <w:pPr>
        <w:jc w:val="both"/>
      </w:pPr>
    </w:p>
    <w:p w14:paraId="0924CEF1" w14:textId="77777777" w:rsidR="00940E3D" w:rsidRPr="00940E3D" w:rsidRDefault="00940E3D" w:rsidP="00C95511">
      <w:pPr>
        <w:spacing w:line="360" w:lineRule="auto"/>
        <w:jc w:val="both"/>
      </w:pPr>
      <w:r w:rsidRPr="00940E3D">
        <w:t>Komisja podkreśla, że poszanowanie praworządności i praw podstawowych ma dla Unii Europejskiej ogromne znaczenie. Komisja rozumie zamiar współprawodawców dotyczący zapewnienia ochrony budżetu Unii poprzez wprowadzenie zmian do wniosku Komisji. Komisja podtrzymuje swoje zobowiązanie do zapewnienia, by przy wdrażaniu funduszy przestrzegano zasad praworządności, i będzie oceniać wszelkie wnioski o zmianę programu zgodnie z rozporządzeniem w sprawie wspólnych przepisów, rozporządzeniem dotyczącym warunkowości w zakresie praworządności oraz przepisami rozporządzenia w sprawie przeglądu śródokresowego.</w:t>
      </w:r>
    </w:p>
    <w:p w14:paraId="64C336EE" w14:textId="76C866E0" w:rsidR="00E365E1" w:rsidRPr="00940E3D" w:rsidRDefault="00E365E1" w:rsidP="00940E3D"/>
    <w:sectPr w:rsidR="00E365E1" w:rsidRPr="00940E3D" w:rsidSect="00916D3F">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359132" w14:textId="77777777" w:rsidR="00C619BE" w:rsidRPr="00916D3F" w:rsidRDefault="00C619BE">
      <w:r w:rsidRPr="00916D3F">
        <w:separator/>
      </w:r>
    </w:p>
  </w:endnote>
  <w:endnote w:type="continuationSeparator" w:id="0">
    <w:p w14:paraId="07E7DCB2" w14:textId="77777777" w:rsidR="00C619BE" w:rsidRPr="00916D3F" w:rsidRDefault="00C619BE">
      <w:r w:rsidRPr="00916D3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D392D" w14:textId="77777777" w:rsidR="00064002" w:rsidRPr="00916D3F"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2F5E7" w14:textId="77777777" w:rsidR="00064002" w:rsidRPr="00916D3F"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A35F4" w14:textId="77777777" w:rsidR="00064002" w:rsidRPr="00916D3F"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A4308A" w14:textId="77777777" w:rsidR="00C619BE" w:rsidRPr="00916D3F" w:rsidRDefault="00C619BE">
      <w:r w:rsidRPr="00916D3F">
        <w:separator/>
      </w:r>
    </w:p>
  </w:footnote>
  <w:footnote w:type="continuationSeparator" w:id="0">
    <w:p w14:paraId="12095C8F" w14:textId="77777777" w:rsidR="00C619BE" w:rsidRPr="00916D3F" w:rsidRDefault="00C619BE">
      <w:r w:rsidRPr="00916D3F">
        <w:continuationSeparator/>
      </w:r>
    </w:p>
  </w:footnote>
  <w:footnote w:id="1">
    <w:p w14:paraId="0F1751D8" w14:textId="4F6418C2" w:rsidR="00C47887" w:rsidRPr="00405CBD" w:rsidRDefault="00C47887" w:rsidP="00916D3F">
      <w:pPr>
        <w:pStyle w:val="FootnoteText"/>
        <w:ind w:left="567" w:hanging="567"/>
        <w:rPr>
          <w:sz w:val="24"/>
          <w:lang w:val="fi-FI"/>
        </w:rPr>
      </w:pPr>
      <w:r w:rsidRPr="00916D3F">
        <w:rPr>
          <w:rStyle w:val="FootnoteReference"/>
          <w:sz w:val="24"/>
          <w:lang w:val="pl-PL"/>
        </w:rPr>
        <w:footnoteRef/>
      </w:r>
      <w:r w:rsidR="00916D3F" w:rsidRPr="00405CBD">
        <w:rPr>
          <w:sz w:val="24"/>
          <w:lang w:val="fi-FI"/>
        </w:rPr>
        <w:t xml:space="preserve"> </w:t>
      </w:r>
      <w:r w:rsidR="00916D3F" w:rsidRPr="00405CBD">
        <w:rPr>
          <w:sz w:val="24"/>
          <w:lang w:val="fi-FI"/>
        </w:rPr>
        <w:tab/>
      </w:r>
      <w:r w:rsidRPr="00405CBD">
        <w:rPr>
          <w:sz w:val="24"/>
          <w:lang w:val="fi-FI"/>
        </w:rPr>
        <w:t xml:space="preserve">Dz.U. </w:t>
      </w:r>
      <w:r w:rsidR="00405CBD" w:rsidRPr="00B216CE">
        <w:rPr>
          <w:szCs w:val="24"/>
          <w:lang w:val="fi-FI"/>
        </w:rPr>
        <w:t xml:space="preserve">C, C/2025/3197, 2.7.2025, ELI: </w:t>
      </w:r>
      <w:hyperlink r:id="rId1" w:tooltip="Gives access to this document through its ELI URI." w:history="1">
        <w:r w:rsidR="00405CBD" w:rsidRPr="00B216CE">
          <w:rPr>
            <w:rStyle w:val="Hyperlink"/>
            <w:szCs w:val="24"/>
            <w:lang w:val="fi-FI"/>
          </w:rPr>
          <w:t>http://data.europa.eu/eli/C/2025/3197/oj</w:t>
        </w:r>
      </w:hyperlink>
      <w:r w:rsidR="00405CBD">
        <w:rPr>
          <w:szCs w:val="24"/>
          <w:lang w:val="fi-FI"/>
        </w:rPr>
        <w:t>.</w:t>
      </w:r>
    </w:p>
  </w:footnote>
  <w:footnote w:id="2">
    <w:p w14:paraId="1CBA47AB" w14:textId="77777777" w:rsidR="00DE2EF5" w:rsidRPr="00405CBD" w:rsidRDefault="00DE2EF5" w:rsidP="00DE2EF5">
      <w:pPr>
        <w:pStyle w:val="FootnoteText"/>
        <w:ind w:left="567" w:hanging="567"/>
        <w:rPr>
          <w:sz w:val="24"/>
          <w:lang w:val="fi-FI"/>
        </w:rPr>
      </w:pPr>
      <w:r w:rsidRPr="00916D3F">
        <w:rPr>
          <w:rStyle w:val="FootnoteReference"/>
          <w:sz w:val="24"/>
          <w:lang w:val="pl-PL"/>
        </w:rPr>
        <w:footnoteRef/>
      </w:r>
      <w:r w:rsidRPr="00405CBD">
        <w:rPr>
          <w:sz w:val="24"/>
          <w:lang w:val="fi-FI"/>
        </w:rPr>
        <w:t xml:space="preserve"> </w:t>
      </w:r>
      <w:r w:rsidRPr="00405CBD">
        <w:rPr>
          <w:sz w:val="24"/>
          <w:lang w:val="fi-FI"/>
        </w:rPr>
        <w:tab/>
        <w:t xml:space="preserve">Dz.U. </w:t>
      </w:r>
      <w:r w:rsidRPr="00B216CE">
        <w:rPr>
          <w:sz w:val="24"/>
          <w:szCs w:val="24"/>
          <w:lang w:val="fi-FI"/>
        </w:rPr>
        <w:t xml:space="preserve">C, C/2025/3474, 16.7.2025, ELI: </w:t>
      </w:r>
      <w:hyperlink r:id="rId2" w:history="1">
        <w:r w:rsidRPr="005E7263">
          <w:rPr>
            <w:rStyle w:val="Hyperlink"/>
            <w:sz w:val="24"/>
            <w:szCs w:val="24"/>
            <w:lang w:val="fi-FI"/>
          </w:rPr>
          <w:t>http://data.europa.eu/eli/C/2025/3474/oj</w:t>
        </w:r>
      </w:hyperlink>
      <w:r>
        <w:rPr>
          <w:sz w:val="24"/>
          <w:szCs w:val="24"/>
          <w:lang w:val="fi-FI"/>
        </w:rPr>
        <w:t>.</w:t>
      </w:r>
    </w:p>
  </w:footnote>
  <w:footnote w:id="3">
    <w:p w14:paraId="6423AFCB" w14:textId="18303FE9" w:rsidR="00940E3D" w:rsidRPr="00BB403F" w:rsidRDefault="00940E3D" w:rsidP="00940E3D">
      <w:pPr>
        <w:pStyle w:val="FootnoteText"/>
        <w:rPr>
          <w:sz w:val="24"/>
          <w:szCs w:val="24"/>
          <w:lang w:val="fi-FI"/>
        </w:rPr>
      </w:pPr>
      <w:r w:rsidRPr="00981D99">
        <w:rPr>
          <w:rStyle w:val="FootnoteReference"/>
          <w:sz w:val="24"/>
          <w:szCs w:val="24"/>
        </w:rPr>
        <w:footnoteRef/>
      </w:r>
      <w:r w:rsidR="00BB403F" w:rsidRPr="00BB403F">
        <w:rPr>
          <w:sz w:val="24"/>
          <w:szCs w:val="24"/>
          <w:lang w:val="fi-FI"/>
        </w:rPr>
        <w:tab/>
      </w:r>
      <w:r w:rsidR="00BB403F">
        <w:rPr>
          <w:sz w:val="24"/>
          <w:szCs w:val="24"/>
          <w:lang w:val="fi-FI"/>
        </w:rPr>
        <w:t>Dz.U.</w:t>
      </w:r>
      <w:r w:rsidR="00BB403F" w:rsidRPr="00BB403F">
        <w:rPr>
          <w:sz w:val="24"/>
          <w:szCs w:val="24"/>
          <w:lang w:val="fi-FI"/>
        </w:rPr>
        <w:t xml:space="preserve"> L, 2025/1914, 19.9.2025, ELI: </w:t>
      </w:r>
      <w:hyperlink r:id="rId3" w:history="1">
        <w:r w:rsidR="00BB403F" w:rsidRPr="004C3841">
          <w:rPr>
            <w:rStyle w:val="Hyperlink"/>
            <w:sz w:val="24"/>
            <w:szCs w:val="24"/>
            <w:lang w:val="fi-FI"/>
          </w:rPr>
          <w:t>http://data.europa.eu/eli/reg/2025/1914/oj</w:t>
        </w:r>
      </w:hyperlink>
      <w:r w:rsidR="00BB403F">
        <w:rPr>
          <w:sz w:val="24"/>
          <w:szCs w:val="24"/>
          <w:lang w:val="fi-F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97DCC" w14:textId="77777777" w:rsidR="00064002" w:rsidRPr="00916D3F"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39926" w14:textId="77777777" w:rsidR="00064002" w:rsidRPr="00916D3F"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E4745" w14:textId="77777777" w:rsidR="00064002" w:rsidRPr="00916D3F"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764620523">
    <w:abstractNumId w:val="9"/>
  </w:num>
  <w:num w:numId="2" w16cid:durableId="1674717989">
    <w:abstractNumId w:val="9"/>
  </w:num>
  <w:num w:numId="3" w16cid:durableId="1274165668">
    <w:abstractNumId w:val="7"/>
  </w:num>
  <w:num w:numId="4" w16cid:durableId="1335304793">
    <w:abstractNumId w:val="7"/>
  </w:num>
  <w:num w:numId="5" w16cid:durableId="1027175998">
    <w:abstractNumId w:val="6"/>
  </w:num>
  <w:num w:numId="6" w16cid:durableId="540020950">
    <w:abstractNumId w:val="6"/>
  </w:num>
  <w:num w:numId="7" w16cid:durableId="1957247093">
    <w:abstractNumId w:val="5"/>
  </w:num>
  <w:num w:numId="8" w16cid:durableId="964627508">
    <w:abstractNumId w:val="5"/>
  </w:num>
  <w:num w:numId="9" w16cid:durableId="1662074008">
    <w:abstractNumId w:val="4"/>
  </w:num>
  <w:num w:numId="10" w16cid:durableId="369652298">
    <w:abstractNumId w:val="4"/>
  </w:num>
  <w:num w:numId="11" w16cid:durableId="1683703637">
    <w:abstractNumId w:val="8"/>
  </w:num>
  <w:num w:numId="12" w16cid:durableId="346249925">
    <w:abstractNumId w:val="8"/>
  </w:num>
  <w:num w:numId="13" w16cid:durableId="225379760">
    <w:abstractNumId w:val="3"/>
  </w:num>
  <w:num w:numId="14" w16cid:durableId="1026951834">
    <w:abstractNumId w:val="3"/>
  </w:num>
  <w:num w:numId="15" w16cid:durableId="2042002556">
    <w:abstractNumId w:val="2"/>
  </w:num>
  <w:num w:numId="16" w16cid:durableId="1331788984">
    <w:abstractNumId w:val="2"/>
  </w:num>
  <w:num w:numId="17" w16cid:durableId="1937863314">
    <w:abstractNumId w:val="1"/>
  </w:num>
  <w:num w:numId="18" w16cid:durableId="1997225805">
    <w:abstractNumId w:val="1"/>
  </w:num>
  <w:num w:numId="19" w16cid:durableId="1314211225">
    <w:abstractNumId w:val="0"/>
  </w:num>
  <w:num w:numId="20" w16cid:durableId="2059889021">
    <w:abstractNumId w:val="0"/>
  </w:num>
  <w:num w:numId="21" w16cid:durableId="68768344">
    <w:abstractNumId w:val="9"/>
  </w:num>
  <w:num w:numId="22" w16cid:durableId="636878904">
    <w:abstractNumId w:val="7"/>
  </w:num>
  <w:num w:numId="23" w16cid:durableId="97993574">
    <w:abstractNumId w:val="6"/>
  </w:num>
  <w:num w:numId="24" w16cid:durableId="220605597">
    <w:abstractNumId w:val="5"/>
  </w:num>
  <w:num w:numId="25" w16cid:durableId="382405913">
    <w:abstractNumId w:val="4"/>
  </w:num>
  <w:num w:numId="26" w16cid:durableId="523635476">
    <w:abstractNumId w:val="8"/>
  </w:num>
  <w:num w:numId="27" w16cid:durableId="717166451">
    <w:abstractNumId w:val="3"/>
  </w:num>
  <w:num w:numId="28" w16cid:durableId="390887326">
    <w:abstractNumId w:val="2"/>
  </w:num>
  <w:num w:numId="29" w16cid:durableId="1292132055">
    <w:abstractNumId w:val="1"/>
  </w:num>
  <w:num w:numId="30" w16cid:durableId="1922444111">
    <w:abstractNumId w:val="0"/>
  </w:num>
  <w:num w:numId="31" w16cid:durableId="1576671596">
    <w:abstractNumId w:val="9"/>
  </w:num>
  <w:num w:numId="32" w16cid:durableId="508376276">
    <w:abstractNumId w:val="7"/>
  </w:num>
  <w:num w:numId="33" w16cid:durableId="23798471">
    <w:abstractNumId w:val="6"/>
  </w:num>
  <w:num w:numId="34" w16cid:durableId="542014607">
    <w:abstractNumId w:val="5"/>
  </w:num>
  <w:num w:numId="35" w16cid:durableId="1249775210">
    <w:abstractNumId w:val="4"/>
  </w:num>
  <w:num w:numId="36" w16cid:durableId="1987859760">
    <w:abstractNumId w:val="8"/>
  </w:num>
  <w:num w:numId="37" w16cid:durableId="1935555807">
    <w:abstractNumId w:val="3"/>
  </w:num>
  <w:num w:numId="38" w16cid:durableId="2007324220">
    <w:abstractNumId w:val="2"/>
  </w:num>
  <w:num w:numId="39" w16cid:durableId="287662616">
    <w:abstractNumId w:val="1"/>
  </w:num>
  <w:num w:numId="40" w16cid:durableId="2057509886">
    <w:abstractNumId w:val="0"/>
  </w:num>
  <w:num w:numId="41" w16cid:durableId="920338775">
    <w:abstractNumId w:val="10"/>
  </w:num>
  <w:num w:numId="42" w16cid:durableId="1135682218">
    <w:abstractNumId w:val="10"/>
  </w:num>
  <w:num w:numId="43" w16cid:durableId="1818721503">
    <w:abstractNumId w:val="10"/>
  </w:num>
  <w:num w:numId="44" w16cid:durableId="17519229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29/2025"/>
    <w:docVar w:name="dvlangue" w:val="PL"/>
    <w:docVar w:name="dvnumam" w:val="0"/>
    <w:docVar w:name="dvpe" w:val="774.518"/>
    <w:docVar w:name="dvrapporteur" w:val="Sprawozdawca: "/>
    <w:docVar w:name="dvstar" w:val="***I"/>
    <w:docVar w:name="dvtitre" w:val="Rezolucja ustawodawcza Parlamentu Europejskiego z dnia  2025 r. w sprawie wniosku dotyczącego rozporządzenia Parlamentu Europejskiego i Rady zmieniającego rozporządzenia (UE) 2021/1058 i (UE) 2021/1056 w odniesieniu do środków szczególnych mających na celu sprostanie strategicznym wyzwaniom w kontekście przeglądu śródokresowego(COM(2025)0123 – C10-0063/2025 – 2025/0084(COD))"/>
  </w:docVars>
  <w:rsids>
    <w:rsidRoot w:val="00C619BE"/>
    <w:rsid w:val="00002272"/>
    <w:rsid w:val="00017844"/>
    <w:rsid w:val="000234F8"/>
    <w:rsid w:val="00064002"/>
    <w:rsid w:val="000677B9"/>
    <w:rsid w:val="000831BA"/>
    <w:rsid w:val="000A42CC"/>
    <w:rsid w:val="000E7DD9"/>
    <w:rsid w:val="0010095E"/>
    <w:rsid w:val="00116E6C"/>
    <w:rsid w:val="00125B37"/>
    <w:rsid w:val="00187494"/>
    <w:rsid w:val="001F32AE"/>
    <w:rsid w:val="00230C32"/>
    <w:rsid w:val="002767FF"/>
    <w:rsid w:val="002B18FE"/>
    <w:rsid w:val="002B5493"/>
    <w:rsid w:val="00343214"/>
    <w:rsid w:val="00361C00"/>
    <w:rsid w:val="00395FA1"/>
    <w:rsid w:val="003D7AE2"/>
    <w:rsid w:val="003E15D4"/>
    <w:rsid w:val="00405CBD"/>
    <w:rsid w:val="00411CCE"/>
    <w:rsid w:val="0041666E"/>
    <w:rsid w:val="00421060"/>
    <w:rsid w:val="004360A1"/>
    <w:rsid w:val="00471C19"/>
    <w:rsid w:val="004867E3"/>
    <w:rsid w:val="00494A28"/>
    <w:rsid w:val="004C0004"/>
    <w:rsid w:val="004C5D52"/>
    <w:rsid w:val="0050519A"/>
    <w:rsid w:val="005072A1"/>
    <w:rsid w:val="00514517"/>
    <w:rsid w:val="00545827"/>
    <w:rsid w:val="00554970"/>
    <w:rsid w:val="00560270"/>
    <w:rsid w:val="005C2568"/>
    <w:rsid w:val="005F1B17"/>
    <w:rsid w:val="006037C0"/>
    <w:rsid w:val="006631B6"/>
    <w:rsid w:val="00673C5B"/>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761AC"/>
    <w:rsid w:val="00881A7B"/>
    <w:rsid w:val="008840E5"/>
    <w:rsid w:val="00887B3E"/>
    <w:rsid w:val="008C2AC6"/>
    <w:rsid w:val="00916D3F"/>
    <w:rsid w:val="00927FE3"/>
    <w:rsid w:val="00930C23"/>
    <w:rsid w:val="0093193B"/>
    <w:rsid w:val="00940E3D"/>
    <w:rsid w:val="009509D8"/>
    <w:rsid w:val="00950B64"/>
    <w:rsid w:val="00981893"/>
    <w:rsid w:val="00A1687D"/>
    <w:rsid w:val="00A43E52"/>
    <w:rsid w:val="00A4678D"/>
    <w:rsid w:val="00A778C7"/>
    <w:rsid w:val="00AA3AD9"/>
    <w:rsid w:val="00AB441E"/>
    <w:rsid w:val="00AB6293"/>
    <w:rsid w:val="00AE0928"/>
    <w:rsid w:val="00AF3B82"/>
    <w:rsid w:val="00B039F2"/>
    <w:rsid w:val="00B12E95"/>
    <w:rsid w:val="00B22876"/>
    <w:rsid w:val="00B558F0"/>
    <w:rsid w:val="00B71BB5"/>
    <w:rsid w:val="00B834A4"/>
    <w:rsid w:val="00BB403F"/>
    <w:rsid w:val="00BD48FE"/>
    <w:rsid w:val="00BD7BD8"/>
    <w:rsid w:val="00BE1919"/>
    <w:rsid w:val="00BE6ADC"/>
    <w:rsid w:val="00C05BFE"/>
    <w:rsid w:val="00C23CD4"/>
    <w:rsid w:val="00C47887"/>
    <w:rsid w:val="00C5764B"/>
    <w:rsid w:val="00C578B4"/>
    <w:rsid w:val="00C619BE"/>
    <w:rsid w:val="00C61C0C"/>
    <w:rsid w:val="00C941CB"/>
    <w:rsid w:val="00C95511"/>
    <w:rsid w:val="00CC2357"/>
    <w:rsid w:val="00CF071A"/>
    <w:rsid w:val="00D058B8"/>
    <w:rsid w:val="00D56C11"/>
    <w:rsid w:val="00D834A0"/>
    <w:rsid w:val="00D872DF"/>
    <w:rsid w:val="00D91E21"/>
    <w:rsid w:val="00DA7FCD"/>
    <w:rsid w:val="00DC7484"/>
    <w:rsid w:val="00DE2EF5"/>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8733D2"/>
  <w15:chartTrackingRefBased/>
  <w15:docId w15:val="{F106CFAE-8732-411C-849F-226D55F93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pl-PL"/>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C47887"/>
    <w:rPr>
      <w:b/>
      <w:kern w:val="28"/>
      <w:sz w:val="28"/>
      <w:lang w:val="fr-FR" w:eastAsia="fr-FR"/>
    </w:rPr>
  </w:style>
  <w:style w:type="character" w:customStyle="1" w:styleId="Heading2Char">
    <w:name w:val="Heading 2 Char"/>
    <w:basedOn w:val="DefaultParagraphFont"/>
    <w:link w:val="Heading2"/>
    <w:semiHidden/>
    <w:rsid w:val="00C47887"/>
    <w:rPr>
      <w:sz w:val="24"/>
      <w:lang w:val="fr-FR" w:eastAsia="fr-FR"/>
    </w:rPr>
  </w:style>
  <w:style w:type="character" w:customStyle="1" w:styleId="Heading3Char">
    <w:name w:val="Heading 3 Char"/>
    <w:basedOn w:val="DefaultParagraphFont"/>
    <w:link w:val="Heading3"/>
    <w:semiHidden/>
    <w:rsid w:val="00C47887"/>
    <w:rPr>
      <w:rFonts w:ascii="Arial" w:hAnsi="Arial"/>
      <w:sz w:val="24"/>
      <w:lang w:val="fr-FR" w:eastAsia="fr-FR"/>
    </w:rPr>
  </w:style>
  <w:style w:type="character" w:customStyle="1" w:styleId="Heading4Char">
    <w:name w:val="Heading 4 Char"/>
    <w:basedOn w:val="DefaultParagraphFont"/>
    <w:link w:val="Heading4"/>
    <w:semiHidden/>
    <w:rsid w:val="00C47887"/>
    <w:rPr>
      <w:sz w:val="24"/>
      <w:lang w:val="en-US" w:eastAsia="fr-FR"/>
    </w:rPr>
  </w:style>
  <w:style w:type="character" w:customStyle="1" w:styleId="Heading5Char">
    <w:name w:val="Heading 5 Char"/>
    <w:basedOn w:val="DefaultParagraphFont"/>
    <w:link w:val="Heading5"/>
    <w:semiHidden/>
    <w:rsid w:val="00C47887"/>
    <w:rPr>
      <w:sz w:val="24"/>
      <w:lang w:val="en-US" w:eastAsia="fr-FR"/>
    </w:rPr>
  </w:style>
  <w:style w:type="character" w:customStyle="1" w:styleId="Heading6Char">
    <w:name w:val="Heading 6 Char"/>
    <w:basedOn w:val="DefaultParagraphFont"/>
    <w:link w:val="Heading6"/>
    <w:semiHidden/>
    <w:rsid w:val="00C47887"/>
    <w:rPr>
      <w:i/>
      <w:sz w:val="22"/>
      <w:lang w:val="pl-PL"/>
    </w:rPr>
  </w:style>
  <w:style w:type="character" w:customStyle="1" w:styleId="Heading7Char">
    <w:name w:val="Heading 7 Char"/>
    <w:basedOn w:val="DefaultParagraphFont"/>
    <w:link w:val="Heading7"/>
    <w:semiHidden/>
    <w:rsid w:val="00C47887"/>
    <w:rPr>
      <w:rFonts w:ascii="Arial" w:hAnsi="Arial"/>
      <w:sz w:val="24"/>
      <w:lang w:val="pl-PL"/>
    </w:rPr>
  </w:style>
  <w:style w:type="character" w:customStyle="1" w:styleId="Heading8Char">
    <w:name w:val="Heading 8 Char"/>
    <w:basedOn w:val="DefaultParagraphFont"/>
    <w:link w:val="Heading8"/>
    <w:semiHidden/>
    <w:rsid w:val="00C47887"/>
    <w:rPr>
      <w:rFonts w:ascii="Arial" w:hAnsi="Arial"/>
      <w:i/>
      <w:sz w:val="24"/>
      <w:lang w:val="pl-PL"/>
    </w:rPr>
  </w:style>
  <w:style w:type="character" w:customStyle="1" w:styleId="Heading9Char">
    <w:name w:val="Heading 9 Char"/>
    <w:basedOn w:val="DefaultParagraphFont"/>
    <w:link w:val="Heading9"/>
    <w:semiHidden/>
    <w:rsid w:val="00C47887"/>
    <w:rPr>
      <w:rFonts w:ascii="Arial" w:hAnsi="Arial"/>
      <w:b/>
      <w:i/>
      <w:sz w:val="18"/>
      <w:lang w:val="pl-PL"/>
    </w:rPr>
  </w:style>
  <w:style w:type="paragraph" w:styleId="TOCHeading">
    <w:name w:val="TOC Heading"/>
    <w:basedOn w:val="Normal"/>
    <w:next w:val="Normal"/>
    <w:uiPriority w:val="39"/>
    <w:unhideWhenUsed/>
    <w:qFormat/>
    <w:rsid w:val="00C47887"/>
    <w:pPr>
      <w:widowControl/>
      <w:spacing w:after="240"/>
    </w:pPr>
    <w:rPr>
      <w:lang w:val="en-GB"/>
    </w:rPr>
  </w:style>
  <w:style w:type="paragraph" w:customStyle="1" w:styleId="EPFooter2">
    <w:name w:val="EPFooter2"/>
    <w:basedOn w:val="Normal"/>
    <w:next w:val="Normal"/>
    <w:rsid w:val="00C47887"/>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C47887"/>
    <w:pPr>
      <w:keepNext/>
      <w:spacing w:after="240"/>
      <w:jc w:val="right"/>
    </w:pPr>
    <w:rPr>
      <w:rFonts w:ascii="Arial" w:hAnsi="Arial"/>
      <w:b/>
    </w:rPr>
  </w:style>
  <w:style w:type="paragraph" w:customStyle="1" w:styleId="Normal6a">
    <w:name w:val="Normal6a"/>
    <w:basedOn w:val="Normal"/>
    <w:rsid w:val="00C47887"/>
    <w:pPr>
      <w:spacing w:after="120"/>
    </w:pPr>
  </w:style>
  <w:style w:type="paragraph" w:customStyle="1" w:styleId="PageHeading">
    <w:name w:val="PageHeading"/>
    <w:basedOn w:val="Normal"/>
    <w:rsid w:val="00C47887"/>
    <w:pPr>
      <w:keepNext/>
      <w:spacing w:after="480"/>
      <w:jc w:val="center"/>
    </w:pPr>
    <w:rPr>
      <w:rFonts w:ascii="Arial" w:hAnsi="Arial" w:cs="Arial"/>
      <w:b/>
    </w:rPr>
  </w:style>
  <w:style w:type="paragraph" w:customStyle="1" w:styleId="NormalBold">
    <w:name w:val="NormalBold"/>
    <w:basedOn w:val="Normal"/>
    <w:link w:val="NormalBoldChar"/>
    <w:rsid w:val="00C47887"/>
    <w:rPr>
      <w:b/>
    </w:rPr>
  </w:style>
  <w:style w:type="paragraph" w:customStyle="1" w:styleId="NormalBold12a">
    <w:name w:val="NormalBold12a"/>
    <w:basedOn w:val="Normal"/>
    <w:rsid w:val="00C47887"/>
    <w:pPr>
      <w:spacing w:after="240"/>
    </w:pPr>
    <w:rPr>
      <w:b/>
    </w:rPr>
  </w:style>
  <w:style w:type="paragraph" w:customStyle="1" w:styleId="AmJustText">
    <w:name w:val="AmJustText"/>
    <w:basedOn w:val="Normal"/>
    <w:rsid w:val="00C47887"/>
    <w:pPr>
      <w:spacing w:after="240"/>
    </w:pPr>
    <w:rPr>
      <w:i/>
    </w:rPr>
  </w:style>
  <w:style w:type="paragraph" w:customStyle="1" w:styleId="NormalHanging12a">
    <w:name w:val="NormalHanging12a"/>
    <w:basedOn w:val="Normal"/>
    <w:rsid w:val="00C47887"/>
    <w:pPr>
      <w:spacing w:after="240"/>
      <w:ind w:left="567" w:hanging="567"/>
    </w:pPr>
  </w:style>
  <w:style w:type="paragraph" w:customStyle="1" w:styleId="CoverNormal24a">
    <w:name w:val="CoverNormal24a"/>
    <w:basedOn w:val="Normal"/>
    <w:rsid w:val="00C47887"/>
    <w:pPr>
      <w:spacing w:after="480"/>
      <w:ind w:left="1417"/>
    </w:pPr>
  </w:style>
  <w:style w:type="paragraph" w:customStyle="1" w:styleId="CoverNormal">
    <w:name w:val="CoverNormal"/>
    <w:basedOn w:val="Normal"/>
    <w:rsid w:val="00C47887"/>
    <w:pPr>
      <w:ind w:left="1418"/>
    </w:pPr>
  </w:style>
  <w:style w:type="paragraph" w:customStyle="1" w:styleId="AmCrossRef">
    <w:name w:val="AmCrossRef"/>
    <w:basedOn w:val="Normal"/>
    <w:rsid w:val="00C47887"/>
    <w:pPr>
      <w:spacing w:before="240" w:after="240"/>
      <w:jc w:val="center"/>
    </w:pPr>
    <w:rPr>
      <w:i/>
    </w:rPr>
  </w:style>
  <w:style w:type="paragraph" w:customStyle="1" w:styleId="AmJustTitle">
    <w:name w:val="AmJustTitle"/>
    <w:basedOn w:val="Normal"/>
    <w:next w:val="AmJustText"/>
    <w:rsid w:val="00C47887"/>
    <w:pPr>
      <w:keepNext/>
      <w:spacing w:before="240" w:after="240"/>
      <w:jc w:val="center"/>
    </w:pPr>
    <w:rPr>
      <w:i/>
    </w:rPr>
  </w:style>
  <w:style w:type="paragraph" w:customStyle="1" w:styleId="CoverReference">
    <w:name w:val="CoverReference"/>
    <w:basedOn w:val="Normal"/>
    <w:rsid w:val="00C47887"/>
    <w:pPr>
      <w:spacing w:before="1080"/>
      <w:jc w:val="right"/>
    </w:pPr>
    <w:rPr>
      <w:rFonts w:ascii="Arial" w:hAnsi="Arial" w:cs="Arial"/>
      <w:b/>
    </w:rPr>
  </w:style>
  <w:style w:type="paragraph" w:customStyle="1" w:styleId="CoverDocType">
    <w:name w:val="CoverDocType"/>
    <w:basedOn w:val="Normal"/>
    <w:rsid w:val="00C47887"/>
    <w:pPr>
      <w:ind w:left="1418"/>
    </w:pPr>
    <w:rPr>
      <w:rFonts w:ascii="Arial" w:hAnsi="Arial"/>
      <w:b/>
      <w:sz w:val="48"/>
    </w:rPr>
  </w:style>
  <w:style w:type="paragraph" w:customStyle="1" w:styleId="CoverDocType24a">
    <w:name w:val="CoverDocType24a"/>
    <w:basedOn w:val="Normal"/>
    <w:rsid w:val="00C47887"/>
    <w:pPr>
      <w:spacing w:after="480"/>
      <w:ind w:left="1418"/>
    </w:pPr>
    <w:rPr>
      <w:rFonts w:ascii="Arial" w:hAnsi="Arial"/>
      <w:b/>
      <w:sz w:val="48"/>
    </w:rPr>
  </w:style>
  <w:style w:type="paragraph" w:customStyle="1" w:styleId="CoverDate">
    <w:name w:val="CoverDate"/>
    <w:basedOn w:val="Normal"/>
    <w:rsid w:val="00C47887"/>
    <w:pPr>
      <w:spacing w:before="240" w:after="1200"/>
    </w:pPr>
  </w:style>
  <w:style w:type="paragraph" w:styleId="Header">
    <w:name w:val="header"/>
    <w:basedOn w:val="Normal"/>
    <w:link w:val="HeaderChar"/>
    <w:rsid w:val="00C47887"/>
    <w:pPr>
      <w:tabs>
        <w:tab w:val="center" w:pos="4513"/>
        <w:tab w:val="right" w:pos="9026"/>
      </w:tabs>
    </w:pPr>
  </w:style>
  <w:style w:type="character" w:customStyle="1" w:styleId="HeaderChar">
    <w:name w:val="Header Char"/>
    <w:basedOn w:val="DefaultParagraphFont"/>
    <w:link w:val="Header"/>
    <w:rsid w:val="00C47887"/>
    <w:rPr>
      <w:sz w:val="24"/>
      <w:lang w:val="pl-PL"/>
    </w:rPr>
  </w:style>
  <w:style w:type="paragraph" w:customStyle="1" w:styleId="AmOrLang">
    <w:name w:val="AmOrLang"/>
    <w:basedOn w:val="Normal"/>
    <w:rsid w:val="00C47887"/>
    <w:pPr>
      <w:spacing w:before="240" w:after="240"/>
      <w:jc w:val="right"/>
    </w:pPr>
  </w:style>
  <w:style w:type="paragraph" w:customStyle="1" w:styleId="AmColumnHeading">
    <w:name w:val="AmColumnHeading"/>
    <w:basedOn w:val="Normal"/>
    <w:rsid w:val="00C47887"/>
    <w:pPr>
      <w:spacing w:after="240"/>
      <w:jc w:val="center"/>
    </w:pPr>
    <w:rPr>
      <w:i/>
    </w:rPr>
  </w:style>
  <w:style w:type="paragraph" w:customStyle="1" w:styleId="AmNumberTabs">
    <w:name w:val="AmNumberTabs"/>
    <w:basedOn w:val="Normal"/>
    <w:rsid w:val="00C47887"/>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C47887"/>
    <w:pPr>
      <w:spacing w:before="240"/>
    </w:pPr>
    <w:rPr>
      <w:b/>
    </w:rPr>
  </w:style>
  <w:style w:type="paragraph" w:customStyle="1" w:styleId="EPBody">
    <w:name w:val="EPBody"/>
    <w:basedOn w:val="Normal"/>
    <w:rsid w:val="00C47887"/>
    <w:pPr>
      <w:jc w:val="center"/>
    </w:pPr>
    <w:rPr>
      <w:rFonts w:ascii="Arial" w:hAnsi="Arial" w:cs="Arial"/>
      <w:i/>
      <w:sz w:val="22"/>
      <w:szCs w:val="22"/>
    </w:rPr>
  </w:style>
  <w:style w:type="paragraph" w:customStyle="1" w:styleId="EPFooter">
    <w:name w:val="EPFooter"/>
    <w:basedOn w:val="Normal"/>
    <w:rsid w:val="00C47887"/>
    <w:pPr>
      <w:tabs>
        <w:tab w:val="center" w:pos="4535"/>
        <w:tab w:val="right" w:pos="9071"/>
      </w:tabs>
      <w:spacing w:before="240" w:after="240"/>
    </w:pPr>
    <w:rPr>
      <w:color w:val="010000"/>
      <w:sz w:val="22"/>
    </w:rPr>
  </w:style>
  <w:style w:type="paragraph" w:customStyle="1" w:styleId="EPComma">
    <w:name w:val="EPComma"/>
    <w:basedOn w:val="Normal"/>
    <w:rsid w:val="00C47887"/>
    <w:pPr>
      <w:spacing w:before="480" w:after="240"/>
    </w:pPr>
  </w:style>
  <w:style w:type="paragraph" w:customStyle="1" w:styleId="Lgendesigne">
    <w:name w:val="Légende signe"/>
    <w:basedOn w:val="Normal"/>
    <w:rsid w:val="00C47887"/>
    <w:pPr>
      <w:tabs>
        <w:tab w:val="right" w:pos="454"/>
        <w:tab w:val="left" w:pos="737"/>
      </w:tabs>
      <w:ind w:left="737" w:hanging="737"/>
    </w:pPr>
    <w:rPr>
      <w:snapToGrid w:val="0"/>
      <w:sz w:val="18"/>
      <w:lang w:eastAsia="en-US"/>
    </w:rPr>
  </w:style>
  <w:style w:type="paragraph" w:customStyle="1" w:styleId="Lgendetitre">
    <w:name w:val="Légende titre"/>
    <w:basedOn w:val="Normal"/>
    <w:rsid w:val="00C47887"/>
    <w:pPr>
      <w:spacing w:before="240" w:after="240"/>
    </w:pPr>
    <w:rPr>
      <w:b/>
      <w:i/>
      <w:snapToGrid w:val="0"/>
      <w:lang w:eastAsia="en-US"/>
    </w:rPr>
  </w:style>
  <w:style w:type="paragraph" w:customStyle="1" w:styleId="Lgendestandard">
    <w:name w:val="Légende standard"/>
    <w:basedOn w:val="Normal"/>
    <w:rsid w:val="00C47887"/>
    <w:rPr>
      <w:sz w:val="18"/>
    </w:rPr>
  </w:style>
  <w:style w:type="paragraph" w:styleId="BalloonText">
    <w:name w:val="Balloon Text"/>
    <w:basedOn w:val="Normal"/>
    <w:link w:val="BalloonTextChar"/>
    <w:unhideWhenUsed/>
    <w:rsid w:val="00C47887"/>
    <w:rPr>
      <w:rFonts w:ascii="Segoe UI" w:hAnsi="Segoe UI" w:cs="Segoe UI"/>
      <w:sz w:val="18"/>
      <w:szCs w:val="18"/>
    </w:rPr>
  </w:style>
  <w:style w:type="character" w:customStyle="1" w:styleId="BalloonTextChar">
    <w:name w:val="Balloon Text Char"/>
    <w:basedOn w:val="DefaultParagraphFont"/>
    <w:link w:val="BalloonText"/>
    <w:rsid w:val="00C47887"/>
    <w:rPr>
      <w:rFonts w:ascii="Segoe UI" w:hAnsi="Segoe UI" w:cs="Segoe UI"/>
      <w:sz w:val="18"/>
      <w:szCs w:val="18"/>
      <w:lang w:val="pl-PL"/>
    </w:rPr>
  </w:style>
  <w:style w:type="character" w:customStyle="1" w:styleId="NormalBoldChar">
    <w:name w:val="NormalBold Char"/>
    <w:basedOn w:val="DefaultParagraphFont"/>
    <w:link w:val="NormalBold"/>
    <w:rsid w:val="00C47887"/>
    <w:rPr>
      <w:b/>
      <w:sz w:val="24"/>
      <w:lang w:val="pl-PL"/>
    </w:rPr>
  </w:style>
  <w:style w:type="paragraph" w:customStyle="1" w:styleId="Normal6">
    <w:name w:val="Normal6"/>
    <w:basedOn w:val="Normal"/>
    <w:link w:val="Normal6Char"/>
    <w:rsid w:val="00C47887"/>
    <w:pPr>
      <w:spacing w:after="120"/>
    </w:pPr>
  </w:style>
  <w:style w:type="character" w:customStyle="1" w:styleId="Normal6Char">
    <w:name w:val="Normal6 Char"/>
    <w:basedOn w:val="DefaultParagraphFont"/>
    <w:link w:val="Normal6"/>
    <w:rsid w:val="00C47887"/>
    <w:rPr>
      <w:sz w:val="24"/>
      <w:lang w:val="pl-PL"/>
    </w:rPr>
  </w:style>
  <w:style w:type="paragraph" w:customStyle="1" w:styleId="ColumnHeading">
    <w:name w:val="ColumnHeading"/>
    <w:basedOn w:val="Normal"/>
    <w:rsid w:val="00C47887"/>
    <w:pPr>
      <w:spacing w:after="240"/>
      <w:jc w:val="center"/>
    </w:pPr>
    <w:rPr>
      <w:i/>
    </w:rPr>
  </w:style>
  <w:style w:type="paragraph" w:customStyle="1" w:styleId="CrossRef">
    <w:name w:val="CrossRef"/>
    <w:basedOn w:val="Normal"/>
    <w:rsid w:val="00C47887"/>
    <w:pPr>
      <w:spacing w:before="240"/>
      <w:jc w:val="center"/>
    </w:pPr>
    <w:rPr>
      <w:i/>
    </w:rPr>
  </w:style>
  <w:style w:type="character" w:customStyle="1" w:styleId="NormalBold12bChar">
    <w:name w:val="NormalBold12b Char"/>
    <w:basedOn w:val="DefaultParagraphFont"/>
    <w:link w:val="NormalBold12b"/>
    <w:rsid w:val="00C47887"/>
    <w:rPr>
      <w:b/>
      <w:sz w:val="24"/>
      <w:lang w:val="pl-PL"/>
    </w:rPr>
  </w:style>
  <w:style w:type="paragraph" w:customStyle="1" w:styleId="Normal12Italic">
    <w:name w:val="Normal12Italic"/>
    <w:basedOn w:val="Normal"/>
    <w:rsid w:val="00C47887"/>
    <w:pPr>
      <w:spacing w:after="240"/>
    </w:pPr>
    <w:rPr>
      <w:i/>
      <w:noProof/>
    </w:rPr>
  </w:style>
  <w:style w:type="paragraph" w:customStyle="1" w:styleId="JustificationTitle">
    <w:name w:val="JustificationTitle"/>
    <w:basedOn w:val="Normal"/>
    <w:next w:val="Normal"/>
    <w:rsid w:val="00C47887"/>
    <w:pPr>
      <w:keepNext/>
      <w:spacing w:before="240" w:after="240"/>
      <w:jc w:val="center"/>
    </w:pPr>
    <w:rPr>
      <w:i/>
      <w:noProof/>
    </w:rPr>
  </w:style>
  <w:style w:type="paragraph" w:customStyle="1" w:styleId="Text1">
    <w:name w:val="Text 1"/>
    <w:basedOn w:val="Normal"/>
    <w:rsid w:val="00C47887"/>
    <w:pPr>
      <w:widowControl/>
      <w:spacing w:before="120" w:after="120"/>
      <w:ind w:left="850"/>
      <w:jc w:val="both"/>
    </w:pPr>
    <w:rPr>
      <w:rFonts w:eastAsiaTheme="minorHAnsi"/>
      <w:szCs w:val="22"/>
      <w:lang w:eastAsia="en-US"/>
    </w:rPr>
  </w:style>
  <w:style w:type="paragraph" w:customStyle="1" w:styleId="AmHeadingPA">
    <w:name w:val="AmHeadingPA"/>
    <w:basedOn w:val="Normal"/>
    <w:next w:val="Normal"/>
    <w:rsid w:val="00C47887"/>
    <w:pPr>
      <w:spacing w:before="480" w:after="240"/>
      <w:jc w:val="center"/>
    </w:pPr>
    <w:rPr>
      <w:rFonts w:ascii="Arial" w:hAnsi="Arial"/>
      <w:b/>
      <w:caps/>
      <w:snapToGrid w:val="0"/>
      <w:szCs w:val="24"/>
      <w:lang w:eastAsia="en-US"/>
    </w:rPr>
  </w:style>
  <w:style w:type="character" w:styleId="Hyperlink">
    <w:name w:val="Hyperlink"/>
    <w:basedOn w:val="DefaultParagraphFont"/>
    <w:rsid w:val="00C47887"/>
    <w:rPr>
      <w:color w:val="0563C1" w:themeColor="hyperlink"/>
      <w:u w:val="single"/>
    </w:rPr>
  </w:style>
  <w:style w:type="paragraph" w:styleId="Revision">
    <w:name w:val="Revision"/>
    <w:hidden/>
    <w:uiPriority w:val="99"/>
    <w:semiHidden/>
    <w:rsid w:val="00C47887"/>
    <w:rPr>
      <w:sz w:val="24"/>
      <w:lang w:val="pl-PL"/>
    </w:rPr>
  </w:style>
  <w:style w:type="paragraph" w:customStyle="1" w:styleId="Normal12a">
    <w:name w:val="Normal12a"/>
    <w:basedOn w:val="Normal"/>
    <w:rsid w:val="00C47887"/>
    <w:pPr>
      <w:spacing w:after="240"/>
    </w:pPr>
  </w:style>
  <w:style w:type="paragraph" w:customStyle="1" w:styleId="RollCallVotes">
    <w:name w:val="RollCallVotes"/>
    <w:basedOn w:val="Normal"/>
    <w:rsid w:val="00C47887"/>
    <w:pPr>
      <w:spacing w:before="120" w:after="120"/>
      <w:jc w:val="center"/>
    </w:pPr>
    <w:rPr>
      <w:b/>
      <w:bCs/>
      <w:snapToGrid w:val="0"/>
      <w:sz w:val="16"/>
      <w:lang w:eastAsia="en-US"/>
    </w:rPr>
  </w:style>
  <w:style w:type="paragraph" w:customStyle="1" w:styleId="RollCallTabs">
    <w:name w:val="RollCallTabs"/>
    <w:basedOn w:val="Normal"/>
    <w:qFormat/>
    <w:rsid w:val="00C47887"/>
    <w:pPr>
      <w:tabs>
        <w:tab w:val="center" w:pos="284"/>
        <w:tab w:val="left" w:pos="426"/>
      </w:tabs>
    </w:pPr>
    <w:rPr>
      <w:snapToGrid w:val="0"/>
      <w:lang w:eastAsia="en-US"/>
    </w:rPr>
  </w:style>
  <w:style w:type="paragraph" w:customStyle="1" w:styleId="RollCallSymbols14pt">
    <w:name w:val="RollCallSymbols14pt"/>
    <w:basedOn w:val="Normal"/>
    <w:rsid w:val="00C47887"/>
    <w:pPr>
      <w:spacing w:before="120" w:after="120"/>
      <w:jc w:val="center"/>
    </w:pPr>
    <w:rPr>
      <w:rFonts w:ascii="Arial" w:hAnsi="Arial"/>
      <w:b/>
      <w:bCs/>
      <w:snapToGrid w:val="0"/>
      <w:sz w:val="28"/>
      <w:lang w:eastAsia="en-US"/>
    </w:rPr>
  </w:style>
  <w:style w:type="paragraph" w:customStyle="1" w:styleId="RollCallTable">
    <w:name w:val="RollCallTable"/>
    <w:basedOn w:val="Normal"/>
    <w:rsid w:val="00C47887"/>
    <w:pPr>
      <w:spacing w:before="120" w:after="120"/>
    </w:pPr>
    <w:rPr>
      <w:snapToGrid w:val="0"/>
      <w:sz w:val="16"/>
      <w:lang w:eastAsia="en-US"/>
    </w:rPr>
  </w:style>
  <w:style w:type="paragraph" w:customStyle="1" w:styleId="AMNumberTabs0">
    <w:name w:val="AMNumberTabs"/>
    <w:basedOn w:val="Normal"/>
    <w:rsid w:val="00C47887"/>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Olang">
    <w:name w:val="Olang"/>
    <w:basedOn w:val="Normal"/>
    <w:rsid w:val="00C47887"/>
    <w:pPr>
      <w:spacing w:before="240" w:after="240"/>
      <w:jc w:val="right"/>
    </w:pPr>
    <w:rPr>
      <w:noProof/>
      <w:szCs w:val="24"/>
    </w:rPr>
  </w:style>
  <w:style w:type="paragraph" w:customStyle="1" w:styleId="Normal24a">
    <w:name w:val="Normal24a"/>
    <w:basedOn w:val="Normal"/>
    <w:rsid w:val="00C47887"/>
    <w:pPr>
      <w:spacing w:after="480"/>
    </w:pPr>
  </w:style>
  <w:style w:type="paragraph" w:customStyle="1" w:styleId="NormalBoldCenter">
    <w:name w:val="NormalBoldCenter"/>
    <w:basedOn w:val="Normal"/>
    <w:rsid w:val="00C47887"/>
    <w:pPr>
      <w:jc w:val="center"/>
    </w:pPr>
    <w:rPr>
      <w:b/>
    </w:rPr>
  </w:style>
  <w:style w:type="paragraph" w:customStyle="1" w:styleId="Footprint12b">
    <w:name w:val="Footprint12b"/>
    <w:basedOn w:val="Normal"/>
    <w:rsid w:val="00C47887"/>
    <w:pPr>
      <w:spacing w:before="240"/>
    </w:pPr>
    <w:rPr>
      <w:szCs w:val="24"/>
    </w:rPr>
  </w:style>
  <w:style w:type="paragraph" w:customStyle="1" w:styleId="NormalSingle">
    <w:name w:val="NormalSingle"/>
    <w:basedOn w:val="Normal"/>
    <w:qFormat/>
    <w:rsid w:val="00C47887"/>
    <w:rPr>
      <w:szCs w:val="24"/>
    </w:rPr>
  </w:style>
  <w:style w:type="paragraph" w:customStyle="1" w:styleId="PageHeadingNotTOC">
    <w:name w:val="PageHeadingNotTOC"/>
    <w:basedOn w:val="Normal"/>
    <w:rsid w:val="00C47887"/>
    <w:pPr>
      <w:keepNext/>
      <w:spacing w:after="480"/>
      <w:jc w:val="center"/>
    </w:pPr>
    <w:rPr>
      <w:rFonts w:ascii="Arial" w:hAnsi="Arial" w:cs="Arial"/>
      <w:b/>
    </w:rPr>
  </w:style>
  <w:style w:type="paragraph" w:customStyle="1" w:styleId="LetterSalutation">
    <w:name w:val="LetterSalutation"/>
    <w:basedOn w:val="Normal"/>
    <w:rsid w:val="00C47887"/>
    <w:pPr>
      <w:spacing w:before="600" w:after="360"/>
    </w:pPr>
  </w:style>
  <w:style w:type="character" w:customStyle="1" w:styleId="Normal12Char">
    <w:name w:val="Normal12 Char"/>
    <w:basedOn w:val="DefaultParagraphFont"/>
    <w:link w:val="Normal12"/>
    <w:locked/>
    <w:rsid w:val="00C47887"/>
    <w:rPr>
      <w:noProof/>
      <w:sz w:val="24"/>
    </w:rPr>
  </w:style>
  <w:style w:type="paragraph" w:customStyle="1" w:styleId="Normal12">
    <w:name w:val="Normal12"/>
    <w:basedOn w:val="Normal"/>
    <w:link w:val="Normal12Char"/>
    <w:qFormat/>
    <w:rsid w:val="00C47887"/>
    <w:pPr>
      <w:spacing w:after="240"/>
    </w:pPr>
    <w:rPr>
      <w:noProof/>
      <w:lang w:val="en-GB"/>
    </w:rPr>
  </w:style>
  <w:style w:type="paragraph" w:customStyle="1" w:styleId="LetterSubject">
    <w:name w:val="LetterSubject"/>
    <w:basedOn w:val="Normal"/>
    <w:rsid w:val="00C47887"/>
    <w:pPr>
      <w:spacing w:before="480"/>
      <w:ind w:left="1134" w:hanging="1134"/>
    </w:pPr>
  </w:style>
  <w:style w:type="paragraph" w:customStyle="1" w:styleId="EntPE">
    <w:name w:val="EntPE"/>
    <w:basedOn w:val="Normal12"/>
    <w:rsid w:val="00C47887"/>
    <w:pPr>
      <w:jc w:val="center"/>
    </w:pPr>
    <w:rPr>
      <w:noProof w:val="0"/>
      <w:sz w:val="56"/>
    </w:rPr>
  </w:style>
  <w:style w:type="character" w:styleId="CommentReference">
    <w:name w:val="annotation reference"/>
    <w:basedOn w:val="DefaultParagraphFont"/>
    <w:rsid w:val="00C47887"/>
    <w:rPr>
      <w:sz w:val="16"/>
      <w:szCs w:val="16"/>
    </w:rPr>
  </w:style>
  <w:style w:type="paragraph" w:styleId="CommentText">
    <w:name w:val="annotation text"/>
    <w:basedOn w:val="Normal"/>
    <w:link w:val="CommentTextChar"/>
    <w:rsid w:val="00C47887"/>
    <w:rPr>
      <w:sz w:val="20"/>
    </w:rPr>
  </w:style>
  <w:style w:type="character" w:customStyle="1" w:styleId="CommentTextChar">
    <w:name w:val="Comment Text Char"/>
    <w:basedOn w:val="DefaultParagraphFont"/>
    <w:link w:val="CommentText"/>
    <w:rsid w:val="00C47887"/>
    <w:rPr>
      <w:lang w:val="pl-PL"/>
    </w:rPr>
  </w:style>
  <w:style w:type="paragraph" w:styleId="CommentSubject">
    <w:name w:val="annotation subject"/>
    <w:basedOn w:val="CommentText"/>
    <w:next w:val="CommentText"/>
    <w:link w:val="CommentSubjectChar"/>
    <w:unhideWhenUsed/>
    <w:rsid w:val="00C47887"/>
    <w:rPr>
      <w:b/>
      <w:bCs/>
    </w:rPr>
  </w:style>
  <w:style w:type="character" w:customStyle="1" w:styleId="CommentSubjectChar">
    <w:name w:val="Comment Subject Char"/>
    <w:basedOn w:val="CommentTextChar"/>
    <w:link w:val="CommentSubject"/>
    <w:rsid w:val="00C47887"/>
    <w:rPr>
      <w:b/>
      <w:bCs/>
      <w:lang w:val="pl-PL"/>
    </w:rPr>
  </w:style>
  <w:style w:type="paragraph" w:customStyle="1" w:styleId="text2">
    <w:name w:val="text2"/>
    <w:basedOn w:val="Normal"/>
    <w:rsid w:val="00C47887"/>
    <w:pPr>
      <w:widowControl/>
      <w:spacing w:before="100" w:beforeAutospacing="1" w:after="100" w:afterAutospacing="1"/>
    </w:pPr>
    <w:rPr>
      <w:szCs w:val="24"/>
    </w:rPr>
  </w:style>
  <w:style w:type="paragraph" w:customStyle="1" w:styleId="li">
    <w:name w:val="li"/>
    <w:basedOn w:val="Normal"/>
    <w:rsid w:val="00C47887"/>
    <w:pPr>
      <w:widowControl/>
      <w:spacing w:before="100" w:beforeAutospacing="1" w:after="100" w:afterAutospacing="1"/>
    </w:pPr>
    <w:rPr>
      <w:szCs w:val="24"/>
    </w:rPr>
  </w:style>
  <w:style w:type="paragraph" w:customStyle="1" w:styleId="text10">
    <w:name w:val="text1"/>
    <w:basedOn w:val="Normal"/>
    <w:rsid w:val="00C47887"/>
    <w:pPr>
      <w:widowControl/>
      <w:spacing w:before="100" w:beforeAutospacing="1" w:after="100" w:afterAutospacing="1"/>
    </w:pPr>
    <w:rPr>
      <w:szCs w:val="24"/>
    </w:rPr>
  </w:style>
  <w:style w:type="paragraph" w:styleId="BodyText">
    <w:name w:val="Body Text"/>
    <w:basedOn w:val="Normal"/>
    <w:link w:val="BodyTextChar"/>
    <w:uiPriority w:val="1"/>
    <w:unhideWhenUsed/>
    <w:qFormat/>
    <w:rsid w:val="00C47887"/>
    <w:pPr>
      <w:autoSpaceDE w:val="0"/>
      <w:autoSpaceDN w:val="0"/>
      <w:spacing w:before="120"/>
    </w:pPr>
    <w:rPr>
      <w:szCs w:val="24"/>
      <w:lang w:eastAsia="en-US"/>
    </w:rPr>
  </w:style>
  <w:style w:type="character" w:customStyle="1" w:styleId="BodyTextChar">
    <w:name w:val="Body Text Char"/>
    <w:basedOn w:val="DefaultParagraphFont"/>
    <w:link w:val="BodyText"/>
    <w:uiPriority w:val="1"/>
    <w:rsid w:val="00C47887"/>
    <w:rPr>
      <w:sz w:val="24"/>
      <w:szCs w:val="24"/>
      <w:lang w:val="pl-PL" w:eastAsia="en-US"/>
    </w:rPr>
  </w:style>
  <w:style w:type="paragraph" w:customStyle="1" w:styleId="Text20">
    <w:name w:val="Text 2"/>
    <w:basedOn w:val="Normal"/>
    <w:rsid w:val="00C47887"/>
    <w:pPr>
      <w:widowControl/>
      <w:spacing w:before="120" w:after="120"/>
      <w:ind w:left="1417"/>
      <w:jc w:val="both"/>
    </w:pPr>
    <w:rPr>
      <w:rFonts w:eastAsiaTheme="minorHAnsi"/>
      <w:szCs w:val="22"/>
      <w:lang w:eastAsia="en-US"/>
    </w:rPr>
  </w:style>
  <w:style w:type="paragraph" w:customStyle="1" w:styleId="Point2">
    <w:name w:val="Point 2"/>
    <w:basedOn w:val="Normal"/>
    <w:rsid w:val="00C47887"/>
    <w:pPr>
      <w:widowControl/>
      <w:spacing w:before="120" w:after="120"/>
      <w:ind w:left="1984" w:hanging="567"/>
      <w:jc w:val="both"/>
    </w:pPr>
    <w:rPr>
      <w:rFonts w:eastAsiaTheme="minorHAnsi"/>
      <w:szCs w:val="22"/>
      <w:lang w:eastAsia="en-US"/>
    </w:rPr>
  </w:style>
  <w:style w:type="paragraph" w:customStyle="1" w:styleId="Point1">
    <w:name w:val="Point 1"/>
    <w:basedOn w:val="Normal"/>
    <w:rsid w:val="00C47887"/>
    <w:pPr>
      <w:widowControl/>
      <w:spacing w:before="120" w:after="120"/>
      <w:ind w:left="1417" w:hanging="567"/>
      <w:jc w:val="both"/>
    </w:pPr>
    <w:rPr>
      <w:rFonts w:eastAsiaTheme="minorHAnsi"/>
      <w:szCs w:val="22"/>
      <w:lang w:eastAsia="en-US"/>
    </w:rPr>
  </w:style>
  <w:style w:type="paragraph" w:customStyle="1" w:styleId="point0">
    <w:name w:val="point0"/>
    <w:basedOn w:val="Normal"/>
    <w:rsid w:val="00C47887"/>
    <w:pPr>
      <w:widowControl/>
      <w:spacing w:before="120" w:after="120"/>
      <w:ind w:left="850" w:hanging="850"/>
      <w:jc w:val="both"/>
    </w:pPr>
    <w:rPr>
      <w:rFonts w:eastAsiaTheme="minorHAnsi"/>
      <w:szCs w:val="24"/>
    </w:rPr>
  </w:style>
  <w:style w:type="paragraph" w:customStyle="1" w:styleId="point10">
    <w:name w:val="point1"/>
    <w:basedOn w:val="Normal"/>
    <w:rsid w:val="00C47887"/>
    <w:pPr>
      <w:widowControl/>
      <w:spacing w:before="120" w:after="120"/>
      <w:ind w:left="1417" w:hanging="567"/>
      <w:jc w:val="both"/>
    </w:pPr>
    <w:rPr>
      <w:rFonts w:eastAsiaTheme="minorHAnsi"/>
      <w:szCs w:val="24"/>
    </w:rPr>
  </w:style>
  <w:style w:type="paragraph" w:customStyle="1" w:styleId="Point00">
    <w:name w:val="Point 0"/>
    <w:basedOn w:val="Normal"/>
    <w:rsid w:val="00C47887"/>
    <w:pPr>
      <w:widowControl/>
      <w:spacing w:before="120" w:after="120"/>
      <w:ind w:left="850" w:hanging="850"/>
      <w:jc w:val="both"/>
    </w:pPr>
    <w:rPr>
      <w:rFonts w:eastAsiaTheme="minorHAnsi"/>
      <w:szCs w:val="22"/>
      <w:lang w:eastAsia="en-US"/>
    </w:rPr>
  </w:style>
  <w:style w:type="paragraph" w:customStyle="1" w:styleId="TableParagraph">
    <w:name w:val="Table Paragraph"/>
    <w:basedOn w:val="Normal"/>
    <w:uiPriority w:val="1"/>
    <w:qFormat/>
    <w:rsid w:val="00C47887"/>
    <w:pPr>
      <w:autoSpaceDE w:val="0"/>
      <w:autoSpaceDN w:val="0"/>
    </w:pPr>
    <w:rPr>
      <w:sz w:val="22"/>
      <w:szCs w:val="22"/>
      <w:lang w:eastAsia="en-US"/>
    </w:rPr>
  </w:style>
  <w:style w:type="table" w:customStyle="1" w:styleId="TableNormal1">
    <w:name w:val="Table Normal1"/>
    <w:uiPriority w:val="2"/>
    <w:semiHidden/>
    <w:qFormat/>
    <w:rsid w:val="00C47887"/>
    <w:pPr>
      <w:widowControl w:val="0"/>
      <w:autoSpaceDE w:val="0"/>
      <w:autoSpaceDN w:val="0"/>
    </w:pPr>
    <w:rPr>
      <w:rFonts w:asciiTheme="minorHAnsi" w:eastAsiaTheme="minorHAnsi" w:hAnsiTheme="minorHAnsi" w:cstheme="minorBidi"/>
      <w:sz w:val="22"/>
      <w:szCs w:val="22"/>
      <w:lang w:val="pl-PL" w:eastAsia="en-US"/>
    </w:rPr>
    <w:tblPr>
      <w:tblCellMar>
        <w:top w:w="0" w:type="dxa"/>
        <w:left w:w="0" w:type="dxa"/>
        <w:bottom w:w="0" w:type="dxa"/>
        <w:right w:w="0" w:type="dxa"/>
      </w:tblCellMar>
    </w:tblPr>
  </w:style>
  <w:style w:type="paragraph" w:customStyle="1" w:styleId="LetterSignature66b">
    <w:name w:val="LetterSignature66b"/>
    <w:basedOn w:val="Normal"/>
    <w:next w:val="Normal"/>
    <w:rsid w:val="00C47887"/>
    <w:pPr>
      <w:spacing w:before="1320"/>
    </w:pPr>
  </w:style>
  <w:style w:type="paragraph" w:styleId="NormalWeb">
    <w:name w:val="Normal (Web)"/>
    <w:basedOn w:val="Normal"/>
    <w:uiPriority w:val="99"/>
    <w:unhideWhenUsed/>
    <w:rsid w:val="00C47887"/>
    <w:pPr>
      <w:widowControl/>
      <w:spacing w:before="100" w:beforeAutospacing="1" w:after="100" w:afterAutospacing="1"/>
    </w:pPr>
    <w:rPr>
      <w:szCs w:val="24"/>
      <w:lang w:eastAsia="es-ES"/>
    </w:rPr>
  </w:style>
  <w:style w:type="paragraph" w:styleId="Footer">
    <w:name w:val="footer"/>
    <w:basedOn w:val="Normal"/>
    <w:link w:val="FooterChar"/>
    <w:rsid w:val="00C47887"/>
    <w:pPr>
      <w:tabs>
        <w:tab w:val="center" w:pos="4513"/>
        <w:tab w:val="right" w:pos="9026"/>
      </w:tabs>
    </w:pPr>
  </w:style>
  <w:style w:type="character" w:customStyle="1" w:styleId="FooterChar">
    <w:name w:val="Footer Char"/>
    <w:basedOn w:val="DefaultParagraphFont"/>
    <w:link w:val="Footer"/>
    <w:rsid w:val="00C47887"/>
    <w:rPr>
      <w:sz w:val="24"/>
      <w:lang w:val="pl-PL"/>
    </w:rPr>
  </w:style>
  <w:style w:type="paragraph" w:customStyle="1" w:styleId="Normal12Hanging">
    <w:name w:val="Normal12Hanging"/>
    <w:basedOn w:val="Normal"/>
    <w:link w:val="Normal12HangingChar"/>
    <w:rsid w:val="00405CBD"/>
    <w:pPr>
      <w:spacing w:after="240"/>
      <w:ind w:left="357" w:hanging="357"/>
    </w:pPr>
    <w:rPr>
      <w:snapToGrid w:val="0"/>
    </w:rPr>
  </w:style>
  <w:style w:type="character" w:customStyle="1" w:styleId="Normal12HangingChar">
    <w:name w:val="Normal12Hanging Char"/>
    <w:link w:val="Normal12Hanging"/>
    <w:rsid w:val="00405CBD"/>
    <w:rPr>
      <w:snapToGrid w:val="0"/>
      <w:sz w:val="24"/>
      <w:lang w:val="pl-PL"/>
    </w:rPr>
  </w:style>
  <w:style w:type="character" w:customStyle="1" w:styleId="Hyperlink1">
    <w:name w:val="Hyperlink1"/>
    <w:basedOn w:val="DefaultParagraphFont"/>
    <w:uiPriority w:val="99"/>
    <w:unhideWhenUsed/>
    <w:rsid w:val="00940E3D"/>
    <w:rPr>
      <w:color w:val="0563C1"/>
      <w:u w:val="single"/>
    </w:rPr>
  </w:style>
  <w:style w:type="table" w:customStyle="1" w:styleId="TableGrid1">
    <w:name w:val="Table Grid1"/>
    <w:basedOn w:val="TableNormal"/>
    <w:next w:val="TableGrid"/>
    <w:uiPriority w:val="39"/>
    <w:rsid w:val="00940E3D"/>
    <w:rPr>
      <w:rFonts w:ascii="Calibri" w:eastAsia="Calibri" w:hAnsi="Calibri"/>
      <w:sz w:val="22"/>
      <w:szCs w:val="22"/>
      <w:lang w:val="pl-P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B40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reg/2025/1914/oj" TargetMode="External"/><Relationship Id="rId2" Type="http://schemas.openxmlformats.org/officeDocument/2006/relationships/hyperlink" Target="http://data.europa.eu/eli/C/2025/3474/oj" TargetMode="External"/><Relationship Id="rId1" Type="http://schemas.openxmlformats.org/officeDocument/2006/relationships/hyperlink" Target="http://data.europa.eu/eli/C/2025/3197/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458</Words>
  <Characters>3490</Characters>
  <Application>Microsoft Office Word</Application>
  <DocSecurity>0</DocSecurity>
  <Lines>139</Lines>
  <Paragraphs>37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ZALESKI Tomasz</dc:creator>
  <cp:keywords/>
  <cp:lastModifiedBy>SOLTYSOVA Zuzana</cp:lastModifiedBy>
  <cp:revision>3</cp:revision>
  <cp:lastPrinted>2004-11-19T15:42:00Z</cp:lastPrinted>
  <dcterms:created xsi:type="dcterms:W3CDTF">2025-10-31T10:20:00Z</dcterms:created>
  <dcterms:modified xsi:type="dcterms:W3CDTF">2025-11-11T12:55:00Z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PL</vt:lpwstr>
  </property>
  <property fmtid="{D5CDD505-2E9C-101B-9397-08002B2CF9AE}" pid="3" name="&lt;FdR&gt;">
    <vt:lpwstr>P10_TA(2025)0177_</vt:lpwstr>
  </property>
  <property fmtid="{D5CDD505-2E9C-101B-9397-08002B2CF9AE}" pid="4" name="&lt;Type&gt;">
    <vt:lpwstr>RR</vt:lpwstr>
  </property>
</Properties>
</file>