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97514" w14:paraId="47FC5DC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2859FD3" w14:textId="77777777" w:rsidR="00751A4A" w:rsidRPr="00397514" w:rsidRDefault="00B06BC6" w:rsidP="0010095E">
            <w:pPr>
              <w:pStyle w:val="EPName"/>
            </w:pPr>
            <w:r w:rsidRPr="00397514">
              <w:t xml:space="preserve">Parlamento </w:t>
            </w:r>
            <w:proofErr w:type="gramStart"/>
            <w:r w:rsidRPr="00397514">
              <w:t>Europeu</w:t>
            </w:r>
            <w:proofErr w:type="gramEnd"/>
          </w:p>
          <w:p w14:paraId="1B51355A" w14:textId="77777777" w:rsidR="00751A4A" w:rsidRPr="0039751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97514">
              <w:t>2024</w:t>
            </w:r>
            <w:r w:rsidR="00817416" w:rsidRPr="00397514">
              <w:t>-202</w:t>
            </w:r>
            <w:r w:rsidRPr="00397514">
              <w:t>9</w:t>
            </w:r>
          </w:p>
        </w:tc>
        <w:tc>
          <w:tcPr>
            <w:tcW w:w="2268" w:type="dxa"/>
            <w:shd w:val="clear" w:color="auto" w:fill="auto"/>
          </w:tcPr>
          <w:p w14:paraId="15786D0E" w14:textId="77777777" w:rsidR="00751A4A" w:rsidRPr="00397514" w:rsidRDefault="00187494" w:rsidP="0010095E">
            <w:pPr>
              <w:pStyle w:val="EPLogo"/>
            </w:pPr>
            <w:r w:rsidRPr="00397514">
              <w:rPr>
                <w:noProof/>
                <w:lang w:eastAsia="ja-JP"/>
              </w:rPr>
              <w:drawing>
                <wp:inline distT="0" distB="0" distL="0" distR="0" wp14:anchorId="4477A094" wp14:editId="3C58321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A6246F" w14:textId="77777777" w:rsidR="00D058B8" w:rsidRPr="00397514" w:rsidRDefault="00D058B8" w:rsidP="004C5D52">
      <w:pPr>
        <w:pStyle w:val="LineTop"/>
      </w:pPr>
    </w:p>
    <w:p w14:paraId="7BD0964E" w14:textId="77777777" w:rsidR="00680577" w:rsidRPr="00397514" w:rsidRDefault="00B06BC6" w:rsidP="00680577">
      <w:pPr>
        <w:pStyle w:val="EPBodyTA1"/>
      </w:pPr>
      <w:r w:rsidRPr="00397514">
        <w:t>TEXTOS APROVADOS</w:t>
      </w:r>
    </w:p>
    <w:p w14:paraId="0C232254" w14:textId="77777777" w:rsidR="00D058B8" w:rsidRPr="00397514" w:rsidRDefault="00D058B8" w:rsidP="00D058B8">
      <w:pPr>
        <w:pStyle w:val="LineBottom"/>
      </w:pPr>
    </w:p>
    <w:p w14:paraId="3AE8AAE3" w14:textId="6B02DAC1" w:rsidR="00B06BC6" w:rsidRPr="00397514" w:rsidRDefault="00B06BC6" w:rsidP="00B06BC6">
      <w:pPr>
        <w:pStyle w:val="ATHeading1"/>
      </w:pPr>
      <w:bookmarkStart w:id="0" w:name="TANumber"/>
      <w:r w:rsidRPr="00397514">
        <w:t>P10_TA(2025)0</w:t>
      </w:r>
      <w:bookmarkEnd w:id="0"/>
      <w:r w:rsidR="002C58F7">
        <w:t>177</w:t>
      </w:r>
    </w:p>
    <w:p w14:paraId="3F3001FF" w14:textId="77777777" w:rsidR="0028646F" w:rsidRDefault="0028646F" w:rsidP="00F949C4">
      <w:pPr>
        <w:pStyle w:val="ATHeading2"/>
      </w:pPr>
      <w:r w:rsidRPr="0028646F">
        <w:t>Alteração do FEDER, do Fundo de Coesão e do Fundo para uma Transição Justa no</w:t>
      </w:r>
      <w:r>
        <w:t xml:space="preserve"> </w:t>
      </w:r>
      <w:r w:rsidRPr="0028646F">
        <w:t>respeitante a medidas específicas para fazer face a desafios estratégicos no contexto</w:t>
      </w:r>
      <w:r>
        <w:t xml:space="preserve"> </w:t>
      </w:r>
      <w:r w:rsidRPr="0028646F">
        <w:t>da revisão intercalar</w:t>
      </w:r>
    </w:p>
    <w:p w14:paraId="495FE33F" w14:textId="02603077" w:rsidR="00B06BC6" w:rsidRPr="00397514" w:rsidRDefault="00B06BC6" w:rsidP="0028646F">
      <w:pPr>
        <w:rPr>
          <w:i/>
          <w:vanish/>
        </w:rPr>
      </w:pPr>
      <w:r w:rsidRPr="00397514">
        <w:rPr>
          <w:i/>
        </w:rPr>
        <w:fldChar w:fldCharType="begin"/>
      </w:r>
      <w:r w:rsidRPr="00397514">
        <w:rPr>
          <w:i/>
        </w:rPr>
        <w:instrText xml:space="preserve"> TC"(</w:instrText>
      </w:r>
      <w:bookmarkStart w:id="1" w:name="DocNumber"/>
      <w:r w:rsidRPr="00397514">
        <w:rPr>
          <w:i/>
        </w:rPr>
        <w:instrText>A10-0129/2025</w:instrText>
      </w:r>
      <w:bookmarkEnd w:id="1"/>
      <w:r w:rsidRPr="00397514">
        <w:rPr>
          <w:i/>
        </w:rPr>
        <w:instrText xml:space="preserve"> - Relator: </w:instrText>
      </w:r>
      <w:proofErr w:type="spellStart"/>
      <w:r w:rsidRPr="00397514">
        <w:rPr>
          <w:i/>
        </w:rPr>
        <w:instrText>Dragoş</w:instrText>
      </w:r>
      <w:proofErr w:type="spellEnd"/>
      <w:r w:rsidRPr="00397514">
        <w:rPr>
          <w:i/>
        </w:rPr>
        <w:instrText xml:space="preserve"> </w:instrText>
      </w:r>
      <w:proofErr w:type="spellStart"/>
      <w:r w:rsidRPr="00397514">
        <w:rPr>
          <w:i/>
        </w:rPr>
        <w:instrText>Benea</w:instrText>
      </w:r>
      <w:proofErr w:type="spellEnd"/>
      <w:r w:rsidRPr="00397514">
        <w:rPr>
          <w:i/>
        </w:rPr>
        <w:instrText xml:space="preserve">)"\l3 \n&gt; \* MERGEFORMAT </w:instrText>
      </w:r>
      <w:r w:rsidRPr="00397514">
        <w:rPr>
          <w:i/>
        </w:rPr>
        <w:fldChar w:fldCharType="end"/>
      </w:r>
    </w:p>
    <w:p w14:paraId="7E9DB236" w14:textId="77777777" w:rsidR="00B06BC6" w:rsidRPr="00397514" w:rsidRDefault="00B06BC6" w:rsidP="00B06BC6">
      <w:pPr>
        <w:rPr>
          <w:vanish/>
        </w:rPr>
      </w:pPr>
      <w:bookmarkStart w:id="2" w:name="Commission"/>
      <w:r w:rsidRPr="00397514">
        <w:rPr>
          <w:vanish/>
        </w:rPr>
        <w:t>Comissão do Desenvolvimento Regional</w:t>
      </w:r>
      <w:bookmarkEnd w:id="2"/>
    </w:p>
    <w:p w14:paraId="02CAC904" w14:textId="77777777" w:rsidR="00B06BC6" w:rsidRPr="00397514" w:rsidRDefault="00B06BC6" w:rsidP="00B06BC6">
      <w:pPr>
        <w:rPr>
          <w:vanish/>
        </w:rPr>
      </w:pPr>
      <w:bookmarkStart w:id="3" w:name="PE"/>
      <w:r w:rsidRPr="00397514">
        <w:rPr>
          <w:vanish/>
        </w:rPr>
        <w:t>PE774.518</w:t>
      </w:r>
      <w:bookmarkEnd w:id="3"/>
    </w:p>
    <w:p w14:paraId="48375A22" w14:textId="5FE78605" w:rsidR="00B06BC6" w:rsidRPr="00397514" w:rsidRDefault="00B06BC6" w:rsidP="00B06BC6">
      <w:pPr>
        <w:pStyle w:val="ATHeading3"/>
      </w:pPr>
      <w:bookmarkStart w:id="4" w:name="Sujet"/>
      <w:r w:rsidRPr="00397514">
        <w:t xml:space="preserve">Resolução legislativa do Parlamento Europeu, de </w:t>
      </w:r>
      <w:r w:rsidR="0028646F">
        <w:t>10</w:t>
      </w:r>
      <w:r w:rsidR="0028646F" w:rsidRPr="00397514">
        <w:t xml:space="preserve"> </w:t>
      </w:r>
      <w:r w:rsidRPr="00397514">
        <w:t xml:space="preserve">de </w:t>
      </w:r>
      <w:r w:rsidR="0028646F">
        <w:t>setembro</w:t>
      </w:r>
      <w:r w:rsidR="0028646F" w:rsidRPr="00397514">
        <w:t xml:space="preserve"> </w:t>
      </w:r>
      <w:r w:rsidRPr="00397514">
        <w:t>de 2025, sobre a proposta de regulamento do Parlamento Europeu e do Conselho que altera os Regulamentos (UE) 2021/1058 e (UE) 2021/1056 no respeitante a medidas específicas para fazer face a desafios estratégicos no contexto da revisão intercalar</w:t>
      </w:r>
      <w:bookmarkEnd w:id="4"/>
      <w:r w:rsidRPr="00397514">
        <w:t xml:space="preserve"> </w:t>
      </w:r>
      <w:bookmarkStart w:id="5" w:name="References"/>
      <w:r w:rsidRPr="00397514">
        <w:t>(COM(2025)0123 – C10-0063/2025 – 2025/0084(COD))</w:t>
      </w:r>
      <w:bookmarkEnd w:id="5"/>
    </w:p>
    <w:p w14:paraId="423E3D39" w14:textId="77777777" w:rsidR="00760523" w:rsidRPr="00397514" w:rsidRDefault="00760523" w:rsidP="00760523">
      <w:pPr>
        <w:pStyle w:val="NormalBold"/>
      </w:pPr>
      <w:bookmarkStart w:id="6" w:name="TextBodyBegin"/>
      <w:bookmarkEnd w:id="6"/>
      <w:r w:rsidRPr="00397514">
        <w:t>(Processo legislativo ordinário: primeira leitura)</w:t>
      </w:r>
    </w:p>
    <w:p w14:paraId="68BF8706" w14:textId="77777777" w:rsidR="00760523" w:rsidRPr="00397514" w:rsidRDefault="00760523" w:rsidP="00760523">
      <w:pPr>
        <w:pStyle w:val="EPComma"/>
      </w:pPr>
      <w:r w:rsidRPr="00397514">
        <w:rPr>
          <w:i/>
        </w:rPr>
        <w:t>O Parlamento Europeu</w:t>
      </w:r>
      <w:r w:rsidRPr="00397514">
        <w:t>,</w:t>
      </w:r>
    </w:p>
    <w:p w14:paraId="16ABF0C9" w14:textId="169D8103" w:rsidR="00760523" w:rsidRPr="00397514" w:rsidRDefault="00760523" w:rsidP="00222BCB">
      <w:pPr>
        <w:pStyle w:val="NormalHanging12a"/>
        <w:widowControl/>
      </w:pPr>
      <w:r w:rsidRPr="00397514">
        <w:t>–</w:t>
      </w:r>
      <w:r w:rsidRPr="00397514">
        <w:tab/>
        <w:t>Tendo em conta a proposta da Comissão ao Parlamento e ao Conselho (COM(2025)0123),</w:t>
      </w:r>
    </w:p>
    <w:p w14:paraId="5D410F4E" w14:textId="77777777" w:rsidR="00760523" w:rsidRPr="00397514" w:rsidRDefault="00760523" w:rsidP="00222BCB">
      <w:pPr>
        <w:pStyle w:val="NormalHanging12a"/>
        <w:widowControl/>
      </w:pPr>
      <w:r w:rsidRPr="00397514">
        <w:t>–</w:t>
      </w:r>
      <w:r w:rsidRPr="00397514">
        <w:tab/>
        <w:t>Tendo em conta o artigo 294.º, n.º 2, e os artigos 175.º, 177.º, 178.º e 322.º do Tratado sobre o Funcionamento da União Europeia, nos termos dos quais a proposta lhe foi apresentada pela Comissão (C10</w:t>
      </w:r>
      <w:r w:rsidRPr="00397514">
        <w:noBreakHyphen/>
        <w:t>0063/2025),</w:t>
      </w:r>
    </w:p>
    <w:p w14:paraId="23F51DB2" w14:textId="77777777" w:rsidR="00760523" w:rsidRPr="00397514" w:rsidRDefault="00760523" w:rsidP="00222BCB">
      <w:pPr>
        <w:pStyle w:val="NormalHanging12a"/>
        <w:widowControl/>
      </w:pPr>
      <w:r w:rsidRPr="00397514">
        <w:t>–</w:t>
      </w:r>
      <w:r w:rsidRPr="00397514">
        <w:tab/>
        <w:t>Tendo em conta o artigo 294.º, n.º 3, do Tratado sobre o Funcionamento da União Europeia,</w:t>
      </w:r>
    </w:p>
    <w:p w14:paraId="0D8100E5" w14:textId="77777777" w:rsidR="00760523" w:rsidRPr="00397514" w:rsidRDefault="00760523" w:rsidP="00222BCB">
      <w:pPr>
        <w:pStyle w:val="NormalHanging12a"/>
        <w:widowControl/>
      </w:pPr>
      <w:r w:rsidRPr="00397514">
        <w:t>–</w:t>
      </w:r>
      <w:r w:rsidRPr="00397514">
        <w:tab/>
        <w:t>Tendo em conta a avaliação orçamental efetuada pela Comissão dos Orçamentos,</w:t>
      </w:r>
    </w:p>
    <w:p w14:paraId="290C12C1" w14:textId="336B1028" w:rsidR="00760523" w:rsidRPr="00397514" w:rsidRDefault="00760523" w:rsidP="00222BCB">
      <w:pPr>
        <w:pStyle w:val="NormalHanging12a"/>
        <w:widowControl/>
      </w:pPr>
      <w:r w:rsidRPr="00397514">
        <w:t>–</w:t>
      </w:r>
      <w:r w:rsidRPr="00397514">
        <w:tab/>
        <w:t>Tendo em conta o parecer do Comité Económico e Social Europeu de 29 de abril de</w:t>
      </w:r>
      <w:r w:rsidR="0028646F">
        <w:t> </w:t>
      </w:r>
      <w:r w:rsidRPr="00397514">
        <w:t>2025</w:t>
      </w:r>
      <w:r w:rsidRPr="00397514">
        <w:rPr>
          <w:rStyle w:val="FootnoteReference"/>
        </w:rPr>
        <w:footnoteReference w:id="1"/>
      </w:r>
      <w:r w:rsidRPr="00397514">
        <w:t>,</w:t>
      </w:r>
    </w:p>
    <w:p w14:paraId="4F384D7B" w14:textId="77777777" w:rsidR="00760523" w:rsidRDefault="00760523" w:rsidP="00222BCB">
      <w:pPr>
        <w:pStyle w:val="NormalHanging12a"/>
        <w:widowControl/>
      </w:pPr>
      <w:r w:rsidRPr="00397514">
        <w:t>–</w:t>
      </w:r>
      <w:r w:rsidRPr="00397514">
        <w:tab/>
        <w:t>Tendo em conta o parecer do Comité das Regiões, de 15 de maio de 2025</w:t>
      </w:r>
      <w:r w:rsidRPr="00397514">
        <w:rPr>
          <w:rStyle w:val="FootnoteReference"/>
        </w:rPr>
        <w:footnoteReference w:id="2"/>
      </w:r>
      <w:r w:rsidRPr="00397514">
        <w:t>,</w:t>
      </w:r>
    </w:p>
    <w:p w14:paraId="7EACFD30" w14:textId="0FF9F721" w:rsidR="008178F2" w:rsidRPr="00397514" w:rsidRDefault="008178F2" w:rsidP="00222BCB">
      <w:pPr>
        <w:pStyle w:val="NormalHanging12a"/>
        <w:widowControl/>
      </w:pPr>
      <w:r w:rsidRPr="008178F2">
        <w:t>–</w:t>
      </w:r>
      <w:r w:rsidRPr="008178F2">
        <w:tab/>
        <w:t xml:space="preserve">Tendo em conta o acordo provisório aprovado pela comissão competente, nos termos do artigo 75.º, n.º 4, do seu Regimento, e o compromisso assumido pelo representante do </w:t>
      </w:r>
      <w:r w:rsidRPr="008178F2">
        <w:lastRenderedPageBreak/>
        <w:t xml:space="preserve">Conselho, em carta de </w:t>
      </w:r>
      <w:r>
        <w:t xml:space="preserve">23 </w:t>
      </w:r>
      <w:r w:rsidRPr="008178F2">
        <w:t>de julho de 202</w:t>
      </w:r>
      <w:r>
        <w:t>5</w:t>
      </w:r>
      <w:r w:rsidRPr="008178F2">
        <w:t>, de aprovar a posição do Parlamento, nos termos do artigo 294.º, n.º 4, do Tratado sobre o Funcionamento da União Europeia,</w:t>
      </w:r>
    </w:p>
    <w:p w14:paraId="3E013995" w14:textId="77777777" w:rsidR="00760523" w:rsidRPr="00397514" w:rsidRDefault="00760523" w:rsidP="00222BCB">
      <w:pPr>
        <w:pStyle w:val="NormalHanging12a"/>
        <w:widowControl/>
      </w:pPr>
      <w:r w:rsidRPr="00397514">
        <w:t xml:space="preserve">– </w:t>
      </w:r>
      <w:r w:rsidRPr="00397514">
        <w:tab/>
        <w:t>Tendo em conta os artigos 60.º e 58.º do seu Regimento,</w:t>
      </w:r>
    </w:p>
    <w:p w14:paraId="500AD10F" w14:textId="77777777" w:rsidR="00760523" w:rsidRPr="00397514" w:rsidRDefault="00760523" w:rsidP="00222BCB">
      <w:pPr>
        <w:pStyle w:val="NormalHanging12a"/>
        <w:widowControl/>
      </w:pPr>
      <w:r w:rsidRPr="00397514">
        <w:t>–</w:t>
      </w:r>
      <w:r w:rsidRPr="00397514">
        <w:tab/>
        <w:t>Tendo em conta o parecer da Comissão da Segurança e da Defesa,</w:t>
      </w:r>
    </w:p>
    <w:p w14:paraId="4A0314AD" w14:textId="77777777" w:rsidR="00760523" w:rsidRPr="00397514" w:rsidRDefault="00760523" w:rsidP="00222BCB">
      <w:pPr>
        <w:pStyle w:val="NormalHanging12a"/>
        <w:widowControl/>
      </w:pPr>
      <w:r w:rsidRPr="00397514">
        <w:t>–</w:t>
      </w:r>
      <w:r w:rsidRPr="00397514">
        <w:tab/>
        <w:t>Tendo em conta as cartas da Comissão do Ambiente, do Clima e da Segurança Alimentar e da Comissão dos Transportes e do Turismo,</w:t>
      </w:r>
    </w:p>
    <w:p w14:paraId="733CFDB9" w14:textId="77777777" w:rsidR="00760523" w:rsidRPr="00397514" w:rsidRDefault="00760523" w:rsidP="00222BCB">
      <w:pPr>
        <w:pStyle w:val="NormalHanging12a"/>
        <w:widowControl/>
      </w:pPr>
      <w:r w:rsidRPr="00397514">
        <w:t>–</w:t>
      </w:r>
      <w:r w:rsidRPr="00397514">
        <w:tab/>
        <w:t>Tendo em conta o relatório da Comissão do Desenvolvimento Regional (A10</w:t>
      </w:r>
      <w:r w:rsidRPr="00397514">
        <w:noBreakHyphen/>
        <w:t>0129/2025),</w:t>
      </w:r>
    </w:p>
    <w:p w14:paraId="05DE89FD" w14:textId="77777777" w:rsidR="00760523" w:rsidRPr="00397514" w:rsidRDefault="00760523" w:rsidP="00222BCB">
      <w:pPr>
        <w:pStyle w:val="NormalHanging12a"/>
        <w:widowControl/>
      </w:pPr>
      <w:r w:rsidRPr="00397514">
        <w:t>1.</w:t>
      </w:r>
      <w:r w:rsidRPr="00397514">
        <w:tab/>
        <w:t>Aprova a posição em primeira leitura que se segue;</w:t>
      </w:r>
    </w:p>
    <w:p w14:paraId="5FB4AADB" w14:textId="31354BB9" w:rsidR="008178F2" w:rsidRDefault="00760523" w:rsidP="00222BCB">
      <w:pPr>
        <w:pStyle w:val="NormalHanging12a"/>
        <w:widowControl/>
      </w:pPr>
      <w:r w:rsidRPr="00397514">
        <w:t>2.</w:t>
      </w:r>
      <w:r w:rsidRPr="00397514">
        <w:tab/>
      </w:r>
      <w:r w:rsidR="008178F2" w:rsidRPr="008178F2">
        <w:t>Regista a declaração</w:t>
      </w:r>
      <w:r w:rsidR="008178F2">
        <w:t xml:space="preserve"> </w:t>
      </w:r>
      <w:r w:rsidR="008178F2" w:rsidRPr="008178F2">
        <w:t>da Comissão</w:t>
      </w:r>
      <w:r w:rsidR="008178F2">
        <w:t xml:space="preserve"> </w:t>
      </w:r>
      <w:r w:rsidR="008178F2" w:rsidRPr="008178F2">
        <w:t>anexa à presente resolução, que será publicada na série</w:t>
      </w:r>
      <w:r w:rsidR="008178F2">
        <w:t> C</w:t>
      </w:r>
      <w:r w:rsidR="008178F2" w:rsidRPr="008178F2">
        <w:t xml:space="preserve"> do </w:t>
      </w:r>
      <w:r w:rsidR="008178F2" w:rsidRPr="00567D9A">
        <w:rPr>
          <w:i/>
          <w:iCs/>
        </w:rPr>
        <w:t>Jornal Oficial da União Europeia</w:t>
      </w:r>
      <w:r w:rsidR="008178F2">
        <w:t>;</w:t>
      </w:r>
    </w:p>
    <w:p w14:paraId="4560520D" w14:textId="5B985C60" w:rsidR="00760523" w:rsidRPr="00397514" w:rsidRDefault="008178F2" w:rsidP="00222BCB">
      <w:pPr>
        <w:pStyle w:val="NormalHanging12a"/>
        <w:widowControl/>
      </w:pPr>
      <w:r>
        <w:t>3.</w:t>
      </w:r>
      <w:r>
        <w:tab/>
      </w:r>
      <w:r w:rsidR="00760523" w:rsidRPr="00397514">
        <w:t>Requer à Comissão que lhe submeta de novo a sua proposta, se a substituir, se a alterar substancialmente ou se pretender alterá</w:t>
      </w:r>
      <w:r w:rsidR="00760523" w:rsidRPr="00397514">
        <w:noBreakHyphen/>
        <w:t>la substancialmente;</w:t>
      </w:r>
    </w:p>
    <w:p w14:paraId="1B389DD5" w14:textId="2D578D9F" w:rsidR="00760523" w:rsidRPr="00397514" w:rsidRDefault="008178F2" w:rsidP="00222BCB">
      <w:pPr>
        <w:pStyle w:val="NormalHanging12a"/>
        <w:widowControl/>
      </w:pPr>
      <w:r>
        <w:t>4</w:t>
      </w:r>
      <w:r w:rsidR="00760523" w:rsidRPr="00397514">
        <w:t>.</w:t>
      </w:r>
      <w:r w:rsidR="00760523" w:rsidRPr="00397514">
        <w:tab/>
        <w:t>Encarrega a sua Presidente de transmitir a posição do Parlamento ao Conselho, à Comissão e aos parlamentos nacionais.</w:t>
      </w:r>
    </w:p>
    <w:p w14:paraId="660BB770" w14:textId="6184BDF5" w:rsidR="0028646F" w:rsidRDefault="0028646F">
      <w:pPr>
        <w:widowControl/>
      </w:pPr>
    </w:p>
    <w:p w14:paraId="5357DA0A" w14:textId="77777777" w:rsidR="008178F2" w:rsidRDefault="008178F2" w:rsidP="00CC4BC9">
      <w:pPr>
        <w:spacing w:after="240"/>
        <w:rPr>
          <w:b/>
          <w:bCs/>
        </w:rPr>
        <w:sectPr w:rsidR="008178F2" w:rsidSect="0039751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35510BA" w14:textId="6EECECEB" w:rsidR="00760523" w:rsidRDefault="00CC4BC9" w:rsidP="00CC4BC9">
      <w:pPr>
        <w:spacing w:after="240"/>
        <w:rPr>
          <w:b/>
          <w:bCs/>
        </w:rPr>
      </w:pPr>
      <w:r w:rsidRPr="00CC4BC9">
        <w:rPr>
          <w:b/>
          <w:bCs/>
        </w:rPr>
        <w:lastRenderedPageBreak/>
        <w:t>P10_TC1-COD(2025)0084</w:t>
      </w:r>
    </w:p>
    <w:p w14:paraId="103A17A4" w14:textId="4E705A19" w:rsidR="00CC4BC9" w:rsidRDefault="00CC4BC9" w:rsidP="00CC4BC9">
      <w:pPr>
        <w:spacing w:after="240"/>
        <w:rPr>
          <w:b/>
          <w:bCs/>
        </w:rPr>
      </w:pPr>
      <w:r w:rsidRPr="00CC4BC9">
        <w:rPr>
          <w:b/>
          <w:bCs/>
        </w:rPr>
        <w:t xml:space="preserve">Posição do Parlamento Europeu aprovada em primeira leitura em </w:t>
      </w:r>
      <w:r>
        <w:rPr>
          <w:b/>
          <w:bCs/>
        </w:rPr>
        <w:t>10</w:t>
      </w:r>
      <w:r w:rsidRPr="00CC4BC9">
        <w:rPr>
          <w:b/>
          <w:bCs/>
        </w:rPr>
        <w:t xml:space="preserve"> de </w:t>
      </w:r>
      <w:r>
        <w:rPr>
          <w:b/>
          <w:bCs/>
        </w:rPr>
        <w:t>setembro</w:t>
      </w:r>
      <w:r w:rsidRPr="00CC4BC9">
        <w:rPr>
          <w:b/>
          <w:bCs/>
        </w:rPr>
        <w:t xml:space="preserve"> de 2025 tendo em vista a adoção do Regulamento (UE) 2025/... do Parlamento Europeu e do Conselho que altera os Regulamentos (UE) 2021/1058 e (UE) 2021/1056 no respeitante a medidas específicas para fazer face a desafios estratégicos no contexto da revisão intercalar</w:t>
      </w:r>
    </w:p>
    <w:p w14:paraId="6F9F3CEE" w14:textId="77777777" w:rsidR="008C57B4" w:rsidRDefault="008C57B4" w:rsidP="008C57B4">
      <w:pPr>
        <w:widowControl/>
        <w:tabs>
          <w:tab w:val="left" w:pos="4253"/>
        </w:tabs>
        <w:spacing w:before="240"/>
        <w:rPr>
          <w:rFonts w:eastAsia="Calibri"/>
          <w:i/>
          <w:color w:val="000000"/>
          <w:szCs w:val="24"/>
          <w:lang w:eastAsia="en-US"/>
        </w:rPr>
      </w:pPr>
    </w:p>
    <w:p w14:paraId="347B8FA3" w14:textId="6146AE72" w:rsidR="00CC4BC9" w:rsidRDefault="008C57B4" w:rsidP="008C57B4">
      <w:pPr>
        <w:widowControl/>
        <w:tabs>
          <w:tab w:val="left" w:pos="4253"/>
        </w:tabs>
        <w:spacing w:before="240"/>
        <w:rPr>
          <w:rFonts w:eastAsia="Calibri"/>
          <w:i/>
          <w:color w:val="000000"/>
          <w:szCs w:val="24"/>
          <w:lang w:eastAsia="en-US"/>
        </w:rPr>
      </w:pPr>
      <w:r w:rsidRPr="008C57B4">
        <w:rPr>
          <w:rFonts w:eastAsia="Calibri"/>
          <w:i/>
          <w:color w:val="000000"/>
          <w:szCs w:val="24"/>
          <w:lang w:eastAsia="en-US"/>
        </w:rPr>
        <w:t>(Uma vez que foi alcançado um acordo entre o Parlamento e o Conselho, a posição do Parlamento corresponde ao texto legislativo final, Regulamento</w:t>
      </w:r>
      <w:r>
        <w:rPr>
          <w:rFonts w:eastAsia="Calibri"/>
          <w:i/>
          <w:color w:val="000000"/>
          <w:szCs w:val="24"/>
          <w:lang w:eastAsia="en-US"/>
        </w:rPr>
        <w:t xml:space="preserve"> </w:t>
      </w:r>
      <w:r w:rsidRPr="008C57B4">
        <w:rPr>
          <w:rFonts w:eastAsia="Calibri"/>
          <w:i/>
          <w:color w:val="000000"/>
          <w:szCs w:val="24"/>
          <w:lang w:eastAsia="en-US"/>
        </w:rPr>
        <w:t>(UE) 2025/1914.)</w:t>
      </w:r>
    </w:p>
    <w:p w14:paraId="027062AD" w14:textId="77777777" w:rsidR="008C57B4" w:rsidRPr="00CC4BC9" w:rsidRDefault="008C57B4" w:rsidP="00CC4BC9">
      <w:pPr>
        <w:widowControl/>
        <w:tabs>
          <w:tab w:val="left" w:pos="4253"/>
        </w:tabs>
        <w:spacing w:line="360" w:lineRule="auto"/>
        <w:rPr>
          <w:rFonts w:eastAsia="Calibri"/>
          <w:i/>
          <w:color w:val="000000"/>
          <w:szCs w:val="24"/>
          <w:lang w:eastAsia="en-US"/>
        </w:rPr>
      </w:pPr>
    </w:p>
    <w:p w14:paraId="0364E8AB" w14:textId="77777777" w:rsidR="00407607" w:rsidRDefault="00407607" w:rsidP="00CC4BC9">
      <w:pPr>
        <w:spacing w:after="240"/>
        <w:rPr>
          <w:b/>
          <w:bCs/>
        </w:rPr>
        <w:sectPr w:rsidR="00407607" w:rsidSect="0039751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C74723E" w14:textId="6F385351" w:rsidR="00CC4BC9" w:rsidRDefault="00407607" w:rsidP="00567D9A">
      <w:pPr>
        <w:spacing w:before="240" w:after="240" w:line="360" w:lineRule="auto"/>
        <w:jc w:val="right"/>
        <w:rPr>
          <w:b/>
          <w:bCs/>
        </w:rPr>
      </w:pPr>
      <w:r>
        <w:rPr>
          <w:b/>
          <w:bCs/>
        </w:rPr>
        <w:lastRenderedPageBreak/>
        <w:t>ANEXO À RESOLUÇÃO LEGISLATIVA</w:t>
      </w:r>
    </w:p>
    <w:p w14:paraId="02177A35" w14:textId="00B146C9" w:rsidR="00407607" w:rsidRPr="00407607" w:rsidRDefault="00407607" w:rsidP="00567D9A">
      <w:pPr>
        <w:spacing w:before="240" w:after="240" w:line="360" w:lineRule="auto"/>
        <w:jc w:val="center"/>
      </w:pPr>
      <w:r w:rsidRPr="00407607">
        <w:rPr>
          <w:b/>
          <w:bCs/>
        </w:rPr>
        <w:t>Declaração da Comissão sobre o respeito pelo Estado de direito por ocasião da adoção do Regulamento (UE) 2025/</w:t>
      </w:r>
      <w:r w:rsidR="008C57B4" w:rsidRPr="008C57B4">
        <w:rPr>
          <w:b/>
          <w:bCs/>
        </w:rPr>
        <w:t>1914</w:t>
      </w:r>
      <w:r w:rsidRPr="00407607">
        <w:rPr>
          <w:b/>
          <w:bCs/>
          <w:vertAlign w:val="superscript"/>
        </w:rPr>
        <w:footnoteReference w:id="3"/>
      </w:r>
    </w:p>
    <w:p w14:paraId="3E1EAA28" w14:textId="59B7EE7C" w:rsidR="00407607" w:rsidRPr="00CC4BC9" w:rsidRDefault="00407607" w:rsidP="00567D9A">
      <w:pPr>
        <w:spacing w:before="240" w:after="240" w:line="360" w:lineRule="auto"/>
        <w:rPr>
          <w:b/>
          <w:bCs/>
        </w:rPr>
      </w:pPr>
      <w:r w:rsidRPr="00407607">
        <w:t>A Comissão sublinha que o respeito pelo Estado de direito e pelos direitos fundamentais é da maior importância para a União Europeia. A Comissão compreende a intenção dos colegisladores de assegurar a proteção do orçamento da União com as suas alterações à proposta da Comissão. A Comissão continua empenhada em assegurar o respeito pelo Estado de direito na execução dos Fundos e avaliará qualquer pedido de alterações ao programa em conformidade com o Regulamento Disposições Comuns (RDC), com o regulamento relativo à condicionalidade do Estado de Direito e com as disposições do regulamento relativo à revisão intercalar.</w:t>
      </w:r>
    </w:p>
    <w:sectPr w:rsidR="00407607" w:rsidRPr="00CC4BC9" w:rsidSect="0039751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33FD6" w14:textId="77777777" w:rsidR="003223B6" w:rsidRPr="00397514" w:rsidRDefault="003223B6">
      <w:r w:rsidRPr="00397514">
        <w:separator/>
      </w:r>
    </w:p>
  </w:endnote>
  <w:endnote w:type="continuationSeparator" w:id="0">
    <w:p w14:paraId="0AEB2876" w14:textId="77777777" w:rsidR="003223B6" w:rsidRPr="00397514" w:rsidRDefault="003223B6">
      <w:r w:rsidRPr="003975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7FFFD" w14:textId="77777777" w:rsidR="003223B6" w:rsidRPr="00397514" w:rsidRDefault="003223B6">
      <w:r w:rsidRPr="00397514">
        <w:separator/>
      </w:r>
    </w:p>
  </w:footnote>
  <w:footnote w:type="continuationSeparator" w:id="0">
    <w:p w14:paraId="05C26539" w14:textId="77777777" w:rsidR="003223B6" w:rsidRPr="00397514" w:rsidRDefault="003223B6">
      <w:r w:rsidRPr="00397514">
        <w:continuationSeparator/>
      </w:r>
    </w:p>
  </w:footnote>
  <w:footnote w:id="1">
    <w:p w14:paraId="7E98671C" w14:textId="501F4B5B" w:rsidR="00760523" w:rsidRPr="00567D9A" w:rsidRDefault="00760523" w:rsidP="00397514">
      <w:pPr>
        <w:pStyle w:val="FootnoteText"/>
        <w:ind w:left="567" w:hanging="567"/>
        <w:rPr>
          <w:sz w:val="24"/>
          <w:szCs w:val="24"/>
          <w:lang w:val="fi-FI"/>
        </w:rPr>
      </w:pPr>
      <w:r w:rsidRPr="002248F2">
        <w:rPr>
          <w:rStyle w:val="FootnoteReference"/>
          <w:sz w:val="24"/>
          <w:szCs w:val="24"/>
          <w:lang w:val="pt-PT"/>
        </w:rPr>
        <w:footnoteRef/>
      </w:r>
      <w:r w:rsidR="00397514" w:rsidRPr="00567D9A">
        <w:rPr>
          <w:sz w:val="24"/>
          <w:szCs w:val="24"/>
          <w:lang w:val="fi-FI"/>
        </w:rPr>
        <w:t xml:space="preserve"> </w:t>
      </w:r>
      <w:r w:rsidR="00397514" w:rsidRPr="00567D9A">
        <w:rPr>
          <w:sz w:val="24"/>
          <w:szCs w:val="24"/>
          <w:lang w:val="fi-FI"/>
        </w:rPr>
        <w:tab/>
      </w:r>
      <w:r w:rsidRPr="00567D9A">
        <w:rPr>
          <w:sz w:val="24"/>
          <w:szCs w:val="24"/>
          <w:lang w:val="fi-FI"/>
        </w:rPr>
        <w:t xml:space="preserve">JO C, </w:t>
      </w:r>
      <w:r w:rsidR="00CC4BC9" w:rsidRPr="00567D9A">
        <w:rPr>
          <w:sz w:val="24"/>
          <w:szCs w:val="24"/>
          <w:lang w:val="fi-FI"/>
        </w:rPr>
        <w:t xml:space="preserve">C/2025/3197, 2.7.2025, ELI: </w:t>
      </w:r>
      <w:hyperlink r:id="rId1" w:history="1">
        <w:r w:rsidR="00CC4BC9" w:rsidRPr="00567D9A">
          <w:rPr>
            <w:rStyle w:val="Hyperlink"/>
            <w:szCs w:val="24"/>
            <w:lang w:val="fi-FI"/>
          </w:rPr>
          <w:t>http://data.europa.eu/eli/C/2025/3197/oj</w:t>
        </w:r>
      </w:hyperlink>
      <w:r w:rsidRPr="00567D9A">
        <w:rPr>
          <w:sz w:val="24"/>
          <w:szCs w:val="24"/>
          <w:lang w:val="fi-FI"/>
        </w:rPr>
        <w:t>.</w:t>
      </w:r>
    </w:p>
  </w:footnote>
  <w:footnote w:id="2">
    <w:p w14:paraId="3E7A94A4" w14:textId="78B65A58" w:rsidR="00760523" w:rsidRPr="00567D9A" w:rsidRDefault="00760523" w:rsidP="00397514">
      <w:pPr>
        <w:pStyle w:val="FootnoteText"/>
        <w:ind w:left="567" w:hanging="567"/>
        <w:rPr>
          <w:sz w:val="24"/>
          <w:szCs w:val="24"/>
          <w:lang w:val="fi-FI"/>
        </w:rPr>
      </w:pPr>
      <w:r w:rsidRPr="002248F2">
        <w:rPr>
          <w:rStyle w:val="FootnoteReference"/>
          <w:sz w:val="24"/>
          <w:szCs w:val="24"/>
          <w:lang w:val="pt-PT"/>
        </w:rPr>
        <w:footnoteRef/>
      </w:r>
      <w:r w:rsidR="00397514" w:rsidRPr="00567D9A">
        <w:rPr>
          <w:sz w:val="24"/>
          <w:szCs w:val="24"/>
          <w:lang w:val="fi-FI"/>
        </w:rPr>
        <w:t xml:space="preserve"> </w:t>
      </w:r>
      <w:r w:rsidR="00397514" w:rsidRPr="00567D9A">
        <w:rPr>
          <w:sz w:val="24"/>
          <w:szCs w:val="24"/>
          <w:lang w:val="fi-FI"/>
        </w:rPr>
        <w:tab/>
      </w:r>
      <w:r w:rsidRPr="00567D9A">
        <w:rPr>
          <w:sz w:val="24"/>
          <w:szCs w:val="24"/>
          <w:lang w:val="fi-FI"/>
        </w:rPr>
        <w:t xml:space="preserve">JO C, </w:t>
      </w:r>
      <w:r w:rsidR="00CC4BC9" w:rsidRPr="002248F2">
        <w:rPr>
          <w:sz w:val="24"/>
          <w:szCs w:val="24"/>
          <w:lang w:val="fi-FI"/>
        </w:rPr>
        <w:t xml:space="preserve">C/2025/3474, 16.7.2025, ELI: </w:t>
      </w:r>
      <w:r w:rsidR="00CC4BC9">
        <w:fldChar w:fldCharType="begin"/>
      </w:r>
      <w:r w:rsidR="00CC4BC9" w:rsidRPr="00F949C4">
        <w:rPr>
          <w:lang w:val="fi-FI"/>
        </w:rPr>
        <w:instrText>HYPERLINK "http://data.europa.eu/eli/C/2025/3474/oj"</w:instrText>
      </w:r>
      <w:r w:rsidR="00CC4BC9">
        <w:fldChar w:fldCharType="separate"/>
      </w:r>
      <w:r w:rsidR="00CC4BC9" w:rsidRPr="002248F2">
        <w:rPr>
          <w:rStyle w:val="Hyperlink"/>
          <w:sz w:val="24"/>
          <w:szCs w:val="24"/>
          <w:lang w:val="fi-FI"/>
        </w:rPr>
        <w:t>http://data.europa.eu/eli/C/2025/3474/oj</w:t>
      </w:r>
      <w:r w:rsidR="00CC4BC9">
        <w:fldChar w:fldCharType="end"/>
      </w:r>
      <w:r w:rsidRPr="00567D9A">
        <w:rPr>
          <w:sz w:val="24"/>
          <w:szCs w:val="24"/>
          <w:lang w:val="fi-FI"/>
        </w:rPr>
        <w:t>.</w:t>
      </w:r>
    </w:p>
  </w:footnote>
  <w:footnote w:id="3">
    <w:p w14:paraId="004503D6" w14:textId="1D706A3C" w:rsidR="00407607" w:rsidRPr="008C57B4" w:rsidRDefault="00407607" w:rsidP="00407607">
      <w:pPr>
        <w:pStyle w:val="FootnoteText"/>
        <w:rPr>
          <w:sz w:val="24"/>
          <w:szCs w:val="24"/>
          <w:lang w:val="fi-FI"/>
        </w:rPr>
      </w:pPr>
      <w:r w:rsidRPr="002248F2">
        <w:rPr>
          <w:rStyle w:val="FootnoteReference"/>
          <w:sz w:val="24"/>
          <w:szCs w:val="24"/>
        </w:rPr>
        <w:footnoteRef/>
      </w:r>
      <w:r w:rsidRPr="008C57B4">
        <w:rPr>
          <w:sz w:val="24"/>
          <w:szCs w:val="24"/>
          <w:lang w:val="fi-FI"/>
        </w:rPr>
        <w:t xml:space="preserve"> </w:t>
      </w:r>
      <w:r w:rsidRPr="008C57B4">
        <w:rPr>
          <w:sz w:val="24"/>
          <w:szCs w:val="24"/>
          <w:lang w:val="fi-FI"/>
        </w:rPr>
        <w:tab/>
        <w:t>JO L</w:t>
      </w:r>
      <w:r w:rsidR="008C57B4">
        <w:rPr>
          <w:sz w:val="24"/>
          <w:szCs w:val="24"/>
          <w:lang w:val="fi-FI"/>
        </w:rPr>
        <w:t xml:space="preserve">, </w:t>
      </w:r>
      <w:r w:rsidR="008C57B4" w:rsidRPr="008C57B4">
        <w:rPr>
          <w:sz w:val="24"/>
          <w:szCs w:val="24"/>
          <w:lang w:val="fi-FI"/>
        </w:rPr>
        <w:t xml:space="preserve">2025/1914, 19.9.2025, ELI: </w:t>
      </w:r>
      <w:r w:rsidR="008C57B4">
        <w:fldChar w:fldCharType="begin"/>
      </w:r>
      <w:r w:rsidR="008C57B4" w:rsidRPr="00F949C4">
        <w:rPr>
          <w:lang w:val="fi-FI"/>
        </w:rPr>
        <w:instrText>HYPERLINK "http://data.europa.eu/eli/reg/2025/1914/oj"</w:instrText>
      </w:r>
      <w:r w:rsidR="008C57B4">
        <w:fldChar w:fldCharType="separate"/>
      </w:r>
      <w:r w:rsidR="008C57B4" w:rsidRPr="008C57B4">
        <w:rPr>
          <w:rStyle w:val="Hyperlink"/>
          <w:sz w:val="24"/>
          <w:szCs w:val="24"/>
          <w:lang w:val="fi-FI"/>
        </w:rPr>
        <w:t>http://data.europa.eu/eli/reg/2025/1914/oj</w:t>
      </w:r>
      <w:r w:rsidR="008C57B4">
        <w:fldChar w:fldCharType="end"/>
      </w:r>
      <w:r w:rsidRPr="008C57B4">
        <w:rPr>
          <w:sz w:val="24"/>
          <w:szCs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612584665">
    <w:abstractNumId w:val="9"/>
  </w:num>
  <w:num w:numId="2" w16cid:durableId="801464691">
    <w:abstractNumId w:val="9"/>
  </w:num>
  <w:num w:numId="3" w16cid:durableId="971905996">
    <w:abstractNumId w:val="7"/>
  </w:num>
  <w:num w:numId="4" w16cid:durableId="687177283">
    <w:abstractNumId w:val="7"/>
  </w:num>
  <w:num w:numId="5" w16cid:durableId="920607336">
    <w:abstractNumId w:val="6"/>
  </w:num>
  <w:num w:numId="6" w16cid:durableId="1261915450">
    <w:abstractNumId w:val="6"/>
  </w:num>
  <w:num w:numId="7" w16cid:durableId="1081366233">
    <w:abstractNumId w:val="5"/>
  </w:num>
  <w:num w:numId="8" w16cid:durableId="2130125966">
    <w:abstractNumId w:val="5"/>
  </w:num>
  <w:num w:numId="9" w16cid:durableId="474227972">
    <w:abstractNumId w:val="4"/>
  </w:num>
  <w:num w:numId="10" w16cid:durableId="491678302">
    <w:abstractNumId w:val="4"/>
  </w:num>
  <w:num w:numId="11" w16cid:durableId="1132362300">
    <w:abstractNumId w:val="8"/>
  </w:num>
  <w:num w:numId="12" w16cid:durableId="1764956269">
    <w:abstractNumId w:val="8"/>
  </w:num>
  <w:num w:numId="13" w16cid:durableId="2060585858">
    <w:abstractNumId w:val="3"/>
  </w:num>
  <w:num w:numId="14" w16cid:durableId="1230648657">
    <w:abstractNumId w:val="3"/>
  </w:num>
  <w:num w:numId="15" w16cid:durableId="801464885">
    <w:abstractNumId w:val="2"/>
  </w:num>
  <w:num w:numId="16" w16cid:durableId="158009026">
    <w:abstractNumId w:val="2"/>
  </w:num>
  <w:num w:numId="17" w16cid:durableId="103577495">
    <w:abstractNumId w:val="1"/>
  </w:num>
  <w:num w:numId="18" w16cid:durableId="1212158609">
    <w:abstractNumId w:val="1"/>
  </w:num>
  <w:num w:numId="19" w16cid:durableId="1894268661">
    <w:abstractNumId w:val="0"/>
  </w:num>
  <w:num w:numId="20" w16cid:durableId="1220902247">
    <w:abstractNumId w:val="0"/>
  </w:num>
  <w:num w:numId="21" w16cid:durableId="924803345">
    <w:abstractNumId w:val="9"/>
  </w:num>
  <w:num w:numId="22" w16cid:durableId="93793056">
    <w:abstractNumId w:val="7"/>
  </w:num>
  <w:num w:numId="23" w16cid:durableId="995260132">
    <w:abstractNumId w:val="6"/>
  </w:num>
  <w:num w:numId="24" w16cid:durableId="439227177">
    <w:abstractNumId w:val="5"/>
  </w:num>
  <w:num w:numId="25" w16cid:durableId="1280840652">
    <w:abstractNumId w:val="4"/>
  </w:num>
  <w:num w:numId="26" w16cid:durableId="582758897">
    <w:abstractNumId w:val="8"/>
  </w:num>
  <w:num w:numId="27" w16cid:durableId="824778588">
    <w:abstractNumId w:val="3"/>
  </w:num>
  <w:num w:numId="28" w16cid:durableId="1766530291">
    <w:abstractNumId w:val="2"/>
  </w:num>
  <w:num w:numId="29" w16cid:durableId="660431374">
    <w:abstractNumId w:val="1"/>
  </w:num>
  <w:num w:numId="30" w16cid:durableId="387147137">
    <w:abstractNumId w:val="0"/>
  </w:num>
  <w:num w:numId="31" w16cid:durableId="627316848">
    <w:abstractNumId w:val="9"/>
  </w:num>
  <w:num w:numId="32" w16cid:durableId="1585917407">
    <w:abstractNumId w:val="7"/>
  </w:num>
  <w:num w:numId="33" w16cid:durableId="1439060960">
    <w:abstractNumId w:val="6"/>
  </w:num>
  <w:num w:numId="34" w16cid:durableId="685670053">
    <w:abstractNumId w:val="5"/>
  </w:num>
  <w:num w:numId="35" w16cid:durableId="906914035">
    <w:abstractNumId w:val="4"/>
  </w:num>
  <w:num w:numId="36" w16cid:durableId="2058582426">
    <w:abstractNumId w:val="8"/>
  </w:num>
  <w:num w:numId="37" w16cid:durableId="431979607">
    <w:abstractNumId w:val="3"/>
  </w:num>
  <w:num w:numId="38" w16cid:durableId="8802504">
    <w:abstractNumId w:val="2"/>
  </w:num>
  <w:num w:numId="39" w16cid:durableId="1676761638">
    <w:abstractNumId w:val="1"/>
  </w:num>
  <w:num w:numId="40" w16cid:durableId="985625524">
    <w:abstractNumId w:val="0"/>
  </w:num>
  <w:num w:numId="41" w16cid:durableId="1473861150">
    <w:abstractNumId w:val="10"/>
  </w:num>
  <w:num w:numId="42" w16cid:durableId="1362172270">
    <w:abstractNumId w:val="10"/>
  </w:num>
  <w:num w:numId="43" w16cid:durableId="1704135146">
    <w:abstractNumId w:val="10"/>
  </w:num>
  <w:num w:numId="44" w16cid:durableId="18481296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29/2025"/>
    <w:docVar w:name="dvlangue" w:val="PT"/>
    <w:docVar w:name="dvnumam" w:val="117"/>
    <w:docVar w:name="dvpe" w:val="774.518"/>
    <w:docVar w:name="dvrapporteur" w:val="Relator: "/>
    <w:docVar w:name="dvtitre" w:val="Resolução legislativa do Parlamento Europeu, de ... de ... de 2025,_x000d__x000a_ sobre a proposta de regulamento do Parlamento Europeu e do Conselho que altera os Regulamentos (UE) 2021/1058 e (UE) 2021/1056 no respeitante a medidas específicas para fazer face a desafios estratégicos no contexto da revisão intercalar(COM(2025)0123 – C10-0063/2025 – 2025/0084(COD))"/>
  </w:docVars>
  <w:rsids>
    <w:rsidRoot w:val="00B06BC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C3C20"/>
    <w:rsid w:val="001F32AE"/>
    <w:rsid w:val="00213EEF"/>
    <w:rsid w:val="00222BCB"/>
    <w:rsid w:val="002248F2"/>
    <w:rsid w:val="002606D2"/>
    <w:rsid w:val="002767FF"/>
    <w:rsid w:val="0028646F"/>
    <w:rsid w:val="002B18FE"/>
    <w:rsid w:val="002B5493"/>
    <w:rsid w:val="002C58F7"/>
    <w:rsid w:val="002C656A"/>
    <w:rsid w:val="0030579F"/>
    <w:rsid w:val="003223B6"/>
    <w:rsid w:val="00343214"/>
    <w:rsid w:val="00361C00"/>
    <w:rsid w:val="00395FA1"/>
    <w:rsid w:val="00397514"/>
    <w:rsid w:val="003E0267"/>
    <w:rsid w:val="003E15D4"/>
    <w:rsid w:val="00407607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7D9A"/>
    <w:rsid w:val="005C2568"/>
    <w:rsid w:val="005F1B17"/>
    <w:rsid w:val="006037C0"/>
    <w:rsid w:val="006631B6"/>
    <w:rsid w:val="00680577"/>
    <w:rsid w:val="00691DDD"/>
    <w:rsid w:val="006F74FA"/>
    <w:rsid w:val="007108AF"/>
    <w:rsid w:val="00731ADD"/>
    <w:rsid w:val="00734777"/>
    <w:rsid w:val="00747932"/>
    <w:rsid w:val="00751A4A"/>
    <w:rsid w:val="00756632"/>
    <w:rsid w:val="00760523"/>
    <w:rsid w:val="00762C74"/>
    <w:rsid w:val="00786EC0"/>
    <w:rsid w:val="007D1690"/>
    <w:rsid w:val="007E22AD"/>
    <w:rsid w:val="00817416"/>
    <w:rsid w:val="008178F2"/>
    <w:rsid w:val="00842779"/>
    <w:rsid w:val="00865F67"/>
    <w:rsid w:val="00881A7B"/>
    <w:rsid w:val="008840E5"/>
    <w:rsid w:val="00887B3E"/>
    <w:rsid w:val="008C2AC6"/>
    <w:rsid w:val="008C57B4"/>
    <w:rsid w:val="0090547C"/>
    <w:rsid w:val="00930C23"/>
    <w:rsid w:val="0093193B"/>
    <w:rsid w:val="009509D8"/>
    <w:rsid w:val="00950B64"/>
    <w:rsid w:val="00981893"/>
    <w:rsid w:val="009C0C62"/>
    <w:rsid w:val="00A047B1"/>
    <w:rsid w:val="00A1687D"/>
    <w:rsid w:val="00A43E52"/>
    <w:rsid w:val="00A4678D"/>
    <w:rsid w:val="00A475F9"/>
    <w:rsid w:val="00A778C7"/>
    <w:rsid w:val="00AB441E"/>
    <w:rsid w:val="00AB6293"/>
    <w:rsid w:val="00AD5CC6"/>
    <w:rsid w:val="00AE0928"/>
    <w:rsid w:val="00AF3B82"/>
    <w:rsid w:val="00B06BC6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19A6"/>
    <w:rsid w:val="00CC2357"/>
    <w:rsid w:val="00CC4BC9"/>
    <w:rsid w:val="00CF071A"/>
    <w:rsid w:val="00D058B8"/>
    <w:rsid w:val="00D17E97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49C4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2B4B80"/>
  <w15:chartTrackingRefBased/>
  <w15:docId w15:val="{971F8DA4-E92B-46DA-8C35-7316CD49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6052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76052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76052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76052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76052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760523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semiHidden/>
    <w:rsid w:val="00760523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760523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760523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76052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6052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6052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60523"/>
    <w:pPr>
      <w:spacing w:after="120"/>
    </w:pPr>
  </w:style>
  <w:style w:type="paragraph" w:customStyle="1" w:styleId="PageHeading">
    <w:name w:val="PageHeading"/>
    <w:basedOn w:val="Normal"/>
    <w:rsid w:val="0076052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60523"/>
    <w:rPr>
      <w:b/>
    </w:rPr>
  </w:style>
  <w:style w:type="character" w:customStyle="1" w:styleId="NormalBoldChar">
    <w:name w:val="NormalBold Char"/>
    <w:basedOn w:val="DefaultParagraphFont"/>
    <w:link w:val="NormalBold"/>
    <w:rsid w:val="00760523"/>
    <w:rPr>
      <w:b/>
      <w:sz w:val="24"/>
      <w:lang w:val="pt-PT"/>
    </w:rPr>
  </w:style>
  <w:style w:type="paragraph" w:customStyle="1" w:styleId="NormalBold12a">
    <w:name w:val="NormalBold12a"/>
    <w:basedOn w:val="Normal"/>
    <w:rsid w:val="00760523"/>
    <w:pPr>
      <w:spacing w:after="240"/>
    </w:pPr>
    <w:rPr>
      <w:b/>
    </w:rPr>
  </w:style>
  <w:style w:type="paragraph" w:customStyle="1" w:styleId="AmJustText">
    <w:name w:val="AmJustText"/>
    <w:basedOn w:val="Normal"/>
    <w:rsid w:val="0076052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6052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60523"/>
    <w:pPr>
      <w:spacing w:after="480"/>
      <w:ind w:left="1417"/>
    </w:pPr>
  </w:style>
  <w:style w:type="paragraph" w:customStyle="1" w:styleId="CoverNormal">
    <w:name w:val="CoverNormal"/>
    <w:basedOn w:val="Normal"/>
    <w:rsid w:val="00760523"/>
    <w:pPr>
      <w:ind w:left="1418"/>
    </w:pPr>
  </w:style>
  <w:style w:type="paragraph" w:customStyle="1" w:styleId="AmCrossRef">
    <w:name w:val="AmCrossRef"/>
    <w:basedOn w:val="Normal"/>
    <w:rsid w:val="0076052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6052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6052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6052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6052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60523"/>
    <w:pPr>
      <w:spacing w:before="240" w:after="1200"/>
    </w:pPr>
  </w:style>
  <w:style w:type="paragraph" w:styleId="Header">
    <w:name w:val="header"/>
    <w:basedOn w:val="Normal"/>
    <w:link w:val="HeaderChar"/>
    <w:rsid w:val="007605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60523"/>
    <w:rPr>
      <w:sz w:val="24"/>
      <w:lang w:val="pt-PT"/>
    </w:rPr>
  </w:style>
  <w:style w:type="paragraph" w:customStyle="1" w:styleId="AmOrLang">
    <w:name w:val="AmOrLang"/>
    <w:basedOn w:val="Normal"/>
    <w:rsid w:val="0076052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6052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76052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760523"/>
    <w:pPr>
      <w:spacing w:before="240"/>
    </w:pPr>
    <w:rPr>
      <w:b/>
    </w:rPr>
  </w:style>
  <w:style w:type="character" w:customStyle="1" w:styleId="NormalBold12bChar">
    <w:name w:val="NormalBold12b Char"/>
    <w:basedOn w:val="DefaultParagraphFont"/>
    <w:link w:val="NormalBold12b"/>
    <w:rsid w:val="00760523"/>
    <w:rPr>
      <w:b/>
      <w:sz w:val="24"/>
      <w:lang w:val="pt-PT"/>
    </w:rPr>
  </w:style>
  <w:style w:type="paragraph" w:customStyle="1" w:styleId="EPBody">
    <w:name w:val="EPBody"/>
    <w:basedOn w:val="Normal"/>
    <w:rsid w:val="0076052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6052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60523"/>
    <w:pPr>
      <w:spacing w:before="480" w:after="240"/>
    </w:pPr>
  </w:style>
  <w:style w:type="paragraph" w:customStyle="1" w:styleId="Lgendesigne">
    <w:name w:val="Légende signe"/>
    <w:basedOn w:val="Normal"/>
    <w:rsid w:val="0076052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6052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60523"/>
    <w:rPr>
      <w:sz w:val="18"/>
    </w:rPr>
  </w:style>
  <w:style w:type="paragraph" w:styleId="BalloonText">
    <w:name w:val="Balloon Text"/>
    <w:basedOn w:val="Normal"/>
    <w:link w:val="BalloonTextChar"/>
    <w:unhideWhenUsed/>
    <w:rsid w:val="007605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0523"/>
    <w:rPr>
      <w:rFonts w:ascii="Segoe UI" w:hAnsi="Segoe UI" w:cs="Segoe UI"/>
      <w:sz w:val="18"/>
      <w:szCs w:val="18"/>
      <w:lang w:val="pt-PT"/>
    </w:rPr>
  </w:style>
  <w:style w:type="paragraph" w:customStyle="1" w:styleId="Normal6">
    <w:name w:val="Normal6"/>
    <w:basedOn w:val="Normal"/>
    <w:link w:val="Normal6Char"/>
    <w:rsid w:val="00760523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760523"/>
    <w:rPr>
      <w:sz w:val="24"/>
      <w:lang w:val="pt-PT"/>
    </w:rPr>
  </w:style>
  <w:style w:type="paragraph" w:customStyle="1" w:styleId="ColumnHeading">
    <w:name w:val="ColumnHeading"/>
    <w:basedOn w:val="Normal"/>
    <w:rsid w:val="00760523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760523"/>
    <w:pPr>
      <w:spacing w:before="240"/>
      <w:jc w:val="center"/>
    </w:pPr>
    <w:rPr>
      <w:i/>
    </w:rPr>
  </w:style>
  <w:style w:type="paragraph" w:customStyle="1" w:styleId="Normal12Italic">
    <w:name w:val="Normal12Italic"/>
    <w:basedOn w:val="Normal"/>
    <w:rsid w:val="00760523"/>
    <w:pPr>
      <w:spacing w:after="240"/>
    </w:pPr>
    <w:rPr>
      <w:i/>
      <w:noProof/>
    </w:rPr>
  </w:style>
  <w:style w:type="paragraph" w:customStyle="1" w:styleId="JustificationTitle">
    <w:name w:val="JustificationTitle"/>
    <w:basedOn w:val="Normal"/>
    <w:next w:val="Normal"/>
    <w:rsid w:val="00760523"/>
    <w:pPr>
      <w:keepNext/>
      <w:spacing w:before="240" w:after="240"/>
      <w:jc w:val="center"/>
    </w:pPr>
    <w:rPr>
      <w:i/>
      <w:noProof/>
    </w:rPr>
  </w:style>
  <w:style w:type="paragraph" w:customStyle="1" w:styleId="Text1">
    <w:name w:val="Text 1"/>
    <w:basedOn w:val="Normal"/>
    <w:rsid w:val="00760523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AmHeadingPA">
    <w:name w:val="AmHeadingPA"/>
    <w:basedOn w:val="Normal"/>
    <w:next w:val="Normal"/>
    <w:rsid w:val="0076052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rsid w:val="0076052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60523"/>
    <w:rPr>
      <w:sz w:val="24"/>
      <w:lang w:val="pt-PT"/>
    </w:rPr>
  </w:style>
  <w:style w:type="paragraph" w:customStyle="1" w:styleId="Normal12a">
    <w:name w:val="Normal12a"/>
    <w:basedOn w:val="Normal"/>
    <w:rsid w:val="00760523"/>
    <w:pPr>
      <w:spacing w:after="240"/>
    </w:pPr>
  </w:style>
  <w:style w:type="paragraph" w:customStyle="1" w:styleId="RollCallVotes">
    <w:name w:val="RollCallVotes"/>
    <w:basedOn w:val="Normal"/>
    <w:rsid w:val="0076052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6052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6052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60523"/>
    <w:pPr>
      <w:spacing w:before="120" w:after="120"/>
    </w:pPr>
    <w:rPr>
      <w:snapToGrid w:val="0"/>
      <w:sz w:val="16"/>
      <w:lang w:eastAsia="en-US"/>
    </w:rPr>
  </w:style>
  <w:style w:type="paragraph" w:customStyle="1" w:styleId="AMNumberTabs0">
    <w:name w:val="AMNumberTabs"/>
    <w:basedOn w:val="Normal"/>
    <w:rsid w:val="0076052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basedOn w:val="Normal"/>
    <w:rsid w:val="00760523"/>
    <w:pPr>
      <w:spacing w:before="240" w:after="240"/>
      <w:jc w:val="right"/>
    </w:pPr>
    <w:rPr>
      <w:noProof/>
      <w:szCs w:val="24"/>
    </w:rPr>
  </w:style>
  <w:style w:type="paragraph" w:customStyle="1" w:styleId="Normal24a">
    <w:name w:val="Normal24a"/>
    <w:basedOn w:val="Normal"/>
    <w:rsid w:val="00760523"/>
    <w:pPr>
      <w:spacing w:after="480"/>
    </w:pPr>
  </w:style>
  <w:style w:type="paragraph" w:customStyle="1" w:styleId="NormalBoldCenter">
    <w:name w:val="NormalBoldCenter"/>
    <w:basedOn w:val="Normal"/>
    <w:rsid w:val="00760523"/>
    <w:pPr>
      <w:jc w:val="center"/>
    </w:pPr>
    <w:rPr>
      <w:b/>
    </w:rPr>
  </w:style>
  <w:style w:type="paragraph" w:customStyle="1" w:styleId="Footprint12b">
    <w:name w:val="Footprint12b"/>
    <w:basedOn w:val="Normal"/>
    <w:rsid w:val="00760523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760523"/>
    <w:rPr>
      <w:szCs w:val="24"/>
    </w:rPr>
  </w:style>
  <w:style w:type="paragraph" w:customStyle="1" w:styleId="PageHeadingNotTOC">
    <w:name w:val="PageHeadingNotTOC"/>
    <w:basedOn w:val="Normal"/>
    <w:rsid w:val="0076052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LetterSalutation">
    <w:name w:val="LetterSalutation"/>
    <w:basedOn w:val="Normal"/>
    <w:rsid w:val="00760523"/>
    <w:pPr>
      <w:spacing w:before="600" w:after="360"/>
    </w:pPr>
  </w:style>
  <w:style w:type="character" w:customStyle="1" w:styleId="Normal12Char">
    <w:name w:val="Normal12 Char"/>
    <w:basedOn w:val="DefaultParagraphFont"/>
    <w:link w:val="Normal12"/>
    <w:locked/>
    <w:rsid w:val="00760523"/>
    <w:rPr>
      <w:noProof/>
      <w:sz w:val="24"/>
    </w:rPr>
  </w:style>
  <w:style w:type="paragraph" w:customStyle="1" w:styleId="Normal12">
    <w:name w:val="Normal12"/>
    <w:basedOn w:val="Normal"/>
    <w:link w:val="Normal12Char"/>
    <w:rsid w:val="00760523"/>
    <w:pPr>
      <w:spacing w:after="240"/>
    </w:pPr>
    <w:rPr>
      <w:noProof/>
      <w:lang w:val="en-GB"/>
    </w:rPr>
  </w:style>
  <w:style w:type="paragraph" w:customStyle="1" w:styleId="LetterSubject">
    <w:name w:val="LetterSubject"/>
    <w:basedOn w:val="Normal"/>
    <w:rsid w:val="00760523"/>
    <w:pPr>
      <w:spacing w:before="480"/>
      <w:ind w:left="1134" w:hanging="1134"/>
    </w:pPr>
  </w:style>
  <w:style w:type="paragraph" w:customStyle="1" w:styleId="EntPE">
    <w:name w:val="EntPE"/>
    <w:basedOn w:val="Normal12"/>
    <w:rsid w:val="00760523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rsid w:val="007605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052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60523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605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0523"/>
    <w:rPr>
      <w:b/>
      <w:bCs/>
      <w:lang w:val="pt-PT"/>
    </w:rPr>
  </w:style>
  <w:style w:type="paragraph" w:customStyle="1" w:styleId="text2">
    <w:name w:val="text2"/>
    <w:basedOn w:val="Normal"/>
    <w:rsid w:val="00760523"/>
    <w:pPr>
      <w:widowControl/>
      <w:spacing w:before="100" w:beforeAutospacing="1" w:after="100" w:afterAutospacing="1"/>
    </w:pPr>
    <w:rPr>
      <w:szCs w:val="24"/>
    </w:rPr>
  </w:style>
  <w:style w:type="paragraph" w:customStyle="1" w:styleId="li">
    <w:name w:val="li"/>
    <w:basedOn w:val="Normal"/>
    <w:rsid w:val="00760523"/>
    <w:pPr>
      <w:widowControl/>
      <w:spacing w:before="100" w:beforeAutospacing="1" w:after="100" w:afterAutospacing="1"/>
    </w:pPr>
    <w:rPr>
      <w:szCs w:val="24"/>
    </w:rPr>
  </w:style>
  <w:style w:type="paragraph" w:customStyle="1" w:styleId="text10">
    <w:name w:val="text1"/>
    <w:basedOn w:val="Normal"/>
    <w:rsid w:val="00760523"/>
    <w:pPr>
      <w:widowControl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760523"/>
    <w:pPr>
      <w:autoSpaceDE w:val="0"/>
      <w:autoSpaceDN w:val="0"/>
      <w:spacing w:before="120"/>
    </w:pPr>
    <w:rPr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60523"/>
    <w:rPr>
      <w:sz w:val="24"/>
      <w:szCs w:val="24"/>
      <w:lang w:val="pt-PT" w:eastAsia="en-US"/>
    </w:rPr>
  </w:style>
  <w:style w:type="paragraph" w:customStyle="1" w:styleId="Text20">
    <w:name w:val="Text 2"/>
    <w:basedOn w:val="Normal"/>
    <w:rsid w:val="00760523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760523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760523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0"/>
    <w:basedOn w:val="Normal"/>
    <w:rsid w:val="00760523"/>
    <w:pPr>
      <w:widowControl/>
      <w:spacing w:before="120" w:after="120"/>
      <w:ind w:left="850" w:hanging="850"/>
      <w:jc w:val="both"/>
    </w:pPr>
    <w:rPr>
      <w:rFonts w:eastAsiaTheme="minorHAnsi"/>
      <w:szCs w:val="24"/>
    </w:rPr>
  </w:style>
  <w:style w:type="paragraph" w:customStyle="1" w:styleId="point10">
    <w:name w:val="point1"/>
    <w:basedOn w:val="Normal"/>
    <w:rsid w:val="00760523"/>
    <w:pPr>
      <w:widowControl/>
      <w:spacing w:before="120" w:after="120"/>
      <w:ind w:left="1417" w:hanging="567"/>
      <w:jc w:val="both"/>
    </w:pPr>
    <w:rPr>
      <w:rFonts w:eastAsiaTheme="minorHAnsi"/>
      <w:szCs w:val="24"/>
    </w:rPr>
  </w:style>
  <w:style w:type="paragraph" w:customStyle="1" w:styleId="Point00">
    <w:name w:val="Point 0"/>
    <w:basedOn w:val="Normal"/>
    <w:rsid w:val="0076052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760523"/>
    <w:pPr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qFormat/>
    <w:rsid w:val="0076052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pt-PT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tterSignature66b">
    <w:name w:val="LetterSignature66b"/>
    <w:basedOn w:val="Normal"/>
    <w:next w:val="Normal"/>
    <w:rsid w:val="00760523"/>
    <w:pPr>
      <w:spacing w:before="1320"/>
    </w:pPr>
  </w:style>
  <w:style w:type="paragraph" w:styleId="NormalWeb">
    <w:name w:val="Normal (Web)"/>
    <w:basedOn w:val="Normal"/>
    <w:uiPriority w:val="99"/>
    <w:unhideWhenUsed/>
    <w:rsid w:val="00760523"/>
    <w:pPr>
      <w:widowControl/>
      <w:spacing w:before="100" w:beforeAutospacing="1" w:after="100" w:afterAutospacing="1"/>
    </w:pPr>
    <w:rPr>
      <w:szCs w:val="24"/>
      <w:lang w:eastAsia="es-ES"/>
    </w:rPr>
  </w:style>
  <w:style w:type="paragraph" w:styleId="Footer">
    <w:name w:val="footer"/>
    <w:basedOn w:val="Normal"/>
    <w:link w:val="FooterChar"/>
    <w:rsid w:val="007605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60523"/>
    <w:rPr>
      <w:sz w:val="24"/>
      <w:lang w:val="pt-PT"/>
    </w:rPr>
  </w:style>
  <w:style w:type="paragraph" w:customStyle="1" w:styleId="LetterDate">
    <w:name w:val="LetterDate"/>
    <w:basedOn w:val="Normal"/>
    <w:rsid w:val="00760523"/>
    <w:pPr>
      <w:spacing w:before="720" w:after="240"/>
    </w:pPr>
  </w:style>
  <w:style w:type="character" w:styleId="UnresolvedMention">
    <w:name w:val="Unresolved Mention"/>
    <w:basedOn w:val="DefaultParagraphFont"/>
    <w:uiPriority w:val="99"/>
    <w:semiHidden/>
    <w:unhideWhenUsed/>
    <w:rsid w:val="0028646F"/>
    <w:rPr>
      <w:color w:val="605E5C"/>
      <w:shd w:val="clear" w:color="auto" w:fill="E1DFDD"/>
    </w:rPr>
  </w:style>
  <w:style w:type="character" w:customStyle="1" w:styleId="Hyperlink1">
    <w:name w:val="Hyperlink1"/>
    <w:basedOn w:val="DefaultParagraphFont"/>
    <w:uiPriority w:val="99"/>
    <w:unhideWhenUsed/>
    <w:rsid w:val="00CC4BC9"/>
    <w:rPr>
      <w:color w:val="0563C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CC4BC9"/>
    <w:rPr>
      <w:rFonts w:ascii="Calibri" w:eastAsia="Calibri" w:hAnsi="Calibri"/>
      <w:sz w:val="22"/>
      <w:szCs w:val="22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CC4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5/319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DASNOY Marie-Laure</cp:lastModifiedBy>
  <cp:revision>3</cp:revision>
  <cp:lastPrinted>2004-11-19T15:42:00Z</cp:lastPrinted>
  <dcterms:created xsi:type="dcterms:W3CDTF">2025-10-24T09:42:00Z</dcterms:created>
  <dcterms:modified xsi:type="dcterms:W3CDTF">2026-04-27T06:07:00Z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P10_TA(2025)0177_</vt:lpwstr>
  </property>
  <property fmtid="{D5CDD505-2E9C-101B-9397-08002B2CF9AE}" pid="4" name="&lt;Type&gt;">
    <vt:lpwstr>RR</vt:lpwstr>
  </property>
</Properties>
</file>