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C7453" w14:paraId="44DF2EBD" w14:textId="77777777" w:rsidTr="0010095E">
        <w:trPr>
          <w:trHeight w:hRule="exact" w:val="1418"/>
        </w:trPr>
        <w:tc>
          <w:tcPr>
            <w:tcW w:w="6804" w:type="dxa"/>
            <w:shd w:val="clear" w:color="auto" w:fill="auto"/>
            <w:vAlign w:val="center"/>
          </w:tcPr>
          <w:p w14:paraId="732134E1" w14:textId="77777777" w:rsidR="00751A4A" w:rsidRPr="005C7453" w:rsidRDefault="00314EF1" w:rsidP="0010095E">
            <w:pPr>
              <w:pStyle w:val="EPName"/>
            </w:pPr>
            <w:r w:rsidRPr="005C7453">
              <w:t>Parlamentul European</w:t>
            </w:r>
          </w:p>
          <w:p w14:paraId="5BF69F9C" w14:textId="77777777" w:rsidR="00751A4A" w:rsidRPr="005C7453" w:rsidRDefault="005F1B17" w:rsidP="005F1B17">
            <w:pPr>
              <w:pStyle w:val="EPTerm"/>
              <w:rPr>
                <w:rStyle w:val="HideTWBExt"/>
                <w:noProof w:val="0"/>
                <w:vanish w:val="0"/>
                <w:color w:val="auto"/>
              </w:rPr>
            </w:pPr>
            <w:r w:rsidRPr="005C7453">
              <w:t>2024</w:t>
            </w:r>
            <w:r w:rsidR="00817416" w:rsidRPr="005C7453">
              <w:t>-202</w:t>
            </w:r>
            <w:r w:rsidRPr="005C7453">
              <w:t>9</w:t>
            </w:r>
          </w:p>
        </w:tc>
        <w:tc>
          <w:tcPr>
            <w:tcW w:w="2268" w:type="dxa"/>
            <w:shd w:val="clear" w:color="auto" w:fill="auto"/>
          </w:tcPr>
          <w:p w14:paraId="1F5617E3" w14:textId="77777777" w:rsidR="00751A4A" w:rsidRPr="005C7453" w:rsidRDefault="00187494" w:rsidP="0010095E">
            <w:pPr>
              <w:pStyle w:val="EPLogo"/>
            </w:pPr>
            <w:r w:rsidRPr="005C7453">
              <w:rPr>
                <w:noProof/>
                <w:lang w:eastAsia="ja-JP"/>
              </w:rPr>
              <w:drawing>
                <wp:inline distT="0" distB="0" distL="0" distR="0" wp14:anchorId="610C2FFD" wp14:editId="2B99EA9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110E93E" w14:textId="77777777" w:rsidR="00D058B8" w:rsidRPr="005C7453" w:rsidRDefault="00D058B8" w:rsidP="004C5D52">
      <w:pPr>
        <w:pStyle w:val="LineTop"/>
      </w:pPr>
    </w:p>
    <w:p w14:paraId="40D0CE88" w14:textId="77777777" w:rsidR="00680577" w:rsidRPr="005C7453" w:rsidRDefault="00314EF1" w:rsidP="00680577">
      <w:pPr>
        <w:pStyle w:val="EPBodyTA1"/>
      </w:pPr>
      <w:r w:rsidRPr="005C7453">
        <w:t>TEXTE ADOPTATE</w:t>
      </w:r>
    </w:p>
    <w:p w14:paraId="25901D89" w14:textId="77777777" w:rsidR="00D058B8" w:rsidRPr="005C7453" w:rsidRDefault="00D058B8" w:rsidP="00D058B8">
      <w:pPr>
        <w:pStyle w:val="LineBottom"/>
      </w:pPr>
    </w:p>
    <w:p w14:paraId="24C9DA5A" w14:textId="1DD0E420" w:rsidR="00314EF1" w:rsidRPr="005C7453" w:rsidRDefault="00314EF1" w:rsidP="00314EF1">
      <w:pPr>
        <w:pStyle w:val="ATHeading1"/>
      </w:pPr>
      <w:bookmarkStart w:id="0" w:name="TANumber"/>
      <w:r w:rsidRPr="005C7453">
        <w:t>P10_TA(2025)</w:t>
      </w:r>
      <w:bookmarkEnd w:id="0"/>
      <w:r w:rsidR="005C7453" w:rsidRPr="005C7453">
        <w:t>0177</w:t>
      </w:r>
    </w:p>
    <w:p w14:paraId="6ECA7068" w14:textId="463562C6" w:rsidR="00314EF1" w:rsidRPr="005C7453" w:rsidRDefault="005B163D" w:rsidP="00314EF1">
      <w:pPr>
        <w:pStyle w:val="ATHeading2"/>
      </w:pPr>
      <w:bookmarkStart w:id="1" w:name="title"/>
      <w:r w:rsidRPr="005C7453">
        <w:t>Modificarea FEDR, a Fondului de coeziune și a Fondului pentru o tranziție justă în ceea ce privește măsuri</w:t>
      </w:r>
      <w:r w:rsidR="00925CA6" w:rsidRPr="005C7453">
        <w:t>le</w:t>
      </w:r>
      <w:r w:rsidRPr="005C7453">
        <w:t xml:space="preserve"> specifice de abordare a provocărilor strategice în contextul evaluării intermediare</w:t>
      </w:r>
      <w:bookmarkEnd w:id="1"/>
    </w:p>
    <w:p w14:paraId="67472B15" w14:textId="77777777" w:rsidR="00314EF1" w:rsidRPr="005C7453" w:rsidRDefault="00314EF1" w:rsidP="00314EF1">
      <w:pPr>
        <w:rPr>
          <w:i/>
          <w:vanish/>
        </w:rPr>
      </w:pPr>
      <w:r w:rsidRPr="005C7453">
        <w:rPr>
          <w:i/>
        </w:rPr>
        <w:fldChar w:fldCharType="begin"/>
      </w:r>
      <w:r w:rsidRPr="005C7453">
        <w:rPr>
          <w:i/>
        </w:rPr>
        <w:instrText xml:space="preserve"> TC"(</w:instrText>
      </w:r>
      <w:bookmarkStart w:id="2" w:name="DocNumber"/>
      <w:r w:rsidRPr="005C7453">
        <w:rPr>
          <w:i/>
        </w:rPr>
        <w:instrText>A10-0129/2025</w:instrText>
      </w:r>
      <w:bookmarkEnd w:id="2"/>
      <w:r w:rsidRPr="005C7453">
        <w:rPr>
          <w:i/>
        </w:rPr>
        <w:instrText xml:space="preserve"> - Raportor: </w:instrText>
      </w:r>
      <w:proofErr w:type="spellStart"/>
      <w:r w:rsidRPr="005C7453">
        <w:rPr>
          <w:i/>
        </w:rPr>
        <w:instrText>Dragoş</w:instrText>
      </w:r>
      <w:proofErr w:type="spellEnd"/>
      <w:r w:rsidRPr="005C7453">
        <w:rPr>
          <w:i/>
        </w:rPr>
        <w:instrText xml:space="preserve"> Benea)"\l3 \n&gt; \* MERGEFORMAT </w:instrText>
      </w:r>
      <w:r w:rsidRPr="005C7453">
        <w:rPr>
          <w:i/>
        </w:rPr>
        <w:fldChar w:fldCharType="end"/>
      </w:r>
    </w:p>
    <w:p w14:paraId="304CB4A6" w14:textId="77777777" w:rsidR="00314EF1" w:rsidRPr="005C7453" w:rsidRDefault="00314EF1" w:rsidP="00314EF1">
      <w:pPr>
        <w:rPr>
          <w:vanish/>
        </w:rPr>
      </w:pPr>
      <w:bookmarkStart w:id="3" w:name="Commission"/>
      <w:r w:rsidRPr="005C7453">
        <w:rPr>
          <w:vanish/>
        </w:rPr>
        <w:t>Comisia pentru dezvoltare regională</w:t>
      </w:r>
      <w:bookmarkEnd w:id="3"/>
    </w:p>
    <w:p w14:paraId="09BB0CFD" w14:textId="77777777" w:rsidR="00314EF1" w:rsidRPr="005C7453" w:rsidRDefault="00314EF1" w:rsidP="00314EF1">
      <w:pPr>
        <w:rPr>
          <w:vanish/>
        </w:rPr>
      </w:pPr>
      <w:bookmarkStart w:id="4" w:name="PE"/>
      <w:r w:rsidRPr="005C7453">
        <w:rPr>
          <w:vanish/>
        </w:rPr>
        <w:t>PE774.518</w:t>
      </w:r>
      <w:bookmarkEnd w:id="4"/>
    </w:p>
    <w:p w14:paraId="67EE00BA" w14:textId="6F27CED5" w:rsidR="00314EF1" w:rsidRPr="005C7453" w:rsidRDefault="00314EF1" w:rsidP="00314EF1">
      <w:pPr>
        <w:pStyle w:val="ATHeading3"/>
      </w:pPr>
      <w:bookmarkStart w:id="5" w:name="Sujet"/>
      <w:r w:rsidRPr="005C7453">
        <w:t xml:space="preserve">Rezoluția legislativă a Parlamentului European din </w:t>
      </w:r>
      <w:r w:rsidR="005B163D" w:rsidRPr="005C7453">
        <w:t xml:space="preserve">10 </w:t>
      </w:r>
      <w:r w:rsidRPr="005C7453">
        <w:t>septembrie 2025 referitoare la propunerea de regulament al Parlamentului European și al Consiliului de modificare a Regulamentelor (UE) 2021/1058 și (UE) 2021/1056 în ceea ce privește măsuri specifice de abordare a provocărilor strategice în contextul evaluării intermediare</w:t>
      </w:r>
      <w:bookmarkEnd w:id="5"/>
      <w:r w:rsidRPr="005C7453">
        <w:t xml:space="preserve"> </w:t>
      </w:r>
      <w:bookmarkStart w:id="6" w:name="References"/>
      <w:r w:rsidRPr="005C7453">
        <w:t>(COM(2025)0123 – C10-0063/2025 – 2025/0084(COD))</w:t>
      </w:r>
      <w:bookmarkEnd w:id="6"/>
    </w:p>
    <w:p w14:paraId="3F4D779F" w14:textId="77777777" w:rsidR="00C455D7" w:rsidRPr="005C7453" w:rsidRDefault="00C455D7" w:rsidP="005C7453">
      <w:pPr>
        <w:pStyle w:val="NormalBold"/>
        <w:spacing w:before="240"/>
      </w:pPr>
      <w:bookmarkStart w:id="7" w:name="TextBodyBegin"/>
      <w:bookmarkEnd w:id="7"/>
      <w:r w:rsidRPr="005C7453">
        <w:t>(Procedura legislativă ordinară: prima lectură)</w:t>
      </w:r>
    </w:p>
    <w:p w14:paraId="19F2DB31" w14:textId="77777777" w:rsidR="00C455D7" w:rsidRPr="005C7453" w:rsidRDefault="00C455D7" w:rsidP="00C455D7">
      <w:pPr>
        <w:pStyle w:val="EPComma"/>
      </w:pPr>
      <w:r w:rsidRPr="005C7453">
        <w:rPr>
          <w:i/>
        </w:rPr>
        <w:t>Parlamentul European</w:t>
      </w:r>
      <w:r w:rsidRPr="005C7453">
        <w:t>,</w:t>
      </w:r>
    </w:p>
    <w:p w14:paraId="14CFA4C5" w14:textId="77777777" w:rsidR="00C455D7" w:rsidRPr="005C7453" w:rsidRDefault="00C455D7" w:rsidP="00C455D7">
      <w:pPr>
        <w:pStyle w:val="NormalHanging12a"/>
      </w:pPr>
      <w:r w:rsidRPr="005C7453">
        <w:t>–</w:t>
      </w:r>
      <w:r w:rsidRPr="005C7453">
        <w:tab/>
        <w:t>având în vedere propunerea Comisiei prezentată Parlamentului European și Consiliului (COM(2025)0123),</w:t>
      </w:r>
    </w:p>
    <w:p w14:paraId="7CF0D55B" w14:textId="77777777" w:rsidR="00C455D7" w:rsidRPr="005C7453" w:rsidRDefault="00C455D7" w:rsidP="00C455D7">
      <w:pPr>
        <w:pStyle w:val="NormalHanging12a"/>
      </w:pPr>
      <w:r w:rsidRPr="005C7453">
        <w:t>–</w:t>
      </w:r>
      <w:r w:rsidRPr="005C7453">
        <w:tab/>
        <w:t>având în vedere articolul 294 alineatul (2), articolele 175, 177, 178 și 322 din Tratatul privind funcționarea Uniunii Europene, în temeiul cărora propunerea a fost prezentată de către Comisie (C10-0063/2025),</w:t>
      </w:r>
    </w:p>
    <w:p w14:paraId="3E360250" w14:textId="77777777" w:rsidR="00C455D7" w:rsidRPr="005C7453" w:rsidRDefault="00C455D7" w:rsidP="00C455D7">
      <w:pPr>
        <w:pStyle w:val="NormalHanging12a"/>
      </w:pPr>
      <w:r w:rsidRPr="005C7453">
        <w:t>–</w:t>
      </w:r>
      <w:r w:rsidRPr="005C7453">
        <w:tab/>
        <w:t>având în vedere articolul 294 alineatul (3) din Tratatul privind funcționarea Uniunii Europene,</w:t>
      </w:r>
    </w:p>
    <w:p w14:paraId="39039373" w14:textId="77777777" w:rsidR="00C455D7" w:rsidRPr="005C7453" w:rsidRDefault="00C455D7" w:rsidP="00C455D7">
      <w:pPr>
        <w:pStyle w:val="NormalHanging12a"/>
      </w:pPr>
      <w:r w:rsidRPr="005C7453">
        <w:t>–</w:t>
      </w:r>
      <w:r w:rsidRPr="005C7453">
        <w:tab/>
        <w:t>având în vedere evaluarea bugetară efectuată de Comisia pentru bugete,</w:t>
      </w:r>
    </w:p>
    <w:p w14:paraId="593C7B31" w14:textId="77777777" w:rsidR="00C455D7" w:rsidRPr="005C7453" w:rsidRDefault="00C455D7" w:rsidP="00C455D7">
      <w:pPr>
        <w:pStyle w:val="NormalHanging12a"/>
      </w:pPr>
      <w:r w:rsidRPr="005C7453">
        <w:t>–</w:t>
      </w:r>
      <w:r w:rsidRPr="005C7453">
        <w:tab/>
        <w:t>având în vedere avizul Comitetului Economic și Social European din 29 aprilie 2025</w:t>
      </w:r>
      <w:r w:rsidRPr="005C7453">
        <w:rPr>
          <w:rStyle w:val="FootnoteReference"/>
        </w:rPr>
        <w:footnoteReference w:id="1"/>
      </w:r>
      <w:r w:rsidRPr="005C7453">
        <w:t>,</w:t>
      </w:r>
    </w:p>
    <w:p w14:paraId="7403F732" w14:textId="77777777" w:rsidR="00AA4E9A" w:rsidRPr="005C7453" w:rsidRDefault="00C455D7" w:rsidP="00C455D7">
      <w:pPr>
        <w:pStyle w:val="NormalHanging12a"/>
      </w:pPr>
      <w:r w:rsidRPr="005C7453">
        <w:t>–</w:t>
      </w:r>
      <w:r w:rsidRPr="005C7453">
        <w:tab/>
        <w:t>având în vedere avizul Comitetului Regiunilor din 15 mai 2025</w:t>
      </w:r>
      <w:r w:rsidRPr="005C7453">
        <w:rPr>
          <w:rStyle w:val="FootnoteReference"/>
        </w:rPr>
        <w:footnoteReference w:id="2"/>
      </w:r>
      <w:r w:rsidRPr="005C7453">
        <w:t>,</w:t>
      </w:r>
    </w:p>
    <w:p w14:paraId="65D9496D" w14:textId="2DF998AB" w:rsidR="00925CA6" w:rsidRPr="005C7453" w:rsidRDefault="00925CA6" w:rsidP="00925CA6">
      <w:pPr>
        <w:spacing w:after="240"/>
        <w:ind w:left="567" w:hanging="567"/>
      </w:pPr>
      <w:r w:rsidRPr="005C7453">
        <w:t>–</w:t>
      </w:r>
      <w:r w:rsidRPr="005C7453">
        <w:tab/>
        <w:t xml:space="preserve">având în vedere acordul provizoriu aprobat de comisia competentă în temeiul articolului 75 alineatul (4) din Regulamentul său de procedură și angajamentul reprezentantului Consiliului, exprimat în scrisoarea din 23 iulie 2025, de a aproba poziția Parlamentului </w:t>
      </w:r>
      <w:r w:rsidRPr="005C7453">
        <w:lastRenderedPageBreak/>
        <w:t>în conformitate cu articolul 294 alineatul (4) din Tratatul privind funcționarea Uniunii Europene,</w:t>
      </w:r>
    </w:p>
    <w:p w14:paraId="004EED88" w14:textId="2861A085" w:rsidR="00C455D7" w:rsidRPr="005C7453" w:rsidRDefault="00AA4E9A" w:rsidP="00C455D7">
      <w:pPr>
        <w:pStyle w:val="NormalHanging12a"/>
      </w:pPr>
      <w:r w:rsidRPr="005C7453">
        <w:t>–</w:t>
      </w:r>
      <w:r w:rsidR="00C455D7" w:rsidRPr="005C7453">
        <w:tab/>
        <w:t>având în vedere articolele 60 și 58 din Regulamentul său de procedură,</w:t>
      </w:r>
    </w:p>
    <w:p w14:paraId="6EFB2F01" w14:textId="77777777" w:rsidR="00C455D7" w:rsidRPr="005C7453" w:rsidRDefault="00C455D7" w:rsidP="00C455D7">
      <w:pPr>
        <w:pStyle w:val="NormalHanging12a"/>
      </w:pPr>
      <w:r w:rsidRPr="005C7453">
        <w:t>–</w:t>
      </w:r>
      <w:r w:rsidRPr="005C7453">
        <w:tab/>
        <w:t>având în vedere avizul Comisiei pentru securitate și apărare,</w:t>
      </w:r>
    </w:p>
    <w:p w14:paraId="354726D6" w14:textId="77777777" w:rsidR="00C455D7" w:rsidRPr="005C7453" w:rsidRDefault="00C455D7" w:rsidP="00C455D7">
      <w:pPr>
        <w:pStyle w:val="NormalHanging12a"/>
      </w:pPr>
      <w:r w:rsidRPr="005C7453">
        <w:t>–</w:t>
      </w:r>
      <w:r w:rsidRPr="005C7453">
        <w:tab/>
        <w:t>având în vedere scrisorile Comisiei pentru mediu, climă și siguranță alimentară și Comisiei pentru transport și turism,</w:t>
      </w:r>
    </w:p>
    <w:p w14:paraId="05A9B025" w14:textId="77777777" w:rsidR="00C455D7" w:rsidRPr="005C7453" w:rsidRDefault="00C455D7" w:rsidP="00C455D7">
      <w:pPr>
        <w:pStyle w:val="NormalHanging12a"/>
      </w:pPr>
      <w:r w:rsidRPr="005C7453">
        <w:t>–</w:t>
      </w:r>
      <w:r w:rsidRPr="005C7453">
        <w:tab/>
        <w:t>având în vedere raportul Comisiei pentru dezvoltare regională (A10-0129/2025),</w:t>
      </w:r>
    </w:p>
    <w:p w14:paraId="59D72B18" w14:textId="77777777" w:rsidR="00C455D7" w:rsidRPr="005C7453" w:rsidRDefault="00C455D7" w:rsidP="00C455D7">
      <w:pPr>
        <w:pStyle w:val="NormalHanging12a"/>
      </w:pPr>
      <w:r w:rsidRPr="005C7453">
        <w:t>1.</w:t>
      </w:r>
      <w:r w:rsidRPr="005C7453">
        <w:tab/>
        <w:t>adoptă poziția sa în primă lectură prezentată în continuare;</w:t>
      </w:r>
    </w:p>
    <w:p w14:paraId="0A9CBDA3" w14:textId="1B77853E" w:rsidR="00925CA6" w:rsidRPr="005C7453" w:rsidRDefault="00C455D7" w:rsidP="00C455D7">
      <w:pPr>
        <w:pStyle w:val="NormalHanging12a"/>
      </w:pPr>
      <w:r w:rsidRPr="005C7453">
        <w:t>2.</w:t>
      </w:r>
      <w:r w:rsidRPr="005C7453">
        <w:tab/>
      </w:r>
      <w:r w:rsidR="00925CA6" w:rsidRPr="005C7453">
        <w:t xml:space="preserve">ia act de declarația Comisiei anexată la prezenta rezoluție, care va fi publicată în seria C a </w:t>
      </w:r>
      <w:r w:rsidR="00925CA6" w:rsidRPr="005C7453">
        <w:rPr>
          <w:i/>
          <w:iCs/>
        </w:rPr>
        <w:t>Jurnalului Oficial al Uniunii Europene</w:t>
      </w:r>
      <w:r w:rsidR="00925CA6" w:rsidRPr="005C7453">
        <w:t>;</w:t>
      </w:r>
    </w:p>
    <w:p w14:paraId="2E9D25A4" w14:textId="6F49D10A" w:rsidR="00C455D7" w:rsidRPr="005C7453" w:rsidRDefault="00925CA6" w:rsidP="00C455D7">
      <w:pPr>
        <w:pStyle w:val="NormalHanging12a"/>
      </w:pPr>
      <w:r w:rsidRPr="005C7453">
        <w:t>3.</w:t>
      </w:r>
      <w:r w:rsidRPr="005C7453">
        <w:tab/>
      </w:r>
      <w:r w:rsidR="00C455D7" w:rsidRPr="005C7453">
        <w:t>solicită Comisiei să îl sesizeze din nou în cazul în care își înlocuiește, își modifică în mod substanțial sau intenționează să-și modifice în mod substanțial propunerea;</w:t>
      </w:r>
    </w:p>
    <w:p w14:paraId="1D0944FB" w14:textId="6D02E8E4" w:rsidR="00925CA6" w:rsidRPr="005C7453" w:rsidRDefault="00925CA6" w:rsidP="005C7453">
      <w:pPr>
        <w:widowControl/>
        <w:ind w:left="567" w:hanging="567"/>
        <w:sectPr w:rsidR="00925CA6" w:rsidRPr="005C7453" w:rsidSect="00925CA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r w:rsidRPr="005C7453">
        <w:t>4</w:t>
      </w:r>
      <w:r w:rsidR="00C455D7" w:rsidRPr="005C7453">
        <w:t>.</w:t>
      </w:r>
      <w:r w:rsidR="00C455D7" w:rsidRPr="005C7453">
        <w:tab/>
        <w:t>încredințează Președintei sarcina de a transmite Consiliului și Comisiei, precum și parlamentelor naționale poziția Parlamentului.</w:t>
      </w:r>
    </w:p>
    <w:p w14:paraId="07A818BE" w14:textId="77777777" w:rsidR="00925CA6" w:rsidRPr="005C7453" w:rsidRDefault="00925CA6" w:rsidP="00925CA6">
      <w:pPr>
        <w:autoSpaceDE w:val="0"/>
        <w:autoSpaceDN w:val="0"/>
        <w:adjustRightInd w:val="0"/>
        <w:spacing w:after="240"/>
        <w:rPr>
          <w:b/>
          <w:bCs/>
          <w:color w:val="000000"/>
        </w:rPr>
      </w:pPr>
      <w:r w:rsidRPr="005C7453">
        <w:rPr>
          <w:b/>
          <w:bCs/>
          <w:color w:val="000000"/>
        </w:rPr>
        <w:lastRenderedPageBreak/>
        <w:t>P10_TC1-COD(2025)0084</w:t>
      </w:r>
    </w:p>
    <w:p w14:paraId="2CD889AF" w14:textId="2C01DCB5" w:rsidR="00925CA6" w:rsidRPr="005C7453" w:rsidRDefault="00925CA6" w:rsidP="00925CA6">
      <w:pPr>
        <w:spacing w:before="240"/>
        <w:rPr>
          <w:b/>
        </w:rPr>
      </w:pPr>
      <w:r w:rsidRPr="005C7453">
        <w:rPr>
          <w:b/>
        </w:rPr>
        <w:t>Poziția Parlamentului European adoptată în primă lectură la 10 septembrie 2025 în vederea adoptării Regulamentului (UE) 2025/... al Parlamentului European și al Consiliului de modificare a Regulamentelor (UE) 2021/1058 și (UE) 2021/1056 în ceea ce privește măsuri specifice de abordare a provocărilor strategice în contextul evaluării intermediare</w:t>
      </w:r>
    </w:p>
    <w:p w14:paraId="3A9EAB75" w14:textId="65603498" w:rsidR="000841D1" w:rsidRPr="000841D1" w:rsidRDefault="000841D1" w:rsidP="000841D1">
      <w:pPr>
        <w:widowControl/>
        <w:spacing w:before="480"/>
        <w:rPr>
          <w:i/>
          <w:noProof/>
        </w:rPr>
      </w:pPr>
      <w:r w:rsidRPr="000841D1">
        <w:rPr>
          <w:i/>
          <w:noProof/>
        </w:rPr>
        <w:t>(Întrucât s-a ajuns la un acord între Parlament și Consiliu, poziția Parlamentului corespunde cu actul legislativ final, Regulamentul (UE) 2025/</w:t>
      </w:r>
      <w:r>
        <w:rPr>
          <w:i/>
          <w:noProof/>
        </w:rPr>
        <w:t>1914</w:t>
      </w:r>
      <w:r w:rsidRPr="000841D1">
        <w:rPr>
          <w:i/>
          <w:noProof/>
        </w:rPr>
        <w:t>.)</w:t>
      </w:r>
    </w:p>
    <w:p w14:paraId="235AD986" w14:textId="77777777" w:rsidR="000841D1" w:rsidRDefault="000841D1" w:rsidP="000841D1">
      <w:pPr>
        <w:widowControl/>
        <w:jc w:val="both"/>
        <w:rPr>
          <w:rFonts w:eastAsia="Calibri"/>
          <w:szCs w:val="24"/>
          <w:lang w:eastAsia="en-US"/>
        </w:rPr>
      </w:pPr>
    </w:p>
    <w:p w14:paraId="6F57AD7D" w14:textId="77777777" w:rsidR="000841D1" w:rsidRPr="00EE0C4E" w:rsidRDefault="000841D1" w:rsidP="000841D1">
      <w:pPr>
        <w:widowControl/>
        <w:jc w:val="both"/>
        <w:rPr>
          <w:rFonts w:eastAsia="Calibri"/>
          <w:szCs w:val="24"/>
          <w:lang w:eastAsia="en-US"/>
        </w:rPr>
      </w:pPr>
    </w:p>
    <w:p w14:paraId="11A77D03" w14:textId="77777777" w:rsidR="000841D1" w:rsidRPr="00EE0C4E" w:rsidRDefault="000841D1" w:rsidP="000841D1">
      <w:pPr>
        <w:widowControl/>
        <w:sectPr w:rsidR="000841D1" w:rsidRPr="00EE0C4E" w:rsidSect="000841D1">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15D4563" w14:textId="7B5CC473" w:rsidR="00FB271B" w:rsidRPr="005C7453" w:rsidRDefault="00FB271B" w:rsidP="00FB271B">
      <w:pPr>
        <w:widowControl/>
        <w:spacing w:before="120" w:after="120" w:line="360" w:lineRule="auto"/>
        <w:jc w:val="right"/>
      </w:pPr>
      <w:r w:rsidRPr="005C7453">
        <w:lastRenderedPageBreak/>
        <w:t>ANEXĂ LA REZOLUȚIA LEGISLATIVĂ</w:t>
      </w:r>
    </w:p>
    <w:p w14:paraId="677E0D3B" w14:textId="761412BB" w:rsidR="00FB271B" w:rsidRPr="005D108D" w:rsidRDefault="00FB271B" w:rsidP="005C7453">
      <w:pPr>
        <w:spacing w:line="360" w:lineRule="auto"/>
        <w:jc w:val="center"/>
        <w:rPr>
          <w:b/>
          <w:bCs/>
        </w:rPr>
      </w:pPr>
      <w:r w:rsidRPr="005D108D">
        <w:rPr>
          <w:b/>
        </w:rPr>
        <w:t>Declarația Comisiei privind respectarea statului de drept, cu ocazia adoptării Regulamentului (UE) 2025/</w:t>
      </w:r>
      <w:r w:rsidR="000841D1" w:rsidRPr="005D108D">
        <w:rPr>
          <w:b/>
        </w:rPr>
        <w:t>1914</w:t>
      </w:r>
      <w:r w:rsidRPr="005D108D">
        <w:rPr>
          <w:b/>
          <w:bCs/>
          <w:vertAlign w:val="superscript"/>
          <w:lang w:val="en-IE"/>
        </w:rPr>
        <w:footnoteReference w:id="3"/>
      </w:r>
    </w:p>
    <w:p w14:paraId="33A3F07F" w14:textId="0E04D1CF" w:rsidR="00FB271B" w:rsidRPr="005C7453" w:rsidRDefault="00FB271B" w:rsidP="005C7453">
      <w:pPr>
        <w:spacing w:before="240" w:line="360" w:lineRule="auto"/>
      </w:pPr>
      <w:r w:rsidRPr="005C7453">
        <w:t xml:space="preserve">Comisia subliniază faptul că respectarea statului de drept și a drepturilor fundamentale este extrem de importantă pentru Uniunea Europeană. Comisia înțelege intenția </w:t>
      </w:r>
      <w:proofErr w:type="spellStart"/>
      <w:r w:rsidRPr="005C7453">
        <w:t>colegiuitorilor</w:t>
      </w:r>
      <w:proofErr w:type="spellEnd"/>
      <w:r w:rsidRPr="005C7453">
        <w:t xml:space="preserve"> de a asigura protecția bugetului Uniunii prin modificările aduse propunerii Comisiei. Comisia își menține angajamentul de a asigura respectarea statului de drept în cadrul execuției fondurilor și va evalua orice cerere de modificare a programului în conformitate cu Regulamentul privind dispozițiile comune (RDC), cu Regulamentul privind mecanismul de condiționalitate bazat pe statul de drept și cu dispozițiile Regulamentului privind evaluarea intermediară.</w:t>
      </w:r>
    </w:p>
    <w:p w14:paraId="3C782668" w14:textId="11E2ADE0" w:rsidR="00E365E1" w:rsidRPr="005C7453" w:rsidRDefault="00E365E1" w:rsidP="00FB271B">
      <w:pPr>
        <w:spacing w:line="360" w:lineRule="auto"/>
      </w:pPr>
    </w:p>
    <w:sectPr w:rsidR="00E365E1" w:rsidRPr="005C7453" w:rsidSect="008F317E">
      <w:headerReference w:type="even" r:id="rId15"/>
      <w:headerReference w:type="default" r:id="rId16"/>
      <w:footerReference w:type="even" r:id="rId17"/>
      <w:footerReference w:type="default" r:id="rId18"/>
      <w:headerReference w:type="first" r:id="rId19"/>
      <w:footerReference w:type="first" r:id="rId20"/>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FE9ED" w14:textId="77777777" w:rsidR="00314EF1" w:rsidRPr="008F317E" w:rsidRDefault="00314EF1">
      <w:r w:rsidRPr="008F317E">
        <w:separator/>
      </w:r>
    </w:p>
  </w:endnote>
  <w:endnote w:type="continuationSeparator" w:id="0">
    <w:p w14:paraId="47E6B399" w14:textId="77777777" w:rsidR="00314EF1" w:rsidRPr="008F317E" w:rsidRDefault="00314EF1">
      <w:r w:rsidRPr="008F31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2CBC" w14:textId="77777777" w:rsidR="00925CA6" w:rsidRPr="006B07EA" w:rsidRDefault="00925C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90FB4" w14:textId="77777777" w:rsidR="00925CA6" w:rsidRPr="006B07EA" w:rsidRDefault="00925CA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8D8F" w14:textId="77777777" w:rsidR="00925CA6" w:rsidRPr="006B07EA" w:rsidRDefault="00925CA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0D06C" w14:textId="77777777" w:rsidR="00064002" w:rsidRPr="008F317E"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109DA" w14:textId="77777777" w:rsidR="00064002" w:rsidRPr="008F317E" w:rsidRDefault="00064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3300B" w14:textId="77777777" w:rsidR="00064002" w:rsidRPr="008F317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D86A6" w14:textId="77777777" w:rsidR="00314EF1" w:rsidRPr="008F317E" w:rsidRDefault="00314EF1">
      <w:r w:rsidRPr="008F317E">
        <w:separator/>
      </w:r>
    </w:p>
  </w:footnote>
  <w:footnote w:type="continuationSeparator" w:id="0">
    <w:p w14:paraId="32D2D23C" w14:textId="77777777" w:rsidR="00314EF1" w:rsidRPr="008F317E" w:rsidRDefault="00314EF1">
      <w:r w:rsidRPr="008F317E">
        <w:continuationSeparator/>
      </w:r>
    </w:p>
  </w:footnote>
  <w:footnote w:id="1">
    <w:p w14:paraId="1A32DE54" w14:textId="332CA4F5" w:rsidR="00C455D7" w:rsidRPr="008F317E" w:rsidRDefault="00C455D7" w:rsidP="008F317E">
      <w:pPr>
        <w:pStyle w:val="FootnoteText"/>
        <w:ind w:left="567" w:hanging="567"/>
        <w:rPr>
          <w:sz w:val="24"/>
          <w:lang w:val="ro-RO"/>
        </w:rPr>
      </w:pPr>
      <w:r w:rsidRPr="008F317E">
        <w:rPr>
          <w:rStyle w:val="FootnoteReference"/>
          <w:sz w:val="24"/>
          <w:lang w:val="ro-RO"/>
        </w:rPr>
        <w:footnoteRef/>
      </w:r>
      <w:r w:rsidR="008F317E" w:rsidRPr="008F317E">
        <w:rPr>
          <w:sz w:val="24"/>
          <w:lang w:val="ro-RO"/>
        </w:rPr>
        <w:t xml:space="preserve"> </w:t>
      </w:r>
      <w:r w:rsidR="008F317E" w:rsidRPr="008F317E">
        <w:rPr>
          <w:sz w:val="24"/>
          <w:lang w:val="ro-RO"/>
        </w:rPr>
        <w:tab/>
      </w:r>
      <w:r w:rsidRPr="008F317E">
        <w:rPr>
          <w:sz w:val="24"/>
          <w:lang w:val="ro-RO"/>
        </w:rPr>
        <w:t>JO</w:t>
      </w:r>
      <w:r w:rsidR="00925CA6">
        <w:rPr>
          <w:sz w:val="24"/>
          <w:lang w:val="ro-RO"/>
        </w:rPr>
        <w:t xml:space="preserve"> </w:t>
      </w:r>
      <w:r w:rsidR="00925CA6" w:rsidRPr="00925CA6">
        <w:rPr>
          <w:sz w:val="24"/>
          <w:lang w:val="ro-RO"/>
        </w:rPr>
        <w:t xml:space="preserve">C, C/2025/3197, 2.7.2025, ELI: </w:t>
      </w:r>
      <w:hyperlink r:id="rId1" w:history="1">
        <w:r w:rsidR="00925CA6" w:rsidRPr="00BE2FFE">
          <w:rPr>
            <w:rStyle w:val="Hyperlink"/>
            <w:sz w:val="24"/>
            <w:lang w:val="ro-RO"/>
          </w:rPr>
          <w:t>http://data.europa.eu/eli/C/2025/3197/oj</w:t>
        </w:r>
      </w:hyperlink>
      <w:r w:rsidR="00925CA6">
        <w:rPr>
          <w:sz w:val="24"/>
          <w:lang w:val="ro-RO"/>
        </w:rPr>
        <w:t>.</w:t>
      </w:r>
    </w:p>
  </w:footnote>
  <w:footnote w:id="2">
    <w:p w14:paraId="77C3A149" w14:textId="0C28EEF9" w:rsidR="00C455D7" w:rsidRPr="008F317E" w:rsidRDefault="00C455D7" w:rsidP="008F317E">
      <w:pPr>
        <w:pStyle w:val="FootnoteText"/>
        <w:ind w:left="567" w:hanging="567"/>
        <w:rPr>
          <w:sz w:val="24"/>
          <w:lang w:val="ro-RO"/>
        </w:rPr>
      </w:pPr>
      <w:r w:rsidRPr="008F317E">
        <w:rPr>
          <w:rStyle w:val="FootnoteReference"/>
          <w:sz w:val="24"/>
          <w:lang w:val="ro-RO"/>
        </w:rPr>
        <w:footnoteRef/>
      </w:r>
      <w:r w:rsidR="008F317E" w:rsidRPr="008F317E">
        <w:rPr>
          <w:sz w:val="24"/>
          <w:lang w:val="ro-RO"/>
        </w:rPr>
        <w:t xml:space="preserve"> </w:t>
      </w:r>
      <w:r w:rsidR="008F317E" w:rsidRPr="008F317E">
        <w:rPr>
          <w:sz w:val="24"/>
          <w:lang w:val="ro-RO"/>
        </w:rPr>
        <w:tab/>
      </w:r>
      <w:r w:rsidRPr="008F317E">
        <w:rPr>
          <w:sz w:val="24"/>
          <w:lang w:val="ro-RO"/>
        </w:rPr>
        <w:t>JO C</w:t>
      </w:r>
      <w:r w:rsidR="00925CA6">
        <w:rPr>
          <w:sz w:val="24"/>
          <w:lang w:val="ro-RO"/>
        </w:rPr>
        <w:t xml:space="preserve">, </w:t>
      </w:r>
      <w:r w:rsidR="00925CA6" w:rsidRPr="00925CA6">
        <w:rPr>
          <w:sz w:val="24"/>
          <w:lang w:val="ro-RO"/>
        </w:rPr>
        <w:t xml:space="preserve">C/2025/3474, 16.7.2025, ELI: </w:t>
      </w:r>
      <w:r w:rsidR="005D108D">
        <w:fldChar w:fldCharType="begin"/>
      </w:r>
      <w:r w:rsidR="005D108D" w:rsidRPr="005D108D">
        <w:rPr>
          <w:lang w:val="fi-FI"/>
        </w:rPr>
        <w:instrText>HYPERLINK "http://data.europa.eu/eli/C/2025/3474/oj"</w:instrText>
      </w:r>
      <w:r w:rsidR="005D108D">
        <w:fldChar w:fldCharType="separate"/>
      </w:r>
      <w:r w:rsidR="00925CA6" w:rsidRPr="00BE2FFE">
        <w:rPr>
          <w:rStyle w:val="Hyperlink"/>
          <w:sz w:val="24"/>
          <w:lang w:val="ro-RO"/>
        </w:rPr>
        <w:t>http://data.europa.eu/eli/C/2025/3474/oj</w:t>
      </w:r>
      <w:r w:rsidR="005D108D">
        <w:rPr>
          <w:rStyle w:val="Hyperlink"/>
          <w:sz w:val="24"/>
          <w:lang w:val="ro-RO"/>
        </w:rPr>
        <w:fldChar w:fldCharType="end"/>
      </w:r>
      <w:r w:rsidR="00925CA6">
        <w:rPr>
          <w:sz w:val="24"/>
          <w:lang w:val="ro-RO"/>
        </w:rPr>
        <w:t>.</w:t>
      </w:r>
    </w:p>
  </w:footnote>
  <w:footnote w:id="3">
    <w:p w14:paraId="334E011E" w14:textId="2B1BCA73" w:rsidR="00FB271B" w:rsidRPr="005D108D" w:rsidRDefault="00FB271B" w:rsidP="00FB271B">
      <w:pPr>
        <w:pStyle w:val="FootnoteText"/>
        <w:rPr>
          <w:sz w:val="24"/>
          <w:szCs w:val="24"/>
          <w:lang w:val="fi-FI"/>
        </w:rPr>
      </w:pPr>
      <w:r w:rsidRPr="00005CF5">
        <w:rPr>
          <w:rStyle w:val="FootnoteReference"/>
          <w:sz w:val="24"/>
          <w:szCs w:val="24"/>
        </w:rPr>
        <w:footnoteRef/>
      </w:r>
      <w:r w:rsidRPr="005D108D">
        <w:rPr>
          <w:sz w:val="24"/>
          <w:szCs w:val="24"/>
          <w:lang w:val="fi-FI"/>
        </w:rPr>
        <w:tab/>
        <w:t>JO L</w:t>
      </w:r>
      <w:r w:rsidR="000841D1" w:rsidRPr="005D108D">
        <w:rPr>
          <w:sz w:val="24"/>
          <w:szCs w:val="24"/>
          <w:lang w:val="fi-FI"/>
        </w:rPr>
        <w:t xml:space="preserve">, 2025/1914, 19.9.2025, ELI: </w:t>
      </w:r>
      <w:hyperlink r:id="rId2" w:history="1">
        <w:r w:rsidR="000841D1" w:rsidRPr="005D108D">
          <w:rPr>
            <w:rStyle w:val="Hyperlink"/>
            <w:sz w:val="24"/>
            <w:szCs w:val="24"/>
            <w:lang w:val="fi-FI"/>
          </w:rPr>
          <w:t>http://data.europa.eu/eli/reg/2025/1914/oj</w:t>
        </w:r>
      </w:hyperlink>
      <w:r w:rsidRPr="005D108D">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19290" w14:textId="77777777" w:rsidR="00925CA6" w:rsidRPr="006B07EA" w:rsidRDefault="00925CA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DD603" w14:textId="77777777" w:rsidR="00925CA6" w:rsidRPr="006B07EA" w:rsidRDefault="00925CA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0B19A" w14:textId="77777777" w:rsidR="00925CA6" w:rsidRPr="006B07EA" w:rsidRDefault="00925CA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C237" w14:textId="77777777" w:rsidR="00064002" w:rsidRPr="008F317E" w:rsidRDefault="0006400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83E5" w14:textId="77777777" w:rsidR="00064002" w:rsidRPr="008F317E" w:rsidRDefault="0006400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0CF37" w14:textId="77777777" w:rsidR="00064002" w:rsidRPr="008F317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79457857">
    <w:abstractNumId w:val="9"/>
  </w:num>
  <w:num w:numId="2" w16cid:durableId="1263025724">
    <w:abstractNumId w:val="9"/>
  </w:num>
  <w:num w:numId="3" w16cid:durableId="711342212">
    <w:abstractNumId w:val="7"/>
  </w:num>
  <w:num w:numId="4" w16cid:durableId="1130513176">
    <w:abstractNumId w:val="7"/>
  </w:num>
  <w:num w:numId="5" w16cid:durableId="2076270253">
    <w:abstractNumId w:val="6"/>
  </w:num>
  <w:num w:numId="6" w16cid:durableId="95709181">
    <w:abstractNumId w:val="6"/>
  </w:num>
  <w:num w:numId="7" w16cid:durableId="1632444162">
    <w:abstractNumId w:val="5"/>
  </w:num>
  <w:num w:numId="8" w16cid:durableId="542861408">
    <w:abstractNumId w:val="5"/>
  </w:num>
  <w:num w:numId="9" w16cid:durableId="608439569">
    <w:abstractNumId w:val="4"/>
  </w:num>
  <w:num w:numId="10" w16cid:durableId="1391688594">
    <w:abstractNumId w:val="4"/>
  </w:num>
  <w:num w:numId="11" w16cid:durableId="5131505">
    <w:abstractNumId w:val="8"/>
  </w:num>
  <w:num w:numId="12" w16cid:durableId="69742761">
    <w:abstractNumId w:val="8"/>
  </w:num>
  <w:num w:numId="13" w16cid:durableId="1891726528">
    <w:abstractNumId w:val="3"/>
  </w:num>
  <w:num w:numId="14" w16cid:durableId="1922907154">
    <w:abstractNumId w:val="3"/>
  </w:num>
  <w:num w:numId="15" w16cid:durableId="691497686">
    <w:abstractNumId w:val="2"/>
  </w:num>
  <w:num w:numId="16" w16cid:durableId="1986662752">
    <w:abstractNumId w:val="2"/>
  </w:num>
  <w:num w:numId="17" w16cid:durableId="1709330703">
    <w:abstractNumId w:val="1"/>
  </w:num>
  <w:num w:numId="18" w16cid:durableId="526867867">
    <w:abstractNumId w:val="1"/>
  </w:num>
  <w:num w:numId="19" w16cid:durableId="1925340683">
    <w:abstractNumId w:val="0"/>
  </w:num>
  <w:num w:numId="20" w16cid:durableId="1279214047">
    <w:abstractNumId w:val="0"/>
  </w:num>
  <w:num w:numId="21" w16cid:durableId="1631865231">
    <w:abstractNumId w:val="9"/>
  </w:num>
  <w:num w:numId="22" w16cid:durableId="1659114494">
    <w:abstractNumId w:val="7"/>
  </w:num>
  <w:num w:numId="23" w16cid:durableId="1455371569">
    <w:abstractNumId w:val="6"/>
  </w:num>
  <w:num w:numId="24" w16cid:durableId="1618756142">
    <w:abstractNumId w:val="5"/>
  </w:num>
  <w:num w:numId="25" w16cid:durableId="48723169">
    <w:abstractNumId w:val="4"/>
  </w:num>
  <w:num w:numId="26" w16cid:durableId="501118635">
    <w:abstractNumId w:val="8"/>
  </w:num>
  <w:num w:numId="27" w16cid:durableId="2126265545">
    <w:abstractNumId w:val="3"/>
  </w:num>
  <w:num w:numId="28" w16cid:durableId="2033648490">
    <w:abstractNumId w:val="2"/>
  </w:num>
  <w:num w:numId="29" w16cid:durableId="1965307860">
    <w:abstractNumId w:val="1"/>
  </w:num>
  <w:num w:numId="30" w16cid:durableId="1335375279">
    <w:abstractNumId w:val="0"/>
  </w:num>
  <w:num w:numId="31" w16cid:durableId="764232255">
    <w:abstractNumId w:val="9"/>
  </w:num>
  <w:num w:numId="32" w16cid:durableId="1602449021">
    <w:abstractNumId w:val="7"/>
  </w:num>
  <w:num w:numId="33" w16cid:durableId="748191117">
    <w:abstractNumId w:val="6"/>
  </w:num>
  <w:num w:numId="34" w16cid:durableId="406345084">
    <w:abstractNumId w:val="5"/>
  </w:num>
  <w:num w:numId="35" w16cid:durableId="770591573">
    <w:abstractNumId w:val="4"/>
  </w:num>
  <w:num w:numId="36" w16cid:durableId="2066638472">
    <w:abstractNumId w:val="8"/>
  </w:num>
  <w:num w:numId="37" w16cid:durableId="471677144">
    <w:abstractNumId w:val="3"/>
  </w:num>
  <w:num w:numId="38" w16cid:durableId="567813463">
    <w:abstractNumId w:val="2"/>
  </w:num>
  <w:num w:numId="39" w16cid:durableId="1362591738">
    <w:abstractNumId w:val="1"/>
  </w:num>
  <w:num w:numId="40" w16cid:durableId="1742555177">
    <w:abstractNumId w:val="0"/>
  </w:num>
  <w:num w:numId="41" w16cid:durableId="1284196031">
    <w:abstractNumId w:val="10"/>
  </w:num>
  <w:num w:numId="42" w16cid:durableId="1483428460">
    <w:abstractNumId w:val="10"/>
  </w:num>
  <w:num w:numId="43" w16cid:durableId="1296526593">
    <w:abstractNumId w:val="10"/>
  </w:num>
  <w:num w:numId="44" w16cid:durableId="11635438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9/2025"/>
    <w:docVar w:name="dvlangue" w:val="RO"/>
    <w:docVar w:name="dvnumam" w:val="117"/>
    <w:docVar w:name="dvpe" w:val="774.518"/>
    <w:docVar w:name="dvrapporteur" w:val="Raportor: "/>
    <w:docVar w:name="dvstar" w:val="***I"/>
    <w:docVar w:name="dvtitre" w:val="Rezoluția legislativă a Parlamentului European din ... septembrie 2025 referitoare la propunerea de regulament al Parlamentului European și al Consiliului de modificare a Regulamentelor (UE) 2021/1058 și (UE) 2021/1056 în ceea ce privește măsuri specifice de abordare a provocărilor strategice în contextul evaluării intermediare(COM(2025)0123 – C10-0063/2025 – 2025/0084(COD))"/>
  </w:docVars>
  <w:rsids>
    <w:rsidRoot w:val="00314EF1"/>
    <w:rsid w:val="00002272"/>
    <w:rsid w:val="00030F3A"/>
    <w:rsid w:val="00053130"/>
    <w:rsid w:val="00064002"/>
    <w:rsid w:val="000677B9"/>
    <w:rsid w:val="000831BA"/>
    <w:rsid w:val="000841D1"/>
    <w:rsid w:val="000A42CC"/>
    <w:rsid w:val="000E7DD9"/>
    <w:rsid w:val="0010095E"/>
    <w:rsid w:val="00125B37"/>
    <w:rsid w:val="00187494"/>
    <w:rsid w:val="00194E2D"/>
    <w:rsid w:val="001F32AE"/>
    <w:rsid w:val="0020405C"/>
    <w:rsid w:val="00230C32"/>
    <w:rsid w:val="002767FF"/>
    <w:rsid w:val="002B18FE"/>
    <w:rsid w:val="002B5493"/>
    <w:rsid w:val="002C76AB"/>
    <w:rsid w:val="00314EF1"/>
    <w:rsid w:val="00322429"/>
    <w:rsid w:val="00343214"/>
    <w:rsid w:val="00361C00"/>
    <w:rsid w:val="00395FA1"/>
    <w:rsid w:val="003978B6"/>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97685"/>
    <w:rsid w:val="005B163D"/>
    <w:rsid w:val="005C2568"/>
    <w:rsid w:val="005C7453"/>
    <w:rsid w:val="005D108D"/>
    <w:rsid w:val="005F1B17"/>
    <w:rsid w:val="006037C0"/>
    <w:rsid w:val="006631B6"/>
    <w:rsid w:val="00680577"/>
    <w:rsid w:val="006F74FA"/>
    <w:rsid w:val="00731ADD"/>
    <w:rsid w:val="00734777"/>
    <w:rsid w:val="00747932"/>
    <w:rsid w:val="00751A4A"/>
    <w:rsid w:val="00756632"/>
    <w:rsid w:val="00762C74"/>
    <w:rsid w:val="00766326"/>
    <w:rsid w:val="00786EC0"/>
    <w:rsid w:val="007D1690"/>
    <w:rsid w:val="007E22AD"/>
    <w:rsid w:val="00817416"/>
    <w:rsid w:val="00842779"/>
    <w:rsid w:val="00865F67"/>
    <w:rsid w:val="00871718"/>
    <w:rsid w:val="00881A7B"/>
    <w:rsid w:val="008840E5"/>
    <w:rsid w:val="00887B3E"/>
    <w:rsid w:val="008C2AC6"/>
    <w:rsid w:val="008F317E"/>
    <w:rsid w:val="00925CA6"/>
    <w:rsid w:val="00930C23"/>
    <w:rsid w:val="0093193B"/>
    <w:rsid w:val="009509D8"/>
    <w:rsid w:val="00950B64"/>
    <w:rsid w:val="00981893"/>
    <w:rsid w:val="00981B03"/>
    <w:rsid w:val="009B75B8"/>
    <w:rsid w:val="00A1687D"/>
    <w:rsid w:val="00A43E52"/>
    <w:rsid w:val="00A4678D"/>
    <w:rsid w:val="00A778C7"/>
    <w:rsid w:val="00AA4E9A"/>
    <w:rsid w:val="00AB441E"/>
    <w:rsid w:val="00AB6293"/>
    <w:rsid w:val="00AE0928"/>
    <w:rsid w:val="00AE2409"/>
    <w:rsid w:val="00AF3B82"/>
    <w:rsid w:val="00B12CFC"/>
    <w:rsid w:val="00B12E95"/>
    <w:rsid w:val="00B22876"/>
    <w:rsid w:val="00B558F0"/>
    <w:rsid w:val="00BD48FE"/>
    <w:rsid w:val="00BD7BD8"/>
    <w:rsid w:val="00BE6ADC"/>
    <w:rsid w:val="00C05BFE"/>
    <w:rsid w:val="00C23CD4"/>
    <w:rsid w:val="00C453C0"/>
    <w:rsid w:val="00C455D7"/>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271B"/>
    <w:rsid w:val="00FB4360"/>
    <w:rsid w:val="00FC294B"/>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B8BA9"/>
  <w15:chartTrackingRefBased/>
  <w15:docId w15:val="{2898FE1F-0172-4BA7-ABBA-885A8EEFB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455D7"/>
    <w:rPr>
      <w:b/>
      <w:kern w:val="28"/>
      <w:sz w:val="28"/>
      <w:lang w:val="fr-FR" w:eastAsia="fr-FR"/>
    </w:rPr>
  </w:style>
  <w:style w:type="character" w:customStyle="1" w:styleId="Heading2Char">
    <w:name w:val="Heading 2 Char"/>
    <w:basedOn w:val="DefaultParagraphFont"/>
    <w:link w:val="Heading2"/>
    <w:semiHidden/>
    <w:rsid w:val="00C455D7"/>
    <w:rPr>
      <w:sz w:val="24"/>
      <w:lang w:val="fr-FR" w:eastAsia="fr-FR"/>
    </w:rPr>
  </w:style>
  <w:style w:type="character" w:customStyle="1" w:styleId="Heading3Char">
    <w:name w:val="Heading 3 Char"/>
    <w:basedOn w:val="DefaultParagraphFont"/>
    <w:link w:val="Heading3"/>
    <w:semiHidden/>
    <w:rsid w:val="00C455D7"/>
    <w:rPr>
      <w:rFonts w:ascii="Arial" w:hAnsi="Arial"/>
      <w:sz w:val="24"/>
      <w:lang w:val="fr-FR" w:eastAsia="fr-FR"/>
    </w:rPr>
  </w:style>
  <w:style w:type="character" w:customStyle="1" w:styleId="Heading4Char">
    <w:name w:val="Heading 4 Char"/>
    <w:basedOn w:val="DefaultParagraphFont"/>
    <w:link w:val="Heading4"/>
    <w:semiHidden/>
    <w:rsid w:val="00C455D7"/>
    <w:rPr>
      <w:sz w:val="24"/>
      <w:lang w:val="en-US" w:eastAsia="fr-FR"/>
    </w:rPr>
  </w:style>
  <w:style w:type="character" w:customStyle="1" w:styleId="Heading5Char">
    <w:name w:val="Heading 5 Char"/>
    <w:basedOn w:val="DefaultParagraphFont"/>
    <w:link w:val="Heading5"/>
    <w:semiHidden/>
    <w:rsid w:val="00C455D7"/>
    <w:rPr>
      <w:sz w:val="24"/>
      <w:lang w:val="en-US" w:eastAsia="fr-FR"/>
    </w:rPr>
  </w:style>
  <w:style w:type="character" w:customStyle="1" w:styleId="Heading6Char">
    <w:name w:val="Heading 6 Char"/>
    <w:basedOn w:val="DefaultParagraphFont"/>
    <w:link w:val="Heading6"/>
    <w:semiHidden/>
    <w:rsid w:val="00C455D7"/>
    <w:rPr>
      <w:i/>
      <w:sz w:val="22"/>
      <w:lang w:val="ro-RO"/>
    </w:rPr>
  </w:style>
  <w:style w:type="character" w:customStyle="1" w:styleId="Heading7Char">
    <w:name w:val="Heading 7 Char"/>
    <w:basedOn w:val="DefaultParagraphFont"/>
    <w:link w:val="Heading7"/>
    <w:semiHidden/>
    <w:rsid w:val="00C455D7"/>
    <w:rPr>
      <w:rFonts w:ascii="Arial" w:hAnsi="Arial"/>
      <w:sz w:val="24"/>
      <w:lang w:val="ro-RO"/>
    </w:rPr>
  </w:style>
  <w:style w:type="character" w:customStyle="1" w:styleId="Heading8Char">
    <w:name w:val="Heading 8 Char"/>
    <w:basedOn w:val="DefaultParagraphFont"/>
    <w:link w:val="Heading8"/>
    <w:semiHidden/>
    <w:rsid w:val="00C455D7"/>
    <w:rPr>
      <w:rFonts w:ascii="Arial" w:hAnsi="Arial"/>
      <w:i/>
      <w:sz w:val="24"/>
      <w:lang w:val="ro-RO"/>
    </w:rPr>
  </w:style>
  <w:style w:type="character" w:customStyle="1" w:styleId="Heading9Char">
    <w:name w:val="Heading 9 Char"/>
    <w:basedOn w:val="DefaultParagraphFont"/>
    <w:link w:val="Heading9"/>
    <w:semiHidden/>
    <w:rsid w:val="00C455D7"/>
    <w:rPr>
      <w:rFonts w:ascii="Arial" w:hAnsi="Arial"/>
      <w:b/>
      <w:i/>
      <w:sz w:val="18"/>
      <w:lang w:val="ro-RO"/>
    </w:rPr>
  </w:style>
  <w:style w:type="paragraph" w:styleId="TOCHeading">
    <w:name w:val="TOC Heading"/>
    <w:basedOn w:val="Normal"/>
    <w:next w:val="Normal"/>
    <w:uiPriority w:val="39"/>
    <w:unhideWhenUsed/>
    <w:qFormat/>
    <w:rsid w:val="00C455D7"/>
    <w:pPr>
      <w:widowControl/>
      <w:spacing w:after="240"/>
    </w:pPr>
    <w:rPr>
      <w:lang w:val="en-GB"/>
    </w:rPr>
  </w:style>
  <w:style w:type="paragraph" w:customStyle="1" w:styleId="EPFooter2">
    <w:name w:val="EPFooter2"/>
    <w:basedOn w:val="Normal"/>
    <w:next w:val="Normal"/>
    <w:rsid w:val="00C455D7"/>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455D7"/>
    <w:pPr>
      <w:keepNext/>
      <w:spacing w:after="240"/>
      <w:jc w:val="right"/>
    </w:pPr>
    <w:rPr>
      <w:rFonts w:ascii="Arial" w:hAnsi="Arial"/>
      <w:b/>
    </w:rPr>
  </w:style>
  <w:style w:type="paragraph" w:customStyle="1" w:styleId="Normal6a">
    <w:name w:val="Normal6a"/>
    <w:basedOn w:val="Normal"/>
    <w:rsid w:val="00C455D7"/>
    <w:pPr>
      <w:spacing w:after="120"/>
    </w:pPr>
  </w:style>
  <w:style w:type="paragraph" w:customStyle="1" w:styleId="PageHeading">
    <w:name w:val="PageHeading"/>
    <w:basedOn w:val="Normal"/>
    <w:rsid w:val="00C455D7"/>
    <w:pPr>
      <w:keepNext/>
      <w:spacing w:after="480"/>
      <w:jc w:val="center"/>
    </w:pPr>
    <w:rPr>
      <w:rFonts w:ascii="Arial" w:hAnsi="Arial" w:cs="Arial"/>
      <w:b/>
    </w:rPr>
  </w:style>
  <w:style w:type="paragraph" w:customStyle="1" w:styleId="NormalBold">
    <w:name w:val="NormalBold"/>
    <w:basedOn w:val="Normal"/>
    <w:link w:val="NormalBoldChar"/>
    <w:rsid w:val="00C455D7"/>
    <w:rPr>
      <w:b/>
    </w:rPr>
  </w:style>
  <w:style w:type="paragraph" w:customStyle="1" w:styleId="NormalBold12a">
    <w:name w:val="NormalBold12a"/>
    <w:basedOn w:val="Normal"/>
    <w:rsid w:val="00C455D7"/>
    <w:pPr>
      <w:spacing w:after="240"/>
    </w:pPr>
    <w:rPr>
      <w:b/>
    </w:rPr>
  </w:style>
  <w:style w:type="paragraph" w:customStyle="1" w:styleId="AmJustText">
    <w:name w:val="AmJustText"/>
    <w:basedOn w:val="Normal"/>
    <w:rsid w:val="00C455D7"/>
    <w:pPr>
      <w:spacing w:after="240"/>
    </w:pPr>
    <w:rPr>
      <w:i/>
    </w:rPr>
  </w:style>
  <w:style w:type="paragraph" w:customStyle="1" w:styleId="NormalHanging12a">
    <w:name w:val="NormalHanging12a"/>
    <w:basedOn w:val="Normal"/>
    <w:rsid w:val="00C455D7"/>
    <w:pPr>
      <w:spacing w:after="240"/>
      <w:ind w:left="567" w:hanging="567"/>
    </w:pPr>
  </w:style>
  <w:style w:type="paragraph" w:customStyle="1" w:styleId="CoverNormal24a">
    <w:name w:val="CoverNormal24a"/>
    <w:basedOn w:val="Normal"/>
    <w:rsid w:val="00C455D7"/>
    <w:pPr>
      <w:spacing w:after="480"/>
      <w:ind w:left="1417"/>
    </w:pPr>
  </w:style>
  <w:style w:type="paragraph" w:customStyle="1" w:styleId="CoverNormal">
    <w:name w:val="CoverNormal"/>
    <w:basedOn w:val="Normal"/>
    <w:rsid w:val="00C455D7"/>
    <w:pPr>
      <w:ind w:left="1418"/>
    </w:pPr>
  </w:style>
  <w:style w:type="paragraph" w:customStyle="1" w:styleId="AmCrossRef">
    <w:name w:val="AmCrossRef"/>
    <w:basedOn w:val="Normal"/>
    <w:rsid w:val="00C455D7"/>
    <w:pPr>
      <w:spacing w:before="240" w:after="240"/>
      <w:jc w:val="center"/>
    </w:pPr>
    <w:rPr>
      <w:i/>
    </w:rPr>
  </w:style>
  <w:style w:type="paragraph" w:customStyle="1" w:styleId="AmJustTitle">
    <w:name w:val="AmJustTitle"/>
    <w:basedOn w:val="Normal"/>
    <w:next w:val="AmJustText"/>
    <w:rsid w:val="00C455D7"/>
    <w:pPr>
      <w:keepNext/>
      <w:spacing w:before="240" w:after="240"/>
      <w:jc w:val="center"/>
    </w:pPr>
    <w:rPr>
      <w:i/>
    </w:rPr>
  </w:style>
  <w:style w:type="paragraph" w:customStyle="1" w:styleId="CoverReference">
    <w:name w:val="CoverReference"/>
    <w:basedOn w:val="Normal"/>
    <w:rsid w:val="00C455D7"/>
    <w:pPr>
      <w:spacing w:before="1080"/>
      <w:jc w:val="right"/>
    </w:pPr>
    <w:rPr>
      <w:rFonts w:ascii="Arial" w:hAnsi="Arial" w:cs="Arial"/>
      <w:b/>
    </w:rPr>
  </w:style>
  <w:style w:type="paragraph" w:customStyle="1" w:styleId="CoverDocType">
    <w:name w:val="CoverDocType"/>
    <w:basedOn w:val="Normal"/>
    <w:rsid w:val="00C455D7"/>
    <w:pPr>
      <w:ind w:left="1418"/>
    </w:pPr>
    <w:rPr>
      <w:rFonts w:ascii="Arial" w:hAnsi="Arial"/>
      <w:b/>
      <w:sz w:val="48"/>
    </w:rPr>
  </w:style>
  <w:style w:type="paragraph" w:customStyle="1" w:styleId="CoverDocType24a">
    <w:name w:val="CoverDocType24a"/>
    <w:basedOn w:val="Normal"/>
    <w:rsid w:val="00C455D7"/>
    <w:pPr>
      <w:spacing w:after="480"/>
      <w:ind w:left="1418"/>
    </w:pPr>
    <w:rPr>
      <w:rFonts w:ascii="Arial" w:hAnsi="Arial"/>
      <w:b/>
      <w:sz w:val="48"/>
    </w:rPr>
  </w:style>
  <w:style w:type="paragraph" w:customStyle="1" w:styleId="CoverDate">
    <w:name w:val="CoverDate"/>
    <w:basedOn w:val="Normal"/>
    <w:rsid w:val="00C455D7"/>
    <w:pPr>
      <w:spacing w:before="240" w:after="1200"/>
    </w:pPr>
  </w:style>
  <w:style w:type="paragraph" w:styleId="Header">
    <w:name w:val="header"/>
    <w:basedOn w:val="Normal"/>
    <w:link w:val="HeaderChar"/>
    <w:rsid w:val="00C455D7"/>
    <w:pPr>
      <w:tabs>
        <w:tab w:val="center" w:pos="4513"/>
        <w:tab w:val="right" w:pos="9026"/>
      </w:tabs>
    </w:pPr>
  </w:style>
  <w:style w:type="character" w:customStyle="1" w:styleId="HeaderChar">
    <w:name w:val="Header Char"/>
    <w:basedOn w:val="DefaultParagraphFont"/>
    <w:link w:val="Header"/>
    <w:rsid w:val="00C455D7"/>
    <w:rPr>
      <w:sz w:val="24"/>
      <w:lang w:val="ro-RO"/>
    </w:rPr>
  </w:style>
  <w:style w:type="paragraph" w:customStyle="1" w:styleId="AmOrLang">
    <w:name w:val="AmOrLang"/>
    <w:basedOn w:val="Normal"/>
    <w:rsid w:val="00C455D7"/>
    <w:pPr>
      <w:spacing w:before="240" w:after="240"/>
      <w:jc w:val="right"/>
    </w:pPr>
  </w:style>
  <w:style w:type="paragraph" w:customStyle="1" w:styleId="AmColumnHeading">
    <w:name w:val="AmColumnHeading"/>
    <w:basedOn w:val="Normal"/>
    <w:rsid w:val="00C455D7"/>
    <w:pPr>
      <w:spacing w:after="240"/>
      <w:jc w:val="center"/>
    </w:pPr>
    <w:rPr>
      <w:i/>
    </w:rPr>
  </w:style>
  <w:style w:type="paragraph" w:customStyle="1" w:styleId="AmNumberTabs">
    <w:name w:val="AmNumberTabs"/>
    <w:basedOn w:val="Normal"/>
    <w:rsid w:val="00C455D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C455D7"/>
    <w:pPr>
      <w:spacing w:before="240"/>
    </w:pPr>
    <w:rPr>
      <w:b/>
    </w:rPr>
  </w:style>
  <w:style w:type="paragraph" w:customStyle="1" w:styleId="EPBody">
    <w:name w:val="EPBody"/>
    <w:basedOn w:val="Normal"/>
    <w:rsid w:val="00C455D7"/>
    <w:pPr>
      <w:jc w:val="center"/>
    </w:pPr>
    <w:rPr>
      <w:rFonts w:ascii="Arial" w:hAnsi="Arial" w:cs="Arial"/>
      <w:i/>
      <w:sz w:val="22"/>
      <w:szCs w:val="22"/>
    </w:rPr>
  </w:style>
  <w:style w:type="paragraph" w:customStyle="1" w:styleId="EPFooter">
    <w:name w:val="EPFooter"/>
    <w:basedOn w:val="Normal"/>
    <w:rsid w:val="00C455D7"/>
    <w:pPr>
      <w:tabs>
        <w:tab w:val="center" w:pos="4535"/>
        <w:tab w:val="right" w:pos="9071"/>
      </w:tabs>
      <w:spacing w:before="240" w:after="240"/>
    </w:pPr>
    <w:rPr>
      <w:color w:val="010000"/>
      <w:sz w:val="22"/>
    </w:rPr>
  </w:style>
  <w:style w:type="paragraph" w:customStyle="1" w:styleId="EPComma">
    <w:name w:val="EPComma"/>
    <w:basedOn w:val="Normal"/>
    <w:rsid w:val="00C455D7"/>
    <w:pPr>
      <w:spacing w:before="480" w:after="240"/>
    </w:pPr>
  </w:style>
  <w:style w:type="paragraph" w:customStyle="1" w:styleId="Lgendesigne">
    <w:name w:val="Légende signe"/>
    <w:basedOn w:val="Normal"/>
    <w:rsid w:val="00C455D7"/>
    <w:pPr>
      <w:tabs>
        <w:tab w:val="right" w:pos="454"/>
        <w:tab w:val="left" w:pos="737"/>
      </w:tabs>
      <w:ind w:left="737" w:hanging="737"/>
    </w:pPr>
    <w:rPr>
      <w:snapToGrid w:val="0"/>
      <w:sz w:val="18"/>
      <w:lang w:eastAsia="en-US"/>
    </w:rPr>
  </w:style>
  <w:style w:type="paragraph" w:customStyle="1" w:styleId="Lgendetitre">
    <w:name w:val="Légende titre"/>
    <w:basedOn w:val="Normal"/>
    <w:rsid w:val="00C455D7"/>
    <w:pPr>
      <w:spacing w:before="240" w:after="240"/>
    </w:pPr>
    <w:rPr>
      <w:b/>
      <w:i/>
      <w:snapToGrid w:val="0"/>
      <w:lang w:eastAsia="en-US"/>
    </w:rPr>
  </w:style>
  <w:style w:type="paragraph" w:customStyle="1" w:styleId="Lgendestandard">
    <w:name w:val="Légende standard"/>
    <w:basedOn w:val="Normal"/>
    <w:rsid w:val="00C455D7"/>
    <w:rPr>
      <w:sz w:val="18"/>
    </w:rPr>
  </w:style>
  <w:style w:type="paragraph" w:styleId="BalloonText">
    <w:name w:val="Balloon Text"/>
    <w:basedOn w:val="Normal"/>
    <w:link w:val="BalloonTextChar"/>
    <w:unhideWhenUsed/>
    <w:rsid w:val="00C455D7"/>
    <w:rPr>
      <w:rFonts w:ascii="Segoe UI" w:hAnsi="Segoe UI" w:cs="Segoe UI"/>
      <w:sz w:val="18"/>
      <w:szCs w:val="18"/>
    </w:rPr>
  </w:style>
  <w:style w:type="character" w:customStyle="1" w:styleId="BalloonTextChar">
    <w:name w:val="Balloon Text Char"/>
    <w:basedOn w:val="DefaultParagraphFont"/>
    <w:link w:val="BalloonText"/>
    <w:rsid w:val="00C455D7"/>
    <w:rPr>
      <w:rFonts w:ascii="Segoe UI" w:hAnsi="Segoe UI" w:cs="Segoe UI"/>
      <w:sz w:val="18"/>
      <w:szCs w:val="18"/>
      <w:lang w:val="ro-RO"/>
    </w:rPr>
  </w:style>
  <w:style w:type="character" w:customStyle="1" w:styleId="NormalBoldChar">
    <w:name w:val="NormalBold Char"/>
    <w:basedOn w:val="DefaultParagraphFont"/>
    <w:link w:val="NormalBold"/>
    <w:rsid w:val="00C455D7"/>
    <w:rPr>
      <w:b/>
      <w:sz w:val="24"/>
      <w:lang w:val="ro-RO"/>
    </w:rPr>
  </w:style>
  <w:style w:type="paragraph" w:customStyle="1" w:styleId="Normal6">
    <w:name w:val="Normal6"/>
    <w:basedOn w:val="Normal"/>
    <w:link w:val="Normal6Char"/>
    <w:rsid w:val="00C455D7"/>
    <w:pPr>
      <w:spacing w:after="120"/>
    </w:pPr>
  </w:style>
  <w:style w:type="character" w:customStyle="1" w:styleId="Normal6Char">
    <w:name w:val="Normal6 Char"/>
    <w:basedOn w:val="DefaultParagraphFont"/>
    <w:link w:val="Normal6"/>
    <w:rsid w:val="00C455D7"/>
    <w:rPr>
      <w:sz w:val="24"/>
      <w:lang w:val="ro-RO"/>
    </w:rPr>
  </w:style>
  <w:style w:type="paragraph" w:customStyle="1" w:styleId="ColumnHeading">
    <w:name w:val="ColumnHeading"/>
    <w:basedOn w:val="Normal"/>
    <w:rsid w:val="00C455D7"/>
    <w:pPr>
      <w:spacing w:after="240"/>
      <w:jc w:val="center"/>
    </w:pPr>
    <w:rPr>
      <w:i/>
    </w:rPr>
  </w:style>
  <w:style w:type="paragraph" w:customStyle="1" w:styleId="CrossRef">
    <w:name w:val="CrossRef"/>
    <w:basedOn w:val="Normal"/>
    <w:rsid w:val="00C455D7"/>
    <w:pPr>
      <w:spacing w:before="240"/>
      <w:jc w:val="center"/>
    </w:pPr>
    <w:rPr>
      <w:i/>
    </w:rPr>
  </w:style>
  <w:style w:type="character" w:customStyle="1" w:styleId="NormalBold12bChar">
    <w:name w:val="NormalBold12b Char"/>
    <w:basedOn w:val="DefaultParagraphFont"/>
    <w:link w:val="NormalBold12b"/>
    <w:rsid w:val="00C455D7"/>
    <w:rPr>
      <w:b/>
      <w:sz w:val="24"/>
      <w:lang w:val="ro-RO"/>
    </w:rPr>
  </w:style>
  <w:style w:type="paragraph" w:customStyle="1" w:styleId="Normal12Italic">
    <w:name w:val="Normal12Italic"/>
    <w:basedOn w:val="Normal"/>
    <w:rsid w:val="00C455D7"/>
    <w:pPr>
      <w:spacing w:after="240"/>
    </w:pPr>
    <w:rPr>
      <w:i/>
      <w:noProof/>
    </w:rPr>
  </w:style>
  <w:style w:type="paragraph" w:customStyle="1" w:styleId="JustificationTitle">
    <w:name w:val="JustificationTitle"/>
    <w:basedOn w:val="Normal"/>
    <w:next w:val="Normal"/>
    <w:rsid w:val="00C455D7"/>
    <w:pPr>
      <w:keepNext/>
      <w:spacing w:before="240" w:after="240"/>
      <w:jc w:val="center"/>
    </w:pPr>
    <w:rPr>
      <w:i/>
      <w:noProof/>
    </w:rPr>
  </w:style>
  <w:style w:type="paragraph" w:customStyle="1" w:styleId="Text1">
    <w:name w:val="Text 1"/>
    <w:basedOn w:val="Normal"/>
    <w:rsid w:val="00C455D7"/>
    <w:pPr>
      <w:widowControl/>
      <w:spacing w:before="120" w:after="120"/>
      <w:ind w:left="850"/>
      <w:jc w:val="both"/>
    </w:pPr>
    <w:rPr>
      <w:rFonts w:eastAsiaTheme="minorHAnsi"/>
      <w:szCs w:val="22"/>
      <w:lang w:eastAsia="en-US"/>
    </w:rPr>
  </w:style>
  <w:style w:type="paragraph" w:customStyle="1" w:styleId="AmHeadingPA">
    <w:name w:val="AmHeadingPA"/>
    <w:basedOn w:val="Normal"/>
    <w:next w:val="Normal"/>
    <w:rsid w:val="00C455D7"/>
    <w:pPr>
      <w:spacing w:before="480" w:after="240"/>
      <w:jc w:val="center"/>
    </w:pPr>
    <w:rPr>
      <w:rFonts w:ascii="Arial" w:hAnsi="Arial"/>
      <w:b/>
      <w:caps/>
      <w:snapToGrid w:val="0"/>
      <w:szCs w:val="24"/>
      <w:lang w:eastAsia="en-US"/>
    </w:rPr>
  </w:style>
  <w:style w:type="character" w:styleId="Hyperlink">
    <w:name w:val="Hyperlink"/>
    <w:basedOn w:val="DefaultParagraphFont"/>
    <w:uiPriority w:val="99"/>
    <w:rsid w:val="00C455D7"/>
    <w:rPr>
      <w:color w:val="0563C1" w:themeColor="hyperlink"/>
      <w:u w:val="single"/>
    </w:rPr>
  </w:style>
  <w:style w:type="paragraph" w:styleId="Revision">
    <w:name w:val="Revision"/>
    <w:hidden/>
    <w:uiPriority w:val="99"/>
    <w:semiHidden/>
    <w:rsid w:val="00C455D7"/>
    <w:rPr>
      <w:sz w:val="24"/>
      <w:lang w:val="ro-RO"/>
    </w:rPr>
  </w:style>
  <w:style w:type="paragraph" w:customStyle="1" w:styleId="Normal12a">
    <w:name w:val="Normal12a"/>
    <w:basedOn w:val="Normal"/>
    <w:uiPriority w:val="99"/>
    <w:rsid w:val="00C455D7"/>
    <w:pPr>
      <w:spacing w:after="240"/>
    </w:pPr>
  </w:style>
  <w:style w:type="paragraph" w:customStyle="1" w:styleId="RollCallVotes">
    <w:name w:val="RollCallVotes"/>
    <w:basedOn w:val="Normal"/>
    <w:rsid w:val="00C455D7"/>
    <w:pPr>
      <w:spacing w:before="120" w:after="120"/>
      <w:jc w:val="center"/>
    </w:pPr>
    <w:rPr>
      <w:b/>
      <w:bCs/>
      <w:snapToGrid w:val="0"/>
      <w:sz w:val="16"/>
      <w:lang w:eastAsia="en-US"/>
    </w:rPr>
  </w:style>
  <w:style w:type="paragraph" w:customStyle="1" w:styleId="RollCallTabs">
    <w:name w:val="RollCallTabs"/>
    <w:basedOn w:val="Normal"/>
    <w:qFormat/>
    <w:rsid w:val="00C455D7"/>
    <w:pPr>
      <w:tabs>
        <w:tab w:val="center" w:pos="284"/>
        <w:tab w:val="left" w:pos="426"/>
      </w:tabs>
    </w:pPr>
    <w:rPr>
      <w:snapToGrid w:val="0"/>
      <w:lang w:eastAsia="en-US"/>
    </w:rPr>
  </w:style>
  <w:style w:type="paragraph" w:customStyle="1" w:styleId="RollCallSymbols14pt">
    <w:name w:val="RollCallSymbols14pt"/>
    <w:basedOn w:val="Normal"/>
    <w:rsid w:val="00C455D7"/>
    <w:pPr>
      <w:spacing w:before="120" w:after="120"/>
      <w:jc w:val="center"/>
    </w:pPr>
    <w:rPr>
      <w:rFonts w:ascii="Arial" w:hAnsi="Arial"/>
      <w:b/>
      <w:bCs/>
      <w:snapToGrid w:val="0"/>
      <w:sz w:val="28"/>
      <w:lang w:eastAsia="en-US"/>
    </w:rPr>
  </w:style>
  <w:style w:type="paragraph" w:customStyle="1" w:styleId="RollCallTable">
    <w:name w:val="RollCallTable"/>
    <w:basedOn w:val="Normal"/>
    <w:rsid w:val="00C455D7"/>
    <w:pPr>
      <w:spacing w:before="120" w:after="120"/>
    </w:pPr>
    <w:rPr>
      <w:snapToGrid w:val="0"/>
      <w:sz w:val="16"/>
      <w:lang w:eastAsia="en-US"/>
    </w:rPr>
  </w:style>
  <w:style w:type="paragraph" w:customStyle="1" w:styleId="AMNumberTabs0">
    <w:name w:val="AMNumberTabs"/>
    <w:basedOn w:val="Normal"/>
    <w:rsid w:val="00C455D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basedOn w:val="Normal"/>
    <w:rsid w:val="00C455D7"/>
    <w:pPr>
      <w:spacing w:before="240" w:after="240"/>
      <w:jc w:val="right"/>
    </w:pPr>
    <w:rPr>
      <w:noProof/>
      <w:szCs w:val="24"/>
    </w:rPr>
  </w:style>
  <w:style w:type="paragraph" w:customStyle="1" w:styleId="Normal24a">
    <w:name w:val="Normal24a"/>
    <w:basedOn w:val="Normal"/>
    <w:rsid w:val="00C455D7"/>
    <w:pPr>
      <w:spacing w:after="480"/>
    </w:pPr>
  </w:style>
  <w:style w:type="paragraph" w:customStyle="1" w:styleId="NormalBoldCenter">
    <w:name w:val="NormalBoldCenter"/>
    <w:basedOn w:val="Normal"/>
    <w:rsid w:val="00C455D7"/>
    <w:pPr>
      <w:jc w:val="center"/>
    </w:pPr>
    <w:rPr>
      <w:b/>
    </w:rPr>
  </w:style>
  <w:style w:type="paragraph" w:customStyle="1" w:styleId="Footprint12b">
    <w:name w:val="Footprint12b"/>
    <w:basedOn w:val="Normal"/>
    <w:rsid w:val="00C455D7"/>
    <w:pPr>
      <w:spacing w:before="240"/>
    </w:pPr>
    <w:rPr>
      <w:szCs w:val="24"/>
    </w:rPr>
  </w:style>
  <w:style w:type="paragraph" w:customStyle="1" w:styleId="NormalSingle">
    <w:name w:val="NormalSingle"/>
    <w:basedOn w:val="Normal"/>
    <w:qFormat/>
    <w:rsid w:val="00C455D7"/>
    <w:rPr>
      <w:szCs w:val="24"/>
    </w:rPr>
  </w:style>
  <w:style w:type="paragraph" w:customStyle="1" w:styleId="PageHeadingNotTOC">
    <w:name w:val="PageHeadingNotTOC"/>
    <w:basedOn w:val="Normal"/>
    <w:rsid w:val="00C455D7"/>
    <w:pPr>
      <w:keepNext/>
      <w:spacing w:after="480"/>
      <w:jc w:val="center"/>
    </w:pPr>
    <w:rPr>
      <w:rFonts w:ascii="Arial" w:hAnsi="Arial" w:cs="Arial"/>
      <w:b/>
    </w:rPr>
  </w:style>
  <w:style w:type="paragraph" w:customStyle="1" w:styleId="LetterSalutation">
    <w:name w:val="LetterSalutation"/>
    <w:basedOn w:val="Normal"/>
    <w:rsid w:val="00C455D7"/>
    <w:pPr>
      <w:spacing w:before="600" w:after="360"/>
    </w:pPr>
  </w:style>
  <w:style w:type="character" w:customStyle="1" w:styleId="Normal12Char">
    <w:name w:val="Normal12 Char"/>
    <w:basedOn w:val="DefaultParagraphFont"/>
    <w:link w:val="Normal12"/>
    <w:locked/>
    <w:rsid w:val="00C455D7"/>
    <w:rPr>
      <w:noProof/>
      <w:sz w:val="24"/>
    </w:rPr>
  </w:style>
  <w:style w:type="paragraph" w:customStyle="1" w:styleId="Normal12">
    <w:name w:val="Normal12"/>
    <w:basedOn w:val="Normal"/>
    <w:link w:val="Normal12Char"/>
    <w:qFormat/>
    <w:rsid w:val="00C455D7"/>
    <w:pPr>
      <w:spacing w:after="240"/>
    </w:pPr>
    <w:rPr>
      <w:noProof/>
      <w:lang w:val="en-GB"/>
    </w:rPr>
  </w:style>
  <w:style w:type="paragraph" w:customStyle="1" w:styleId="LetterSubject">
    <w:name w:val="LetterSubject"/>
    <w:basedOn w:val="Normal"/>
    <w:rsid w:val="00C455D7"/>
    <w:pPr>
      <w:spacing w:before="480"/>
      <w:ind w:left="1134" w:hanging="1134"/>
    </w:pPr>
  </w:style>
  <w:style w:type="paragraph" w:customStyle="1" w:styleId="EntPE">
    <w:name w:val="EntPE"/>
    <w:basedOn w:val="Normal12"/>
    <w:rsid w:val="00C455D7"/>
    <w:pPr>
      <w:jc w:val="center"/>
    </w:pPr>
    <w:rPr>
      <w:noProof w:val="0"/>
      <w:sz w:val="56"/>
    </w:rPr>
  </w:style>
  <w:style w:type="character" w:styleId="CommentReference">
    <w:name w:val="annotation reference"/>
    <w:basedOn w:val="DefaultParagraphFont"/>
    <w:rsid w:val="00C455D7"/>
    <w:rPr>
      <w:sz w:val="16"/>
      <w:szCs w:val="16"/>
    </w:rPr>
  </w:style>
  <w:style w:type="paragraph" w:styleId="CommentText">
    <w:name w:val="annotation text"/>
    <w:basedOn w:val="Normal"/>
    <w:link w:val="CommentTextChar"/>
    <w:rsid w:val="00C455D7"/>
    <w:rPr>
      <w:sz w:val="20"/>
    </w:rPr>
  </w:style>
  <w:style w:type="character" w:customStyle="1" w:styleId="CommentTextChar">
    <w:name w:val="Comment Text Char"/>
    <w:basedOn w:val="DefaultParagraphFont"/>
    <w:link w:val="CommentText"/>
    <w:rsid w:val="00C455D7"/>
    <w:rPr>
      <w:lang w:val="ro-RO"/>
    </w:rPr>
  </w:style>
  <w:style w:type="paragraph" w:styleId="CommentSubject">
    <w:name w:val="annotation subject"/>
    <w:basedOn w:val="CommentText"/>
    <w:next w:val="CommentText"/>
    <w:link w:val="CommentSubjectChar"/>
    <w:unhideWhenUsed/>
    <w:rsid w:val="00C455D7"/>
    <w:rPr>
      <w:b/>
      <w:bCs/>
    </w:rPr>
  </w:style>
  <w:style w:type="character" w:customStyle="1" w:styleId="CommentSubjectChar">
    <w:name w:val="Comment Subject Char"/>
    <w:basedOn w:val="CommentTextChar"/>
    <w:link w:val="CommentSubject"/>
    <w:rsid w:val="00C455D7"/>
    <w:rPr>
      <w:b/>
      <w:bCs/>
      <w:lang w:val="ro-RO"/>
    </w:rPr>
  </w:style>
  <w:style w:type="paragraph" w:customStyle="1" w:styleId="text2">
    <w:name w:val="text2"/>
    <w:basedOn w:val="Normal"/>
    <w:rsid w:val="00C455D7"/>
    <w:pPr>
      <w:widowControl/>
      <w:spacing w:before="100" w:beforeAutospacing="1" w:after="100" w:afterAutospacing="1"/>
    </w:pPr>
    <w:rPr>
      <w:szCs w:val="24"/>
    </w:rPr>
  </w:style>
  <w:style w:type="paragraph" w:customStyle="1" w:styleId="li">
    <w:name w:val="li"/>
    <w:basedOn w:val="Normal"/>
    <w:rsid w:val="00C455D7"/>
    <w:pPr>
      <w:widowControl/>
      <w:spacing w:before="100" w:beforeAutospacing="1" w:after="100" w:afterAutospacing="1"/>
    </w:pPr>
    <w:rPr>
      <w:szCs w:val="24"/>
    </w:rPr>
  </w:style>
  <w:style w:type="paragraph" w:customStyle="1" w:styleId="text10">
    <w:name w:val="text1"/>
    <w:basedOn w:val="Normal"/>
    <w:rsid w:val="00C455D7"/>
    <w:pPr>
      <w:widowControl/>
      <w:spacing w:before="100" w:beforeAutospacing="1" w:after="100" w:afterAutospacing="1"/>
    </w:pPr>
    <w:rPr>
      <w:szCs w:val="24"/>
    </w:rPr>
  </w:style>
  <w:style w:type="paragraph" w:styleId="BodyText">
    <w:name w:val="Body Text"/>
    <w:basedOn w:val="Normal"/>
    <w:link w:val="BodyTextChar"/>
    <w:uiPriority w:val="1"/>
    <w:unhideWhenUsed/>
    <w:qFormat/>
    <w:rsid w:val="00C455D7"/>
    <w:pPr>
      <w:autoSpaceDE w:val="0"/>
      <w:autoSpaceDN w:val="0"/>
      <w:spacing w:before="120"/>
    </w:pPr>
    <w:rPr>
      <w:szCs w:val="24"/>
      <w:lang w:eastAsia="en-US"/>
    </w:rPr>
  </w:style>
  <w:style w:type="character" w:customStyle="1" w:styleId="BodyTextChar">
    <w:name w:val="Body Text Char"/>
    <w:basedOn w:val="DefaultParagraphFont"/>
    <w:link w:val="BodyText"/>
    <w:uiPriority w:val="1"/>
    <w:rsid w:val="00C455D7"/>
    <w:rPr>
      <w:sz w:val="24"/>
      <w:szCs w:val="24"/>
      <w:lang w:val="ro-RO" w:eastAsia="en-US"/>
    </w:rPr>
  </w:style>
  <w:style w:type="paragraph" w:customStyle="1" w:styleId="Text20">
    <w:name w:val="Text 2"/>
    <w:basedOn w:val="Normal"/>
    <w:rsid w:val="00C455D7"/>
    <w:pPr>
      <w:widowControl/>
      <w:spacing w:before="120" w:after="120"/>
      <w:ind w:left="1417"/>
      <w:jc w:val="both"/>
    </w:pPr>
    <w:rPr>
      <w:rFonts w:eastAsiaTheme="minorHAnsi"/>
      <w:szCs w:val="22"/>
      <w:lang w:eastAsia="en-US"/>
    </w:rPr>
  </w:style>
  <w:style w:type="paragraph" w:customStyle="1" w:styleId="Point2">
    <w:name w:val="Point 2"/>
    <w:basedOn w:val="Normal"/>
    <w:rsid w:val="00C455D7"/>
    <w:pPr>
      <w:widowControl/>
      <w:spacing w:before="120" w:after="120"/>
      <w:ind w:left="1984" w:hanging="567"/>
      <w:jc w:val="both"/>
    </w:pPr>
    <w:rPr>
      <w:rFonts w:eastAsiaTheme="minorHAnsi"/>
      <w:szCs w:val="22"/>
      <w:lang w:eastAsia="en-US"/>
    </w:rPr>
  </w:style>
  <w:style w:type="paragraph" w:customStyle="1" w:styleId="Point1">
    <w:name w:val="Point 1"/>
    <w:basedOn w:val="Normal"/>
    <w:rsid w:val="00C455D7"/>
    <w:pPr>
      <w:widowControl/>
      <w:spacing w:before="120" w:after="120"/>
      <w:ind w:left="1417" w:hanging="567"/>
      <w:jc w:val="both"/>
    </w:pPr>
    <w:rPr>
      <w:rFonts w:eastAsiaTheme="minorHAnsi"/>
      <w:szCs w:val="22"/>
      <w:lang w:eastAsia="en-US"/>
    </w:rPr>
  </w:style>
  <w:style w:type="paragraph" w:customStyle="1" w:styleId="point0">
    <w:name w:val="point0"/>
    <w:basedOn w:val="Normal"/>
    <w:rsid w:val="00C455D7"/>
    <w:pPr>
      <w:widowControl/>
      <w:spacing w:before="120" w:after="120"/>
      <w:ind w:left="850" w:hanging="850"/>
      <w:jc w:val="both"/>
    </w:pPr>
    <w:rPr>
      <w:rFonts w:eastAsiaTheme="minorHAnsi"/>
      <w:szCs w:val="24"/>
    </w:rPr>
  </w:style>
  <w:style w:type="paragraph" w:customStyle="1" w:styleId="point10">
    <w:name w:val="point1"/>
    <w:basedOn w:val="Normal"/>
    <w:rsid w:val="00C455D7"/>
    <w:pPr>
      <w:widowControl/>
      <w:spacing w:before="120" w:after="120"/>
      <w:ind w:left="1417" w:hanging="567"/>
      <w:jc w:val="both"/>
    </w:pPr>
    <w:rPr>
      <w:rFonts w:eastAsiaTheme="minorHAnsi"/>
      <w:szCs w:val="24"/>
    </w:rPr>
  </w:style>
  <w:style w:type="paragraph" w:customStyle="1" w:styleId="Point00">
    <w:name w:val="Point 0"/>
    <w:basedOn w:val="Normal"/>
    <w:rsid w:val="00C455D7"/>
    <w:pPr>
      <w:widowControl/>
      <w:spacing w:before="120" w:after="120"/>
      <w:ind w:left="850" w:hanging="850"/>
      <w:jc w:val="both"/>
    </w:pPr>
    <w:rPr>
      <w:rFonts w:eastAsiaTheme="minorHAnsi"/>
      <w:szCs w:val="22"/>
      <w:lang w:eastAsia="en-US"/>
    </w:rPr>
  </w:style>
  <w:style w:type="paragraph" w:customStyle="1" w:styleId="TableParagraph">
    <w:name w:val="Table Paragraph"/>
    <w:basedOn w:val="Normal"/>
    <w:uiPriority w:val="1"/>
    <w:qFormat/>
    <w:rsid w:val="00C455D7"/>
    <w:pPr>
      <w:autoSpaceDE w:val="0"/>
      <w:autoSpaceDN w:val="0"/>
    </w:pPr>
    <w:rPr>
      <w:sz w:val="22"/>
      <w:szCs w:val="22"/>
      <w:lang w:eastAsia="en-US"/>
    </w:rPr>
  </w:style>
  <w:style w:type="table" w:customStyle="1" w:styleId="TableNormal1">
    <w:name w:val="Table Normal1"/>
    <w:uiPriority w:val="2"/>
    <w:semiHidden/>
    <w:qFormat/>
    <w:rsid w:val="00C455D7"/>
    <w:pPr>
      <w:widowControl w:val="0"/>
      <w:autoSpaceDE w:val="0"/>
      <w:autoSpaceDN w:val="0"/>
    </w:pPr>
    <w:rPr>
      <w:rFonts w:asciiTheme="minorHAnsi" w:eastAsiaTheme="minorHAnsi" w:hAnsiTheme="minorHAnsi" w:cstheme="minorBidi"/>
      <w:sz w:val="22"/>
      <w:szCs w:val="22"/>
      <w:lang w:val="ro-RO" w:eastAsia="en-US"/>
    </w:rPr>
    <w:tblPr>
      <w:tblCellMar>
        <w:top w:w="0" w:type="dxa"/>
        <w:left w:w="0" w:type="dxa"/>
        <w:bottom w:w="0" w:type="dxa"/>
        <w:right w:w="0" w:type="dxa"/>
      </w:tblCellMar>
    </w:tblPr>
  </w:style>
  <w:style w:type="paragraph" w:customStyle="1" w:styleId="LetterSignature66b">
    <w:name w:val="LetterSignature66b"/>
    <w:basedOn w:val="Normal"/>
    <w:next w:val="Normal"/>
    <w:rsid w:val="00C455D7"/>
    <w:pPr>
      <w:spacing w:before="1320"/>
    </w:pPr>
  </w:style>
  <w:style w:type="paragraph" w:styleId="NormalWeb">
    <w:name w:val="Normal (Web)"/>
    <w:basedOn w:val="Normal"/>
    <w:uiPriority w:val="99"/>
    <w:unhideWhenUsed/>
    <w:rsid w:val="00C455D7"/>
    <w:pPr>
      <w:widowControl/>
      <w:spacing w:before="100" w:beforeAutospacing="1" w:after="100" w:afterAutospacing="1"/>
    </w:pPr>
    <w:rPr>
      <w:szCs w:val="24"/>
      <w:lang w:eastAsia="es-ES"/>
    </w:rPr>
  </w:style>
  <w:style w:type="paragraph" w:styleId="Footer">
    <w:name w:val="footer"/>
    <w:basedOn w:val="Normal"/>
    <w:link w:val="FooterChar"/>
    <w:rsid w:val="00C455D7"/>
    <w:pPr>
      <w:tabs>
        <w:tab w:val="center" w:pos="4513"/>
        <w:tab w:val="right" w:pos="9026"/>
      </w:tabs>
    </w:pPr>
  </w:style>
  <w:style w:type="character" w:customStyle="1" w:styleId="FooterChar">
    <w:name w:val="Footer Char"/>
    <w:basedOn w:val="DefaultParagraphFont"/>
    <w:link w:val="Footer"/>
    <w:rsid w:val="00C455D7"/>
    <w:rPr>
      <w:sz w:val="24"/>
      <w:lang w:val="ro-RO"/>
    </w:rPr>
  </w:style>
  <w:style w:type="character" w:customStyle="1" w:styleId="FooterChar1">
    <w:name w:val="Footer Char1"/>
    <w:basedOn w:val="DefaultParagraphFont"/>
    <w:semiHidden/>
    <w:rsid w:val="00C455D7"/>
    <w:rPr>
      <w:sz w:val="24"/>
    </w:rPr>
  </w:style>
  <w:style w:type="character" w:styleId="UnresolvedMention">
    <w:name w:val="Unresolved Mention"/>
    <w:basedOn w:val="DefaultParagraphFont"/>
    <w:uiPriority w:val="99"/>
    <w:semiHidden/>
    <w:unhideWhenUsed/>
    <w:rsid w:val="00925CA6"/>
    <w:rPr>
      <w:color w:val="605E5C"/>
      <w:shd w:val="clear" w:color="auto" w:fill="E1DFDD"/>
    </w:rPr>
  </w:style>
  <w:style w:type="character" w:customStyle="1" w:styleId="Hyperlink1">
    <w:name w:val="Hyperlink1"/>
    <w:basedOn w:val="DefaultParagraphFont"/>
    <w:uiPriority w:val="99"/>
    <w:unhideWhenUsed/>
    <w:rsid w:val="00925CA6"/>
    <w:rPr>
      <w:color w:val="0563C1"/>
      <w:u w:val="single"/>
    </w:rPr>
  </w:style>
  <w:style w:type="table" w:customStyle="1" w:styleId="TableGrid1">
    <w:name w:val="Table Grid1"/>
    <w:basedOn w:val="TableNormal"/>
    <w:next w:val="TableGrid"/>
    <w:uiPriority w:val="39"/>
    <w:rsid w:val="00925CA6"/>
    <w:rPr>
      <w:rFonts w:ascii="Calibri" w:eastAsia="Calibri" w:hAnsi="Calibri"/>
      <w:sz w:val="22"/>
      <w:szCs w:val="22"/>
      <w:lang w:val="ro-R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5/1914/oj" TargetMode="External"/><Relationship Id="rId1" Type="http://schemas.openxmlformats.org/officeDocument/2006/relationships/hyperlink" Target="http://data.europa.eu/eli/C/2025/319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518</Words>
  <Characters>3469</Characters>
  <Application>Microsoft Office Word</Application>
  <DocSecurity>0</DocSecurity>
  <Lines>138</Lines>
  <Paragraphs>37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GHERMAN Laura-Mirona</dc:creator>
  <cp:keywords/>
  <cp:lastModifiedBy>SOLTYSOVA Zuzana</cp:lastModifiedBy>
  <cp:revision>3</cp:revision>
  <cp:lastPrinted>2004-11-19T15:42:00Z</cp:lastPrinted>
  <dcterms:created xsi:type="dcterms:W3CDTF">2025-10-21T14:33:00Z</dcterms:created>
  <dcterms:modified xsi:type="dcterms:W3CDTF">2025-11-11T12:56:00Z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P10_TA(2025)0177_</vt:lpwstr>
  </property>
  <property fmtid="{D5CDD505-2E9C-101B-9397-08002B2CF9AE}" pid="4" name="&lt;Type&gt;">
    <vt:lpwstr>RR</vt:lpwstr>
  </property>
</Properties>
</file>