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3B2C" w14:paraId="64C786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599270" w14:textId="77777777" w:rsidR="00751A4A" w:rsidRPr="001D3B2C" w:rsidRDefault="0001450C" w:rsidP="0010095E">
            <w:pPr>
              <w:pStyle w:val="EPName"/>
            </w:pPr>
            <w:r w:rsidRPr="001D3B2C">
              <w:t>Euroopan parlamentti</w:t>
            </w:r>
          </w:p>
          <w:p w14:paraId="7253B477" w14:textId="77777777" w:rsidR="00751A4A" w:rsidRPr="001D3B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3B2C">
              <w:t>2024</w:t>
            </w:r>
            <w:r w:rsidR="00817416" w:rsidRPr="001D3B2C">
              <w:t>-202</w:t>
            </w:r>
            <w:r w:rsidRPr="001D3B2C">
              <w:t>9</w:t>
            </w:r>
          </w:p>
        </w:tc>
        <w:tc>
          <w:tcPr>
            <w:tcW w:w="2268" w:type="dxa"/>
            <w:shd w:val="clear" w:color="auto" w:fill="auto"/>
          </w:tcPr>
          <w:p w14:paraId="103F3B02" w14:textId="77777777" w:rsidR="00751A4A" w:rsidRPr="001D3B2C" w:rsidRDefault="00187494" w:rsidP="0010095E">
            <w:pPr>
              <w:pStyle w:val="EPLogo"/>
            </w:pPr>
            <w:r w:rsidRPr="001D3B2C">
              <w:rPr>
                <w:noProof/>
                <w:lang w:val="en-GB"/>
              </w:rPr>
              <w:drawing>
                <wp:inline distT="0" distB="0" distL="0" distR="0" wp14:anchorId="6EA0848D" wp14:editId="1F0A0B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747BB" w14:textId="77777777" w:rsidR="00D058B8" w:rsidRPr="001D3B2C" w:rsidRDefault="00D058B8" w:rsidP="004C5D52">
      <w:pPr>
        <w:pStyle w:val="LineTop"/>
      </w:pPr>
    </w:p>
    <w:p w14:paraId="5C07A706" w14:textId="77777777" w:rsidR="00680577" w:rsidRPr="001D3B2C" w:rsidRDefault="0001450C" w:rsidP="00680577">
      <w:pPr>
        <w:pStyle w:val="EPBodyTA1"/>
      </w:pPr>
      <w:r w:rsidRPr="001D3B2C">
        <w:t>HYVÄKSYTYT TEKSTIT</w:t>
      </w:r>
    </w:p>
    <w:p w14:paraId="2C9F8612" w14:textId="77777777" w:rsidR="00D058B8" w:rsidRPr="001D3B2C" w:rsidRDefault="00D058B8" w:rsidP="00D058B8">
      <w:pPr>
        <w:pStyle w:val="LineBottom"/>
      </w:pPr>
    </w:p>
    <w:p w14:paraId="7EE721CC" w14:textId="3DDC865F" w:rsidR="0001450C" w:rsidRPr="001D3B2C" w:rsidRDefault="0001450C" w:rsidP="0001450C">
      <w:pPr>
        <w:pStyle w:val="ATHeading1"/>
      </w:pPr>
      <w:bookmarkStart w:id="0" w:name="TANumber"/>
      <w:r w:rsidRPr="001D3B2C">
        <w:t>P10_TA(2025)0</w:t>
      </w:r>
      <w:r w:rsidR="00A344DE">
        <w:t>178</w:t>
      </w:r>
      <w:bookmarkEnd w:id="0"/>
    </w:p>
    <w:p w14:paraId="04089755" w14:textId="48CA7C2A" w:rsidR="0001450C" w:rsidRPr="001D3B2C" w:rsidRDefault="008B4F78" w:rsidP="0001450C">
      <w:pPr>
        <w:pStyle w:val="ATHeading2"/>
      </w:pPr>
      <w:bookmarkStart w:id="1" w:name="title"/>
      <w:r w:rsidRPr="001D3B2C">
        <w:t>Hiilidioksidipäästöjen säätömekanismin yksinkertaistaminen ja vahvistaminen</w:t>
      </w:r>
      <w:bookmarkEnd w:id="1"/>
    </w:p>
    <w:p w14:paraId="58A2540C" w14:textId="77777777" w:rsidR="0001450C" w:rsidRPr="001D3B2C" w:rsidRDefault="0001450C" w:rsidP="0001450C">
      <w:pPr>
        <w:rPr>
          <w:i/>
          <w:vanish/>
        </w:rPr>
      </w:pPr>
      <w:r w:rsidRPr="001D3B2C">
        <w:rPr>
          <w:i/>
        </w:rPr>
        <w:fldChar w:fldCharType="begin"/>
      </w:r>
      <w:r w:rsidRPr="001D3B2C">
        <w:rPr>
          <w:i/>
        </w:rPr>
        <w:instrText xml:space="preserve"> TC"(</w:instrText>
      </w:r>
      <w:bookmarkStart w:id="2" w:name="DocNumber"/>
      <w:r w:rsidRPr="001D3B2C">
        <w:rPr>
          <w:i/>
        </w:rPr>
        <w:instrText>A10-0085/2025</w:instrText>
      </w:r>
      <w:bookmarkEnd w:id="2"/>
      <w:r w:rsidRPr="001D3B2C">
        <w:rPr>
          <w:i/>
        </w:rPr>
        <w:instrText xml:space="preserve"> - Esittelijä: Antonio Decaro)"\l3 \n&gt; \* MERGEFORMAT </w:instrText>
      </w:r>
      <w:r w:rsidRPr="001D3B2C">
        <w:rPr>
          <w:i/>
        </w:rPr>
        <w:fldChar w:fldCharType="end"/>
      </w:r>
    </w:p>
    <w:p w14:paraId="667F24BA" w14:textId="77777777" w:rsidR="0001450C" w:rsidRPr="001D3B2C" w:rsidRDefault="0001450C" w:rsidP="0001450C">
      <w:pPr>
        <w:rPr>
          <w:vanish/>
        </w:rPr>
      </w:pPr>
      <w:bookmarkStart w:id="3" w:name="Commission"/>
      <w:r w:rsidRPr="001D3B2C">
        <w:rPr>
          <w:vanish/>
        </w:rPr>
        <w:t>Ympäristön, ilmaston ja elintarvikkeiden turvallisuuden valiokunta</w:t>
      </w:r>
      <w:bookmarkEnd w:id="3"/>
    </w:p>
    <w:p w14:paraId="36B0E1A4" w14:textId="77777777" w:rsidR="0001450C" w:rsidRPr="001D3B2C" w:rsidRDefault="0001450C" w:rsidP="0001450C">
      <w:pPr>
        <w:rPr>
          <w:vanish/>
        </w:rPr>
      </w:pPr>
      <w:bookmarkStart w:id="4" w:name="PE"/>
      <w:r w:rsidRPr="001D3B2C">
        <w:rPr>
          <w:vanish/>
        </w:rPr>
        <w:t>PE773.301</w:t>
      </w:r>
      <w:bookmarkEnd w:id="4"/>
    </w:p>
    <w:p w14:paraId="3ACD23E6" w14:textId="0DAB1383" w:rsidR="0001450C" w:rsidRPr="001D3B2C" w:rsidRDefault="0001450C" w:rsidP="0001450C">
      <w:pPr>
        <w:pStyle w:val="ATHeading3"/>
      </w:pPr>
      <w:bookmarkStart w:id="5" w:name="Sujet"/>
      <w:r w:rsidRPr="001D3B2C">
        <w:t xml:space="preserve">Euroopan parlamentin lainsäädäntöpäätöslauselma </w:t>
      </w:r>
      <w:r w:rsidR="006F6686" w:rsidRPr="001D3B2C">
        <w:t>10</w:t>
      </w:r>
      <w:r w:rsidRPr="001D3B2C">
        <w:t xml:space="preserve">. </w:t>
      </w:r>
      <w:r w:rsidR="008B4F78" w:rsidRPr="001D3B2C">
        <w:t>syys</w:t>
      </w:r>
      <w:r w:rsidRPr="001D3B2C">
        <w:t>kuuta 2025 ehdotuksesta Euroopan parlamentin ja neuvoston asetukseksi asetuksen (EU) 2023/956 muuttamisesta rajalle perustetun hiilidioksidipäästöjen säätömekanismin yksinkertaistamisen ja vahvistamisen osalta</w:t>
      </w:r>
      <w:bookmarkEnd w:id="5"/>
      <w:r w:rsidRPr="001D3B2C">
        <w:t xml:space="preserve"> </w:t>
      </w:r>
      <w:bookmarkStart w:id="6" w:name="References"/>
      <w:r w:rsidRPr="001D3B2C">
        <w:t>(COM(2025)0087 – C10-0035/2025 – 2025/0039(COD))</w:t>
      </w:r>
      <w:bookmarkEnd w:id="6"/>
    </w:p>
    <w:p w14:paraId="1B082011" w14:textId="77777777" w:rsidR="004F6BF7" w:rsidRPr="001D3B2C" w:rsidRDefault="004F6BF7" w:rsidP="004F6BF7">
      <w:pPr>
        <w:pStyle w:val="NormalBold"/>
      </w:pPr>
      <w:r w:rsidRPr="001D3B2C">
        <w:t>(Tavallinen lainsäätämisjärjestys: ensimmäinen käsittely)</w:t>
      </w:r>
    </w:p>
    <w:p w14:paraId="21C2F0D0" w14:textId="77777777" w:rsidR="004F6BF7" w:rsidRPr="001D3B2C" w:rsidRDefault="004F6BF7" w:rsidP="00557C82">
      <w:pPr>
        <w:pStyle w:val="EPComma"/>
        <w:widowControl/>
      </w:pPr>
      <w:r w:rsidRPr="001D3B2C">
        <w:rPr>
          <w:i/>
        </w:rPr>
        <w:t>Euroopan parlamentti</w:t>
      </w:r>
      <w:r w:rsidRPr="001D3B2C">
        <w:t>, joka</w:t>
      </w:r>
    </w:p>
    <w:p w14:paraId="4E9D1DB9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komission ehdotuksen Euroopan parlamentille ja neuvostolle (COM(2025)0087),</w:t>
      </w:r>
    </w:p>
    <w:p w14:paraId="7C8A2AF4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Euroopan unionin toiminnasta tehdyn sopimuksen 294 artiklan 2 kohdan ja 192 artiklan 1 kohdan, joiden mukaisesti komissio on antanut ehdotuksen Euroopan parlamentille (C10-0035/2025),</w:t>
      </w:r>
    </w:p>
    <w:p w14:paraId="5B9ED04B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Euroopan unionin toiminnasta tehdyn sopimuksen 294 artiklan 3 kohdan,</w:t>
      </w:r>
    </w:p>
    <w:p w14:paraId="76A9BE9C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budjettivaliokunnan talousarvionäkökohtia koskevan arvion,</w:t>
      </w:r>
    </w:p>
    <w:p w14:paraId="6902600E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Euroopan talous- ja sosiaalikomitean 29. huhtikuuta 2025 antaman lausunnon</w:t>
      </w:r>
      <w:r w:rsidRPr="001D3B2C">
        <w:rPr>
          <w:vertAlign w:val="superscript"/>
        </w:rPr>
        <w:footnoteReference w:id="1"/>
      </w:r>
      <w:r w:rsidRPr="001D3B2C">
        <w:t>,</w:t>
      </w:r>
    </w:p>
    <w:p w14:paraId="1B2BDCD1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on kuullut alueiden komiteaa,</w:t>
      </w:r>
    </w:p>
    <w:p w14:paraId="360CD9FA" w14:textId="5531A89A" w:rsidR="000756D4" w:rsidRPr="001D3B2C" w:rsidRDefault="000756D4" w:rsidP="00557C82">
      <w:pPr>
        <w:pStyle w:val="NormalHanging12a"/>
        <w:widowControl/>
      </w:pPr>
      <w:r w:rsidRPr="001D3B2C">
        <w:rPr>
          <w:szCs w:val="24"/>
        </w:rPr>
        <w:t>–</w:t>
      </w:r>
      <w:r w:rsidRPr="001D3B2C">
        <w:rPr>
          <w:szCs w:val="24"/>
        </w:rPr>
        <w:tab/>
        <w:t>ottaa huomioon asiasta vastaavan valiokunnan työjärjestyksen 75 artiklan 4 kohdan mukaisesti hyväksymän alustavan sopimuksen</w:t>
      </w:r>
      <w:r w:rsidRPr="001D3B2C">
        <w:t xml:space="preserve"> </w:t>
      </w:r>
      <w:r w:rsidRPr="001D3B2C">
        <w:rPr>
          <w:szCs w:val="24"/>
        </w:rPr>
        <w:t>sekä</w:t>
      </w:r>
      <w:r w:rsidRPr="001D3B2C">
        <w:t xml:space="preserve"> </w:t>
      </w:r>
      <w:r w:rsidRPr="001D3B2C">
        <w:rPr>
          <w:szCs w:val="24"/>
        </w:rPr>
        <w:t>neuvoston edustajan 27. kesäkuuta 2025 päivätyllä kirjeellä antaman sitoumuksen hyväksyä Euroopan parlamentin kanta Euroopan unionin toiminnasta tehdyn sopimuksen 294 artiklan 4 kohdan mukaisesti,</w:t>
      </w:r>
    </w:p>
    <w:p w14:paraId="7CC30EB2" w14:textId="77777777" w:rsidR="004F6BF7" w:rsidRPr="001D3B2C" w:rsidRDefault="004F6BF7" w:rsidP="00557C82">
      <w:pPr>
        <w:pStyle w:val="NormalHanging12a"/>
        <w:widowControl/>
      </w:pPr>
      <w:r w:rsidRPr="001D3B2C">
        <w:lastRenderedPageBreak/>
        <w:t>–</w:t>
      </w:r>
      <w:r w:rsidRPr="001D3B2C">
        <w:tab/>
        <w:t>ottaa huomioon työjärjestyksen 60 ja 58 artiklan,</w:t>
      </w:r>
    </w:p>
    <w:p w14:paraId="6217BB86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kansainvälisen kaupan valiokunnan ja teollisuus-, tutkimus- ja energiavaliokunnan lausunnot,</w:t>
      </w:r>
    </w:p>
    <w:p w14:paraId="4381DD12" w14:textId="77777777" w:rsidR="004F6BF7" w:rsidRPr="001D3B2C" w:rsidRDefault="004F6BF7" w:rsidP="00557C82">
      <w:pPr>
        <w:pStyle w:val="NormalHanging12a"/>
        <w:widowControl/>
      </w:pPr>
      <w:r w:rsidRPr="001D3B2C">
        <w:t>–</w:t>
      </w:r>
      <w:r w:rsidRPr="001D3B2C">
        <w:tab/>
        <w:t>ottaa huomioon ympäristön, ilmaston ja elintarvikkeiden turvallisuuden valiokunnan mietinnön (A10-0085/2025),</w:t>
      </w:r>
    </w:p>
    <w:p w14:paraId="680AC9C3" w14:textId="1873D698" w:rsidR="004F6BF7" w:rsidRPr="001D3B2C" w:rsidRDefault="004F6BF7" w:rsidP="00557C82">
      <w:pPr>
        <w:pStyle w:val="NormalHanging12a"/>
        <w:widowControl/>
      </w:pPr>
      <w:r w:rsidRPr="001D3B2C">
        <w:t>1.</w:t>
      </w:r>
      <w:r w:rsidRPr="001D3B2C">
        <w:tab/>
        <w:t>vahvistaa jäljempänä esitetyn ensimmäisen käsittelyn kannan</w:t>
      </w:r>
      <w:r w:rsidR="000756D4" w:rsidRPr="001D3B2C">
        <w:rPr>
          <w:rStyle w:val="FootnoteReference"/>
        </w:rPr>
        <w:footnoteReference w:id="2"/>
      </w:r>
      <w:r w:rsidRPr="001D3B2C">
        <w:t>;</w:t>
      </w:r>
    </w:p>
    <w:p w14:paraId="00EB2FF6" w14:textId="77777777" w:rsidR="004F6BF7" w:rsidRPr="001D3B2C" w:rsidRDefault="004F6BF7" w:rsidP="00557C82">
      <w:pPr>
        <w:pStyle w:val="NormalHanging12a"/>
        <w:widowControl/>
      </w:pPr>
      <w:r w:rsidRPr="001D3B2C">
        <w:t>2.</w:t>
      </w:r>
      <w:r w:rsidRPr="001D3B2C">
        <w:tab/>
        <w:t>pyytää komissiota antamaan asian uudelleen Euroopan parlamentin käsiteltäväksi, jos se korvaa ehdotuksensa, muuttaa sitä huomattavasti tai aikoo muuttaa sitä huomattavasti;</w:t>
      </w:r>
    </w:p>
    <w:p w14:paraId="53C0A69C" w14:textId="77777777" w:rsidR="000756D4" w:rsidRPr="001D3B2C" w:rsidRDefault="004F6BF7" w:rsidP="00557C82">
      <w:pPr>
        <w:pStyle w:val="NormalHanging12a"/>
        <w:widowControl/>
        <w:sectPr w:rsidR="000756D4" w:rsidRPr="001D3B2C" w:rsidSect="00E5629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D3B2C">
        <w:t>3.</w:t>
      </w:r>
      <w:r w:rsidRPr="001D3B2C">
        <w:tab/>
        <w:t>kehottaa puhemiestä välittämään parlamentin kannan neuvostolle ja komissiolle sekä kansallisille parlamenteille.</w:t>
      </w:r>
    </w:p>
    <w:p w14:paraId="167F6E69" w14:textId="77777777" w:rsidR="000756D4" w:rsidRPr="001D3B2C" w:rsidRDefault="000756D4" w:rsidP="000756D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7" w:name="_Hlk208226415"/>
      <w:r w:rsidRPr="001D3B2C">
        <w:rPr>
          <w:b/>
          <w:bCs/>
          <w:color w:val="000000"/>
        </w:rPr>
        <w:lastRenderedPageBreak/>
        <w:t>P10_TC1-COD(2025)0039</w:t>
      </w:r>
    </w:p>
    <w:p w14:paraId="4216A3D2" w14:textId="05A6FB24" w:rsidR="000756D4" w:rsidRPr="001D3B2C" w:rsidRDefault="000756D4" w:rsidP="000756D4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1D3B2C">
        <w:rPr>
          <w:b/>
          <w:szCs w:val="24"/>
        </w:rPr>
        <w:t xml:space="preserve">Euroopan parlamentin kanta, vahvistettu ensimmäisessä käsittelyssä 10. syyskuuta 2025, Euroopan parlamentin ja neuvoston asetuksen (EU) 2025/… antamiseksi </w:t>
      </w:r>
      <w:bookmarkEnd w:id="7"/>
      <w:r w:rsidRPr="001D3B2C">
        <w:rPr>
          <w:rFonts w:eastAsia="Calibri"/>
          <w:b/>
          <w:color w:val="000000"/>
          <w:szCs w:val="22"/>
          <w:lang w:eastAsia="en-US"/>
        </w:rPr>
        <w:t>asetuksen (EU) 2023/956 muuttamisesta rajalle perustetun hiilidioksidipäästöjen säätömekanismin yksinkertaistamisen ja vahvistamisen osalta</w:t>
      </w:r>
    </w:p>
    <w:p w14:paraId="599B95FB" w14:textId="4E70D709" w:rsidR="004F6BF7" w:rsidRPr="00E56293" w:rsidRDefault="007A1E47" w:rsidP="007A1E47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2083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4F6BF7" w:rsidRPr="00E56293" w:rsidSect="007A1E47">
      <w:headerReference w:type="even" r:id="rId9"/>
      <w:footerReference w:type="even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BDE69" w14:textId="77777777" w:rsidR="0001450C" w:rsidRPr="00E56293" w:rsidRDefault="0001450C">
      <w:r w:rsidRPr="00E56293">
        <w:separator/>
      </w:r>
    </w:p>
  </w:endnote>
  <w:endnote w:type="continuationSeparator" w:id="0">
    <w:p w14:paraId="568A2553" w14:textId="77777777" w:rsidR="0001450C" w:rsidRPr="00E56293" w:rsidRDefault="0001450C">
      <w:r w:rsidRPr="00E562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31C8" w14:textId="77777777" w:rsidR="000756D4" w:rsidRPr="00EC1583" w:rsidRDefault="000756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5F526" w14:textId="77777777" w:rsidR="000756D4" w:rsidRPr="00EC1583" w:rsidRDefault="000756D4" w:rsidP="00C34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1EC2" w14:textId="77777777" w:rsidR="0001450C" w:rsidRPr="00E56293" w:rsidRDefault="0001450C">
      <w:r w:rsidRPr="00E56293">
        <w:separator/>
      </w:r>
    </w:p>
  </w:footnote>
  <w:footnote w:type="continuationSeparator" w:id="0">
    <w:p w14:paraId="3AABEB2F" w14:textId="77777777" w:rsidR="0001450C" w:rsidRPr="00E56293" w:rsidRDefault="0001450C">
      <w:r w:rsidRPr="00E56293">
        <w:continuationSeparator/>
      </w:r>
    </w:p>
  </w:footnote>
  <w:footnote w:id="1">
    <w:p w14:paraId="2FEF99A1" w14:textId="2BC4CD5F" w:rsidR="004F6BF7" w:rsidRPr="002121E3" w:rsidRDefault="004F6BF7" w:rsidP="00E56293">
      <w:pPr>
        <w:pStyle w:val="FootnoteText"/>
        <w:ind w:left="567" w:hanging="567"/>
        <w:rPr>
          <w:sz w:val="24"/>
          <w:szCs w:val="24"/>
          <w:lang w:val="fi-FI"/>
        </w:rPr>
      </w:pPr>
      <w:r w:rsidRPr="002121E3">
        <w:rPr>
          <w:rStyle w:val="FootnoteReference"/>
          <w:sz w:val="24"/>
          <w:szCs w:val="24"/>
          <w:lang w:val="fi-FI"/>
        </w:rPr>
        <w:footnoteRef/>
      </w:r>
      <w:r w:rsidR="00E56293" w:rsidRPr="002121E3">
        <w:rPr>
          <w:sz w:val="24"/>
          <w:szCs w:val="24"/>
          <w:lang w:val="fi-FI"/>
        </w:rPr>
        <w:tab/>
      </w:r>
      <w:r w:rsidR="006F6686" w:rsidRPr="009D6017">
        <w:rPr>
          <w:sz w:val="24"/>
          <w:szCs w:val="24"/>
          <w:lang w:val="fi-FI"/>
        </w:rPr>
        <w:t>EUVL</w:t>
      </w:r>
      <w:r w:rsidR="006F6686" w:rsidRPr="002121E3">
        <w:rPr>
          <w:sz w:val="24"/>
          <w:szCs w:val="24"/>
          <w:lang w:val="fi-FI"/>
        </w:rPr>
        <w:t xml:space="preserve"> C, C/2025/3201, 2.7.2025, ELI: </w:t>
      </w:r>
      <w:r w:rsidR="007A1E47">
        <w:fldChar w:fldCharType="begin"/>
      </w:r>
      <w:r w:rsidR="007A1E47" w:rsidRPr="007A1E47">
        <w:rPr>
          <w:lang w:val="fi-FI"/>
        </w:rPr>
        <w:instrText>HYPERLINK "http://data.europa.eu/eli/C/2025/3201/oj"</w:instrText>
      </w:r>
      <w:r w:rsidR="007A1E47">
        <w:fldChar w:fldCharType="separate"/>
      </w:r>
      <w:r w:rsidR="006F6686" w:rsidRPr="006A5FAE">
        <w:rPr>
          <w:rStyle w:val="Hyperlink"/>
          <w:sz w:val="24"/>
          <w:szCs w:val="24"/>
          <w:lang w:val="fi-FI"/>
        </w:rPr>
        <w:t>http://data.europa.eu/eli/C/2025/3201/oj</w:t>
      </w:r>
      <w:r w:rsidR="007A1E47">
        <w:rPr>
          <w:rStyle w:val="Hyperlink"/>
          <w:sz w:val="24"/>
          <w:szCs w:val="24"/>
          <w:lang w:val="fi-FI"/>
        </w:rPr>
        <w:fldChar w:fldCharType="end"/>
      </w:r>
      <w:r w:rsidRPr="002121E3">
        <w:rPr>
          <w:sz w:val="24"/>
          <w:szCs w:val="24"/>
          <w:lang w:val="fi-FI"/>
        </w:rPr>
        <w:t>.</w:t>
      </w:r>
    </w:p>
  </w:footnote>
  <w:footnote w:id="2">
    <w:p w14:paraId="2EFC3EC4" w14:textId="67686A59" w:rsidR="000756D4" w:rsidRPr="002121E3" w:rsidRDefault="000756D4" w:rsidP="00032B2E">
      <w:pPr>
        <w:ind w:left="567" w:hanging="567"/>
        <w:rPr>
          <w:szCs w:val="24"/>
        </w:rPr>
      </w:pPr>
      <w:r w:rsidRPr="002121E3">
        <w:rPr>
          <w:rStyle w:val="FootnoteReference"/>
          <w:szCs w:val="24"/>
        </w:rPr>
        <w:footnoteRef/>
      </w:r>
      <w:r w:rsidRPr="001D3B2C">
        <w:rPr>
          <w:szCs w:val="24"/>
        </w:rPr>
        <w:tab/>
      </w:r>
      <w:r w:rsidRPr="002121E3">
        <w:rPr>
          <w:szCs w:val="24"/>
        </w:rPr>
        <w:t xml:space="preserve">Tämä kanta korvaa 22. toukokuuta 2025 hyväksytyt tarkistukset (Hyväksytyt tekstit, </w:t>
      </w:r>
      <w:r w:rsidRPr="001D3B2C">
        <w:rPr>
          <w:color w:val="000000"/>
          <w:szCs w:val="24"/>
        </w:rPr>
        <w:t>P10_</w:t>
      </w:r>
      <w:proofErr w:type="gramStart"/>
      <w:r w:rsidRPr="001D3B2C">
        <w:rPr>
          <w:color w:val="000000"/>
          <w:szCs w:val="24"/>
        </w:rPr>
        <w:t>TA(</w:t>
      </w:r>
      <w:proofErr w:type="gramEnd"/>
      <w:r w:rsidRPr="001D3B2C">
        <w:rPr>
          <w:color w:val="000000"/>
          <w:szCs w:val="24"/>
        </w:rPr>
        <w:t>2025)0108</w:t>
      </w:r>
      <w:r w:rsidRPr="002121E3">
        <w:rPr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7EBD" w14:textId="77777777" w:rsidR="000756D4" w:rsidRDefault="000756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4A4A" w14:textId="77777777" w:rsidR="000756D4" w:rsidRDefault="000756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67BC65D5"/>
    <w:multiLevelType w:val="hybridMultilevel"/>
    <w:tmpl w:val="33C2F3B6"/>
    <w:lvl w:ilvl="0" w:tplc="B86CABA4">
      <w:start w:val="6"/>
      <w:numFmt w:val="bullet"/>
      <w:lvlText w:val=""/>
      <w:lvlJc w:val="left"/>
      <w:pPr>
        <w:ind w:left="2345" w:hanging="360"/>
      </w:pPr>
      <w:rPr>
        <w:rFonts w:ascii="Symbol" w:eastAsiaTheme="minorHAnsi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225579094">
    <w:abstractNumId w:val="0"/>
  </w:num>
  <w:num w:numId="2" w16cid:durableId="972255524">
    <w:abstractNumId w:val="2"/>
  </w:num>
  <w:num w:numId="3" w16cid:durableId="966619593">
    <w:abstractNumId w:val="5"/>
  </w:num>
  <w:num w:numId="4" w16cid:durableId="630982739">
    <w:abstractNumId w:val="8"/>
  </w:num>
  <w:num w:numId="5" w16cid:durableId="1153987401">
    <w:abstractNumId w:val="6"/>
  </w:num>
  <w:num w:numId="6" w16cid:durableId="111635730">
    <w:abstractNumId w:val="9"/>
  </w:num>
  <w:num w:numId="7" w16cid:durableId="810291593">
    <w:abstractNumId w:val="10"/>
  </w:num>
  <w:num w:numId="8" w16cid:durableId="1715881258">
    <w:abstractNumId w:val="3"/>
  </w:num>
  <w:num w:numId="9" w16cid:durableId="51120254">
    <w:abstractNumId w:val="1"/>
  </w:num>
  <w:num w:numId="10" w16cid:durableId="1227305839">
    <w:abstractNumId w:val="4"/>
  </w:num>
  <w:num w:numId="11" w16cid:durableId="33464736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FI"/>
    <w:docVar w:name="dvnumam" w:val="4"/>
    <w:docVar w:name="dvpe" w:val="773.301"/>
    <w:docVar w:name="dvrapporteur" w:val="Esittelijä: "/>
    <w:docVar w:name="dvstar" w:val="***I"/>
    <w:docVar w:name="dvtitre" w:val="Euroopan parlamentin lainsäädäntöpäätöslauselma xx. xxxkuuta 2025 ehdotuksesta Euroopan parlamentin ja neuvoston asetukseksi asetuksen (EU) 2023/956 muuttamisesta rajalle perustetun hiilidioksidipäästöjen säätömekanismin yksinkertaistamisen ja vahvistamisen osalta(COM(2025)0087 – C10-0035/2025 – 2025/0039(COD))"/>
  </w:docVars>
  <w:rsids>
    <w:rsidRoot w:val="0001450C"/>
    <w:rsid w:val="00002272"/>
    <w:rsid w:val="0001450C"/>
    <w:rsid w:val="00032B2E"/>
    <w:rsid w:val="00064002"/>
    <w:rsid w:val="000677B9"/>
    <w:rsid w:val="000756D4"/>
    <w:rsid w:val="000831BA"/>
    <w:rsid w:val="0009533F"/>
    <w:rsid w:val="000A42CC"/>
    <w:rsid w:val="000E7DD9"/>
    <w:rsid w:val="0010095E"/>
    <w:rsid w:val="00125B37"/>
    <w:rsid w:val="00187494"/>
    <w:rsid w:val="001D3B2C"/>
    <w:rsid w:val="001F32AE"/>
    <w:rsid w:val="002121E3"/>
    <w:rsid w:val="002767FF"/>
    <w:rsid w:val="002B18FE"/>
    <w:rsid w:val="002B5493"/>
    <w:rsid w:val="00343214"/>
    <w:rsid w:val="00361C00"/>
    <w:rsid w:val="00395FA1"/>
    <w:rsid w:val="003E15D4"/>
    <w:rsid w:val="004060CD"/>
    <w:rsid w:val="00411CCE"/>
    <w:rsid w:val="0041666E"/>
    <w:rsid w:val="00421060"/>
    <w:rsid w:val="00471C19"/>
    <w:rsid w:val="004867E3"/>
    <w:rsid w:val="00494A28"/>
    <w:rsid w:val="004C0004"/>
    <w:rsid w:val="004C5D52"/>
    <w:rsid w:val="004F6BF7"/>
    <w:rsid w:val="0050519A"/>
    <w:rsid w:val="005072A1"/>
    <w:rsid w:val="00514517"/>
    <w:rsid w:val="00545827"/>
    <w:rsid w:val="00557C82"/>
    <w:rsid w:val="00560270"/>
    <w:rsid w:val="005C2568"/>
    <w:rsid w:val="005F1B17"/>
    <w:rsid w:val="006037C0"/>
    <w:rsid w:val="006631B6"/>
    <w:rsid w:val="00680577"/>
    <w:rsid w:val="00680A30"/>
    <w:rsid w:val="006A5FAE"/>
    <w:rsid w:val="006C7582"/>
    <w:rsid w:val="006E2EDA"/>
    <w:rsid w:val="006F6686"/>
    <w:rsid w:val="006F74FA"/>
    <w:rsid w:val="00731ADD"/>
    <w:rsid w:val="00734777"/>
    <w:rsid w:val="00747932"/>
    <w:rsid w:val="00751A4A"/>
    <w:rsid w:val="00756632"/>
    <w:rsid w:val="00762C74"/>
    <w:rsid w:val="00786EC0"/>
    <w:rsid w:val="007A1E47"/>
    <w:rsid w:val="007D1690"/>
    <w:rsid w:val="007E22AD"/>
    <w:rsid w:val="00817416"/>
    <w:rsid w:val="00842779"/>
    <w:rsid w:val="00865F67"/>
    <w:rsid w:val="00881A7B"/>
    <w:rsid w:val="008840E5"/>
    <w:rsid w:val="00887B3E"/>
    <w:rsid w:val="008B4F78"/>
    <w:rsid w:val="008C2AC6"/>
    <w:rsid w:val="00930C23"/>
    <w:rsid w:val="0093193B"/>
    <w:rsid w:val="009509D8"/>
    <w:rsid w:val="00950B64"/>
    <w:rsid w:val="00972C8E"/>
    <w:rsid w:val="00981893"/>
    <w:rsid w:val="00A1687D"/>
    <w:rsid w:val="00A344DE"/>
    <w:rsid w:val="00A37DE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93F"/>
    <w:rsid w:val="00CE13DB"/>
    <w:rsid w:val="00CF071A"/>
    <w:rsid w:val="00D058B8"/>
    <w:rsid w:val="00D0695E"/>
    <w:rsid w:val="00D272A5"/>
    <w:rsid w:val="00D52067"/>
    <w:rsid w:val="00D56C11"/>
    <w:rsid w:val="00D834A0"/>
    <w:rsid w:val="00D872DF"/>
    <w:rsid w:val="00D91E21"/>
    <w:rsid w:val="00DA7FCD"/>
    <w:rsid w:val="00E365E1"/>
    <w:rsid w:val="00E5629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3AA75"/>
  <w15:chartTrackingRefBased/>
  <w15:docId w15:val="{9CD25E51-92BF-4C4E-83EA-7962E7FF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F6B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4F6BF7"/>
    <w:pPr>
      <w:spacing w:after="120"/>
    </w:pPr>
  </w:style>
  <w:style w:type="paragraph" w:customStyle="1" w:styleId="PageHeading">
    <w:name w:val="PageHeading"/>
    <w:basedOn w:val="Normal"/>
    <w:rsid w:val="004F6B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F6BF7"/>
    <w:rPr>
      <w:b/>
    </w:rPr>
  </w:style>
  <w:style w:type="paragraph" w:customStyle="1" w:styleId="NormalHanging12a">
    <w:name w:val="NormalHanging12a"/>
    <w:basedOn w:val="Normal"/>
    <w:link w:val="NormalHanging12aChar"/>
    <w:rsid w:val="004F6BF7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4F6B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BF7"/>
    <w:rPr>
      <w:sz w:val="24"/>
      <w:lang w:val="fi-FI"/>
    </w:rPr>
  </w:style>
  <w:style w:type="paragraph" w:customStyle="1" w:styleId="AmColumnHeading">
    <w:name w:val="AmColumnHeading"/>
    <w:basedOn w:val="Normal"/>
    <w:rsid w:val="004F6B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F6B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F6BF7"/>
    <w:pPr>
      <w:spacing w:before="240"/>
    </w:pPr>
    <w:rPr>
      <w:b/>
    </w:rPr>
  </w:style>
  <w:style w:type="paragraph" w:customStyle="1" w:styleId="EPFooter">
    <w:name w:val="EPFooter"/>
    <w:basedOn w:val="Normal"/>
    <w:rsid w:val="004F6B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F6BF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F6BF7"/>
    <w:rPr>
      <w:b/>
      <w:sz w:val="24"/>
      <w:lang w:val="fi-FI"/>
    </w:rPr>
  </w:style>
  <w:style w:type="paragraph" w:customStyle="1" w:styleId="Normal6">
    <w:name w:val="Normal6"/>
    <w:basedOn w:val="Normal"/>
    <w:link w:val="Normal6Char"/>
    <w:rsid w:val="004F6BF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F6BF7"/>
    <w:rPr>
      <w:sz w:val="24"/>
      <w:lang w:val="fi-FI"/>
    </w:rPr>
  </w:style>
  <w:style w:type="paragraph" w:customStyle="1" w:styleId="ColumnHeading">
    <w:name w:val="ColumnHeading"/>
    <w:basedOn w:val="Normal"/>
    <w:rsid w:val="004F6BF7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F6BF7"/>
    <w:rPr>
      <w:b/>
      <w:sz w:val="24"/>
      <w:lang w:val="fi-FI"/>
    </w:rPr>
  </w:style>
  <w:style w:type="character" w:customStyle="1" w:styleId="oj-sub">
    <w:name w:val="oj-sub"/>
    <w:rsid w:val="004F6BF7"/>
  </w:style>
  <w:style w:type="paragraph" w:customStyle="1" w:styleId="Normal12a">
    <w:name w:val="Normal12a"/>
    <w:basedOn w:val="Normal"/>
    <w:rsid w:val="004F6BF7"/>
    <w:pPr>
      <w:spacing w:after="240"/>
    </w:pPr>
  </w:style>
  <w:style w:type="paragraph" w:customStyle="1" w:styleId="PageHeadingNotTOC">
    <w:name w:val="PageHeadingNotTOC"/>
    <w:basedOn w:val="Normal"/>
    <w:rsid w:val="004F6B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4F6B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F6B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F6B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F6BF7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4F6BF7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F6BF7"/>
    <w:rPr>
      <w:sz w:val="24"/>
      <w:lang w:val="fi-FI"/>
    </w:rPr>
  </w:style>
  <w:style w:type="character" w:styleId="Hyperlink">
    <w:name w:val="Hyperlink"/>
    <w:basedOn w:val="DefaultParagraphFont"/>
    <w:uiPriority w:val="99"/>
    <w:rsid w:val="004F6BF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557C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C82"/>
    <w:rPr>
      <w:sz w:val="24"/>
      <w:lang w:val="fi-FI"/>
    </w:rPr>
  </w:style>
  <w:style w:type="paragraph" w:styleId="Revision">
    <w:name w:val="Revision"/>
    <w:hidden/>
    <w:uiPriority w:val="99"/>
    <w:semiHidden/>
    <w:rsid w:val="006F6686"/>
    <w:rPr>
      <w:sz w:val="24"/>
      <w:lang w:val="fi-FI"/>
    </w:rPr>
  </w:style>
  <w:style w:type="paragraph" w:customStyle="1" w:styleId="AmDocTypeTab">
    <w:name w:val="AmDocTypeTab"/>
    <w:basedOn w:val="Normal"/>
    <w:rsid w:val="000756D4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756D4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756D4"/>
    <w:pPr>
      <w:spacing w:after="240"/>
      <w:jc w:val="center"/>
    </w:pPr>
  </w:style>
  <w:style w:type="paragraph" w:customStyle="1" w:styleId="AmDateTab">
    <w:name w:val="AmDateTab"/>
    <w:basedOn w:val="Normal"/>
    <w:rsid w:val="000756D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756D4"/>
    <w:pPr>
      <w:spacing w:before="720" w:after="240"/>
      <w:jc w:val="center"/>
    </w:pPr>
  </w:style>
  <w:style w:type="paragraph" w:styleId="TOCHeading">
    <w:name w:val="TOC Heading"/>
    <w:basedOn w:val="Normal"/>
    <w:next w:val="Normal"/>
    <w:uiPriority w:val="39"/>
    <w:unhideWhenUsed/>
    <w:qFormat/>
    <w:rsid w:val="000756D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756D4"/>
  </w:style>
  <w:style w:type="character" w:customStyle="1" w:styleId="Heading1Char">
    <w:name w:val="Heading 1 Char"/>
    <w:basedOn w:val="DefaultParagraphFont"/>
    <w:link w:val="Heading1"/>
    <w:uiPriority w:val="9"/>
    <w:rsid w:val="000756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6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6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6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6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6D4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6D4"/>
    <w:rPr>
      <w:rFonts w:ascii="Arial" w:hAnsi="Arial"/>
      <w:sz w:val="24"/>
      <w:lang w:val="fi-FI"/>
    </w:rPr>
  </w:style>
  <w:style w:type="paragraph" w:styleId="ListBullet4">
    <w:name w:val="List Bullet 4"/>
    <w:basedOn w:val="Normal"/>
    <w:rsid w:val="000756D4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0756D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0756D4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0756D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756D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756D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756D4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0756D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0756D4"/>
    <w:pPr>
      <w:spacing w:before="120" w:after="120"/>
      <w:jc w:val="both"/>
    </w:pPr>
    <w:rPr>
      <w:lang w:val="fi-FI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0756D4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0756D4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0756D4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0756D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0756D4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0756D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0756D4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756D4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756D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756D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756D4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756D4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756D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756D4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756D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0756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756D4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56D4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756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56D4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0756D4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6D4"/>
    <w:rPr>
      <w:rFonts w:ascii="Tahoma" w:hAnsi="Tahoma" w:cs="Tahoma"/>
      <w:sz w:val="16"/>
      <w:szCs w:val="16"/>
      <w:lang w:val="fi-FI"/>
    </w:rPr>
  </w:style>
  <w:style w:type="paragraph" w:styleId="Caption">
    <w:name w:val="caption"/>
    <w:basedOn w:val="Normal"/>
    <w:next w:val="Normal"/>
    <w:uiPriority w:val="35"/>
    <w:qFormat/>
    <w:rsid w:val="000756D4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0756D4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0756D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756D4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0756D4"/>
    <w:rPr>
      <w:b/>
      <w:bCs/>
    </w:rPr>
  </w:style>
  <w:style w:type="character" w:styleId="Emphasis">
    <w:name w:val="Emphasis"/>
    <w:basedOn w:val="DefaultParagraphFont"/>
    <w:qFormat/>
    <w:rsid w:val="000756D4"/>
    <w:rPr>
      <w:i/>
      <w:iCs/>
    </w:rPr>
  </w:style>
  <w:style w:type="paragraph" w:styleId="NoSpacing">
    <w:name w:val="No Spacing"/>
    <w:basedOn w:val="Normal"/>
    <w:uiPriority w:val="1"/>
    <w:qFormat/>
    <w:rsid w:val="000756D4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756D4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756D4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0756D4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756D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customStyle="1" w:styleId="highlightingtext">
    <w:name w:val="highlightingtext"/>
    <w:basedOn w:val="DefaultParagraphFont"/>
    <w:rsid w:val="000756D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56D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272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A5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91323-B99C-4733-B0E9-8F927296A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263</Words>
  <Characters>2424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2025-10-20T14:33:00Z</dcterms:created>
  <dcterms:modified xsi:type="dcterms:W3CDTF">2025-10-20T14:33:00Z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