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82505" w14:paraId="514E3F4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D68BA8B" w14:textId="77777777" w:rsidR="00751A4A" w:rsidRPr="00382505" w:rsidRDefault="008D1859" w:rsidP="0010095E">
            <w:pPr>
              <w:pStyle w:val="EPName"/>
            </w:pPr>
            <w:r w:rsidRPr="00382505">
              <w:t>Parlament Europejski</w:t>
            </w:r>
          </w:p>
          <w:p w14:paraId="25C93FBD" w14:textId="77777777" w:rsidR="00751A4A" w:rsidRPr="0038250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82505">
              <w:t>2024</w:t>
            </w:r>
            <w:r w:rsidR="00817416" w:rsidRPr="00382505">
              <w:t>-202</w:t>
            </w:r>
            <w:r w:rsidRPr="00382505">
              <w:t>9</w:t>
            </w:r>
          </w:p>
        </w:tc>
        <w:tc>
          <w:tcPr>
            <w:tcW w:w="2268" w:type="dxa"/>
            <w:shd w:val="clear" w:color="auto" w:fill="auto"/>
          </w:tcPr>
          <w:p w14:paraId="349EF5F3" w14:textId="77777777" w:rsidR="00751A4A" w:rsidRPr="00382505" w:rsidRDefault="00187494" w:rsidP="0010095E">
            <w:pPr>
              <w:pStyle w:val="EPLogo"/>
            </w:pPr>
            <w:r w:rsidRPr="00382505">
              <w:rPr>
                <w:noProof/>
                <w:lang w:eastAsia="ja-JP"/>
              </w:rPr>
              <w:drawing>
                <wp:inline distT="0" distB="0" distL="0" distR="0" wp14:anchorId="59F72CC4" wp14:editId="7A7D4D6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DE2BA8" w14:textId="77777777" w:rsidR="00D058B8" w:rsidRPr="00382505" w:rsidRDefault="00D058B8" w:rsidP="004C5D52">
      <w:pPr>
        <w:pStyle w:val="LineTop"/>
      </w:pPr>
    </w:p>
    <w:p w14:paraId="033DB3F6" w14:textId="77777777" w:rsidR="00680577" w:rsidRPr="00382505" w:rsidRDefault="008D1859" w:rsidP="00680577">
      <w:pPr>
        <w:pStyle w:val="EPBodyTA1"/>
      </w:pPr>
      <w:r w:rsidRPr="00382505">
        <w:t>TEKSTY PRZYJĘTE</w:t>
      </w:r>
    </w:p>
    <w:p w14:paraId="712D955E" w14:textId="77777777" w:rsidR="00D058B8" w:rsidRPr="00382505" w:rsidRDefault="00D058B8" w:rsidP="00D058B8">
      <w:pPr>
        <w:pStyle w:val="LineBottom"/>
      </w:pPr>
    </w:p>
    <w:p w14:paraId="7CC82F68" w14:textId="13738522" w:rsidR="008D1859" w:rsidRPr="00382505" w:rsidRDefault="008D1859" w:rsidP="008D1859">
      <w:pPr>
        <w:pStyle w:val="ATHeading1"/>
      </w:pPr>
      <w:bookmarkStart w:id="0" w:name="TANumber"/>
      <w:r w:rsidRPr="00382505">
        <w:t>P10_</w:t>
      </w:r>
      <w:proofErr w:type="gramStart"/>
      <w:r w:rsidRPr="00382505">
        <w:t>TA(</w:t>
      </w:r>
      <w:proofErr w:type="gramEnd"/>
      <w:r w:rsidRPr="00382505">
        <w:t>2025)0</w:t>
      </w:r>
      <w:bookmarkEnd w:id="0"/>
      <w:r w:rsidR="003D05E8">
        <w:t>178</w:t>
      </w:r>
    </w:p>
    <w:p w14:paraId="26CFAE15" w14:textId="3675AE10" w:rsidR="008D1859" w:rsidRPr="00EB331A" w:rsidRDefault="00EB331A" w:rsidP="008D1859">
      <w:pPr>
        <w:pStyle w:val="ATHeading2"/>
      </w:pPr>
      <w:r w:rsidRPr="00EB331A">
        <w:t>Mechanizm dostosowywania cen na granicach z uwzględnieniem emisji CO2: uproszczenie i wzmocnienie</w:t>
      </w:r>
    </w:p>
    <w:p w14:paraId="08561481" w14:textId="77777777" w:rsidR="008D1859" w:rsidRPr="00382505" w:rsidRDefault="008D1859" w:rsidP="008D1859">
      <w:pPr>
        <w:rPr>
          <w:i/>
          <w:vanish/>
        </w:rPr>
      </w:pPr>
      <w:r w:rsidRPr="00382505">
        <w:rPr>
          <w:i/>
        </w:rPr>
        <w:fldChar w:fldCharType="begin"/>
      </w:r>
      <w:r w:rsidRPr="00382505">
        <w:rPr>
          <w:i/>
        </w:rPr>
        <w:instrText xml:space="preserve"> TC"(</w:instrText>
      </w:r>
      <w:bookmarkStart w:id="1" w:name="DocNumber"/>
      <w:r w:rsidRPr="00382505">
        <w:rPr>
          <w:i/>
        </w:rPr>
        <w:instrText>A10-0085/2025</w:instrText>
      </w:r>
      <w:bookmarkEnd w:id="1"/>
      <w:r w:rsidRPr="00382505">
        <w:rPr>
          <w:i/>
        </w:rPr>
        <w:instrText xml:space="preserve"> - Sprawozdawca: Antonio Decaro)"\l3 \n&gt; \* MERGEFORMAT </w:instrText>
      </w:r>
      <w:r w:rsidRPr="00382505">
        <w:rPr>
          <w:i/>
        </w:rPr>
        <w:fldChar w:fldCharType="end"/>
      </w:r>
    </w:p>
    <w:p w14:paraId="695D472B" w14:textId="77777777" w:rsidR="008D1859" w:rsidRPr="00382505" w:rsidRDefault="008D1859" w:rsidP="008D1859">
      <w:pPr>
        <w:rPr>
          <w:vanish/>
        </w:rPr>
      </w:pPr>
      <w:bookmarkStart w:id="2" w:name="Commission"/>
      <w:r w:rsidRPr="00382505">
        <w:rPr>
          <w:vanish/>
        </w:rPr>
        <w:t>Komisja Ochrony Środowiska Naturalnego, Klimatu i Bezpieczeństwa Żywności</w:t>
      </w:r>
      <w:bookmarkEnd w:id="2"/>
    </w:p>
    <w:p w14:paraId="3A802034" w14:textId="77777777" w:rsidR="008D1859" w:rsidRPr="00382505" w:rsidRDefault="008D1859" w:rsidP="008D1859">
      <w:pPr>
        <w:rPr>
          <w:vanish/>
        </w:rPr>
      </w:pPr>
      <w:bookmarkStart w:id="3" w:name="PE"/>
      <w:r w:rsidRPr="00382505">
        <w:rPr>
          <w:vanish/>
        </w:rPr>
        <w:t>PE773.301</w:t>
      </w:r>
      <w:bookmarkEnd w:id="3"/>
    </w:p>
    <w:p w14:paraId="60602DBA" w14:textId="05527AAA" w:rsidR="008D1859" w:rsidRPr="00382505" w:rsidRDefault="008D1859" w:rsidP="008D1859">
      <w:pPr>
        <w:pStyle w:val="ATHeading3"/>
      </w:pPr>
      <w:bookmarkStart w:id="4" w:name="Sujet"/>
      <w:r w:rsidRPr="00382505">
        <w:t xml:space="preserve">Rezolucja ustawodawcza Parlamentu Europejskiego z dnia </w:t>
      </w:r>
      <w:r w:rsidR="00EB331A">
        <w:t>10 września</w:t>
      </w:r>
      <w:r w:rsidRPr="00382505">
        <w:t xml:space="preserve"> 2025 r. w sprawie wniosku dotyczącego rozporządzenia Parlamentu Europejskiego i Rady zmieniającego rozporządzenie (UE) 2023/956 w odniesieniu do uproszczenia i wzmocnienia mechanizmu dostosowywania cen na granicach z uwzględnieniem emisji CO2</w:t>
      </w:r>
      <w:bookmarkEnd w:id="4"/>
      <w:r w:rsidRPr="00382505">
        <w:t xml:space="preserve"> </w:t>
      </w:r>
      <w:bookmarkStart w:id="5" w:name="References"/>
      <w:r w:rsidRPr="00382505">
        <w:t>(</w:t>
      </w:r>
      <w:proofErr w:type="gramStart"/>
      <w:r w:rsidRPr="00382505">
        <w:t>COM(</w:t>
      </w:r>
      <w:proofErr w:type="gramEnd"/>
      <w:r w:rsidRPr="00382505">
        <w:t>2025)0087 – C10-0035/2025 – 2025/0039(COD))</w:t>
      </w:r>
      <w:bookmarkEnd w:id="5"/>
    </w:p>
    <w:p w14:paraId="0C3ADB6F" w14:textId="77777777" w:rsidR="004513D8" w:rsidRPr="00382505" w:rsidRDefault="004513D8" w:rsidP="004513D8">
      <w:pPr>
        <w:pStyle w:val="NormalBold"/>
      </w:pPr>
      <w:r w:rsidRPr="00382505">
        <w:t>(Zwykła procedura ustawodawcza: pierwsze czytanie)</w:t>
      </w:r>
    </w:p>
    <w:p w14:paraId="4900F8CE" w14:textId="77777777" w:rsidR="004513D8" w:rsidRPr="00382505" w:rsidRDefault="004513D8" w:rsidP="004513D8">
      <w:pPr>
        <w:pStyle w:val="EPComma"/>
      </w:pPr>
      <w:r w:rsidRPr="00382505">
        <w:rPr>
          <w:i/>
          <w:iCs/>
        </w:rPr>
        <w:t>Parlament Europejski</w:t>
      </w:r>
      <w:r w:rsidRPr="00382505">
        <w:t>,</w:t>
      </w:r>
    </w:p>
    <w:p w14:paraId="4555DB9D" w14:textId="77777777" w:rsidR="004513D8" w:rsidRPr="00382505" w:rsidRDefault="004513D8" w:rsidP="004513D8">
      <w:pPr>
        <w:pStyle w:val="NormalHanging12a"/>
      </w:pPr>
      <w:r w:rsidRPr="00382505">
        <w:t>–</w:t>
      </w:r>
      <w:r w:rsidRPr="00382505">
        <w:tab/>
        <w:t>uwzględniając wniosek Komisji przedstawiony Parlamentowi Europejskiemu i Radzie (</w:t>
      </w:r>
      <w:proofErr w:type="gramStart"/>
      <w:r w:rsidRPr="00382505">
        <w:t>COM(</w:t>
      </w:r>
      <w:proofErr w:type="gramEnd"/>
      <w:r w:rsidRPr="00382505">
        <w:t>2025)0087),</w:t>
      </w:r>
    </w:p>
    <w:p w14:paraId="09D6FBA4" w14:textId="77777777" w:rsidR="004513D8" w:rsidRPr="00382505" w:rsidRDefault="004513D8" w:rsidP="004513D8">
      <w:pPr>
        <w:pStyle w:val="NormalHanging12a"/>
      </w:pPr>
      <w:r w:rsidRPr="00382505">
        <w:t>–</w:t>
      </w:r>
      <w:r w:rsidRPr="00382505">
        <w:tab/>
        <w:t>uwzględniając art. 294 ust. 2 oraz art. 192 ust. 1 Traktatu o funkcjonowaniu Unii Europejskiej, zgodnie z którymi Komisja przedstawiła wniosek Parlamentowi (C10-0035/2025),</w:t>
      </w:r>
    </w:p>
    <w:p w14:paraId="178081BF" w14:textId="77777777" w:rsidR="004513D8" w:rsidRPr="00382505" w:rsidRDefault="004513D8" w:rsidP="004513D8">
      <w:pPr>
        <w:pStyle w:val="NormalHanging12a"/>
      </w:pPr>
      <w:r w:rsidRPr="00382505">
        <w:t>–</w:t>
      </w:r>
      <w:r w:rsidRPr="00382505">
        <w:tab/>
        <w:t>uwzględniając art. 294 ust. 3 Traktatu o funkcjonowaniu Unii Europejskiej,</w:t>
      </w:r>
    </w:p>
    <w:p w14:paraId="37FE3495" w14:textId="77777777" w:rsidR="004513D8" w:rsidRPr="00382505" w:rsidRDefault="004513D8" w:rsidP="004513D8">
      <w:pPr>
        <w:pStyle w:val="NormalHanging12a"/>
      </w:pPr>
      <w:r w:rsidRPr="00382505">
        <w:t>–</w:t>
      </w:r>
      <w:r w:rsidRPr="00382505">
        <w:tab/>
        <w:t>uwzględniając ocenę budżetową przedstawioną przez Komisję Budżetową,</w:t>
      </w:r>
    </w:p>
    <w:p w14:paraId="2E341AD0" w14:textId="77777777" w:rsidR="004513D8" w:rsidRPr="00382505" w:rsidRDefault="004513D8" w:rsidP="004513D8">
      <w:pPr>
        <w:pStyle w:val="NormalHanging12a"/>
      </w:pPr>
      <w:r w:rsidRPr="00382505">
        <w:t>–</w:t>
      </w:r>
      <w:r w:rsidRPr="00382505">
        <w:tab/>
        <w:t>uwzględniając opinię Europejskiego Komitetu Ekonomiczno-Społecznego z 29 kwietnia 2025 r.</w:t>
      </w:r>
      <w:r w:rsidRPr="00382505">
        <w:rPr>
          <w:vertAlign w:val="superscript"/>
        </w:rPr>
        <w:footnoteReference w:id="1"/>
      </w:r>
      <w:r w:rsidRPr="00382505">
        <w:t xml:space="preserve">, </w:t>
      </w:r>
    </w:p>
    <w:p w14:paraId="1FF55982" w14:textId="77777777" w:rsidR="004513D8" w:rsidRDefault="004513D8" w:rsidP="004513D8">
      <w:pPr>
        <w:pStyle w:val="NormalHanging12a"/>
      </w:pPr>
      <w:r w:rsidRPr="00382505">
        <w:t>–</w:t>
      </w:r>
      <w:r w:rsidRPr="00382505">
        <w:tab/>
        <w:t xml:space="preserve">po konsultacji z Komitetem Regionów, </w:t>
      </w:r>
    </w:p>
    <w:p w14:paraId="468FFDA2" w14:textId="217C32F8" w:rsidR="00D11196" w:rsidRPr="00382505" w:rsidRDefault="00D11196" w:rsidP="004513D8">
      <w:pPr>
        <w:pStyle w:val="NormalHanging12a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>przedmiotowo właściwą na podstawie art. 75</w:t>
      </w:r>
      <w:r w:rsidRPr="0090212C">
        <w:t xml:space="preserve"> ust. 4 Regulaminu oraz </w:t>
      </w:r>
      <w:r>
        <w:t>przekazane pismem z dnia 27 czerwca 2025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>, zgodnie z art. 294 ust. 4 Traktatu o funkcjonowaniu Unii Europejskiej,</w:t>
      </w:r>
    </w:p>
    <w:p w14:paraId="22778FB1" w14:textId="77777777" w:rsidR="004513D8" w:rsidRPr="00382505" w:rsidRDefault="004513D8" w:rsidP="004513D8">
      <w:pPr>
        <w:pStyle w:val="NormalHanging12a"/>
      </w:pPr>
      <w:r w:rsidRPr="00382505">
        <w:t>–</w:t>
      </w:r>
      <w:r w:rsidRPr="00382505">
        <w:tab/>
        <w:t>uwzględniając art. 60 i 58 Regulaminu,</w:t>
      </w:r>
    </w:p>
    <w:p w14:paraId="5FD04D5E" w14:textId="77777777" w:rsidR="004513D8" w:rsidRPr="00382505" w:rsidRDefault="004513D8" w:rsidP="004513D8">
      <w:pPr>
        <w:pStyle w:val="NormalHanging12a"/>
      </w:pPr>
      <w:r w:rsidRPr="00382505">
        <w:lastRenderedPageBreak/>
        <w:t>–</w:t>
      </w:r>
      <w:r w:rsidRPr="00382505">
        <w:tab/>
        <w:t>uwzględniając opinie przedstawione przez Komisję Handlu Międzynarodowego oraz Komisję Przemysłu, Badań Naukowych i Energii,</w:t>
      </w:r>
    </w:p>
    <w:p w14:paraId="553507B5" w14:textId="77777777" w:rsidR="004513D8" w:rsidRPr="00382505" w:rsidRDefault="004513D8" w:rsidP="004513D8">
      <w:pPr>
        <w:pStyle w:val="NormalHanging12a"/>
      </w:pPr>
      <w:r w:rsidRPr="00382505">
        <w:t>–</w:t>
      </w:r>
      <w:r w:rsidRPr="00382505">
        <w:tab/>
        <w:t>uwzględniając sprawozdanie Komisji Ochrony Środowiska Naturalnego, Klimatu i Bezpieczeństwa Żywności (A10-0085/2025),</w:t>
      </w:r>
    </w:p>
    <w:p w14:paraId="6E758E8E" w14:textId="0CC19D9F" w:rsidR="004513D8" w:rsidRPr="00382505" w:rsidRDefault="004513D8" w:rsidP="004513D8">
      <w:pPr>
        <w:pStyle w:val="NormalHanging12a"/>
      </w:pPr>
      <w:r w:rsidRPr="00382505">
        <w:t>1.</w:t>
      </w:r>
      <w:r w:rsidRPr="00382505">
        <w:tab/>
        <w:t>przyjmuje poniższe stanowisko w pierwszym czytaniu</w:t>
      </w:r>
      <w:r w:rsidR="00C73CAA">
        <w:rPr>
          <w:rStyle w:val="FootnoteReference"/>
        </w:rPr>
        <w:footnoteReference w:id="2"/>
      </w:r>
      <w:r w:rsidRPr="00382505">
        <w:t>;</w:t>
      </w:r>
    </w:p>
    <w:p w14:paraId="2EEADBB1" w14:textId="77777777" w:rsidR="004513D8" w:rsidRPr="00382505" w:rsidRDefault="004513D8" w:rsidP="004513D8">
      <w:pPr>
        <w:pStyle w:val="NormalHanging12a"/>
      </w:pPr>
      <w:r w:rsidRPr="00382505">
        <w:t>2.</w:t>
      </w:r>
      <w:r w:rsidRPr="00382505">
        <w:tab/>
        <w:t>zwraca się do Komisji o ponowne przekazanie mu sprawy, jeśli zastąpi ona pierwotny wniosek, wprowadzi w nim istotne zmiany lub planuje ich wprowadzenie;</w:t>
      </w:r>
    </w:p>
    <w:p w14:paraId="02FAE3C1" w14:textId="77777777" w:rsidR="004513D8" w:rsidRPr="00382505" w:rsidRDefault="004513D8" w:rsidP="004513D8">
      <w:pPr>
        <w:pStyle w:val="NormalHanging12a"/>
      </w:pPr>
      <w:r w:rsidRPr="00382505">
        <w:t>3.</w:t>
      </w:r>
      <w:r w:rsidRPr="00382505">
        <w:tab/>
        <w:t>zobowiązuje swoją przewodniczącą do przekazania stanowiska Parlamentu Radzie i Komisji oraz parlamentom narodowym.</w:t>
      </w:r>
    </w:p>
    <w:p w14:paraId="58FE924B" w14:textId="77777777" w:rsidR="00D11196" w:rsidRDefault="00D11196" w:rsidP="004513D8">
      <w:pPr>
        <w:sectPr w:rsidR="00D11196" w:rsidSect="00382505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8D9AC07" w14:textId="01023847" w:rsidR="00D11196" w:rsidRDefault="00D11196" w:rsidP="00D11196">
      <w:pPr>
        <w:spacing w:after="240"/>
        <w:rPr>
          <w:b/>
        </w:rPr>
      </w:pPr>
      <w:r>
        <w:rPr>
          <w:b/>
        </w:rPr>
        <w:lastRenderedPageBreak/>
        <w:t>P10_TC1-</w:t>
      </w:r>
      <w:proofErr w:type="gramStart"/>
      <w:r>
        <w:rPr>
          <w:b/>
        </w:rPr>
        <w:t>COD(</w:t>
      </w:r>
      <w:proofErr w:type="gramEnd"/>
      <w:r>
        <w:rPr>
          <w:b/>
        </w:rPr>
        <w:t>2025)0039</w:t>
      </w:r>
    </w:p>
    <w:p w14:paraId="2225D631" w14:textId="3E65833A" w:rsidR="00D11196" w:rsidRDefault="00D11196" w:rsidP="00D11196">
      <w:pPr>
        <w:rPr>
          <w:b/>
          <w:color w:val="000000"/>
          <w:vertAlign w:val="superscript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10 września 2025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 xml:space="preserve">ejskiego i Rady (UE) 2025/... </w:t>
      </w:r>
      <w:r w:rsidRPr="00310E22">
        <w:rPr>
          <w:b/>
          <w:color w:val="000000"/>
        </w:rPr>
        <w:t>w sprawie zmiany rozporządzenia (UE) 2023/956 w odniesieniu do uproszczenia i wzmocnienia mechanizmu dostosowywania cen na granicach z uwzględnieniem emisji CO</w:t>
      </w:r>
      <w:r w:rsidRPr="00EB381F">
        <w:rPr>
          <w:b/>
          <w:color w:val="000000"/>
          <w:vertAlign w:val="subscript"/>
        </w:rPr>
        <w:t>2</w:t>
      </w:r>
    </w:p>
    <w:p w14:paraId="62060B2C" w14:textId="77777777" w:rsidR="00EB381F" w:rsidRDefault="00EB381F" w:rsidP="00D11196">
      <w:pPr>
        <w:rPr>
          <w:b/>
          <w:color w:val="000000"/>
          <w:vertAlign w:val="superscript"/>
        </w:rPr>
      </w:pPr>
    </w:p>
    <w:p w14:paraId="78A62061" w14:textId="357476CF" w:rsidR="00EB381F" w:rsidRPr="00310E22" w:rsidRDefault="00EB381F" w:rsidP="00D11196">
      <w:pPr>
        <w:rPr>
          <w:b/>
          <w:color w:val="000000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</w:t>
      </w:r>
      <w:r>
        <w:rPr>
          <w:i/>
        </w:rPr>
        <w:t>25</w:t>
      </w:r>
      <w:r>
        <w:rPr>
          <w:i/>
        </w:rPr>
        <w:t>/</w:t>
      </w:r>
      <w:r>
        <w:rPr>
          <w:i/>
        </w:rPr>
        <w:t>2083</w:t>
      </w:r>
      <w:r>
        <w:rPr>
          <w:i/>
        </w:rPr>
        <w:t>.)</w:t>
      </w:r>
    </w:p>
    <w:sectPr w:rsidR="00EB381F" w:rsidRPr="00310E22" w:rsidSect="00D111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8CFC1" w14:textId="77777777" w:rsidR="008D1859" w:rsidRPr="00382505" w:rsidRDefault="008D1859">
      <w:r w:rsidRPr="00382505">
        <w:separator/>
      </w:r>
    </w:p>
  </w:endnote>
  <w:endnote w:type="continuationSeparator" w:id="0">
    <w:p w14:paraId="4DAE3511" w14:textId="77777777" w:rsidR="008D1859" w:rsidRPr="00382505" w:rsidRDefault="008D1859">
      <w:r w:rsidRPr="0038250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54D64" w14:textId="77777777" w:rsidR="00DD381C" w:rsidRDefault="00DD38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3D54C" w14:textId="6B9FDBE6" w:rsidR="00DD381C" w:rsidRPr="00D11196" w:rsidRDefault="00DD381C" w:rsidP="00D1119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5427C" w14:textId="77777777" w:rsidR="00DD381C" w:rsidRDefault="00DD38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5C00D" w14:textId="77777777" w:rsidR="008D1859" w:rsidRPr="00382505" w:rsidRDefault="008D1859">
      <w:r w:rsidRPr="00382505">
        <w:separator/>
      </w:r>
    </w:p>
  </w:footnote>
  <w:footnote w:type="continuationSeparator" w:id="0">
    <w:p w14:paraId="083BDE7F" w14:textId="77777777" w:rsidR="008D1859" w:rsidRPr="00382505" w:rsidRDefault="008D1859">
      <w:r w:rsidRPr="00382505">
        <w:continuationSeparator/>
      </w:r>
    </w:p>
  </w:footnote>
  <w:footnote w:id="1">
    <w:p w14:paraId="6304C725" w14:textId="6B9FD269" w:rsidR="004513D8" w:rsidRPr="00324BD8" w:rsidRDefault="004513D8" w:rsidP="00382505">
      <w:pPr>
        <w:pStyle w:val="FootnoteText"/>
        <w:ind w:left="567" w:hanging="567"/>
        <w:rPr>
          <w:sz w:val="24"/>
          <w:lang w:val="fi-FI"/>
        </w:rPr>
      </w:pPr>
      <w:r w:rsidRPr="00382505">
        <w:rPr>
          <w:rStyle w:val="FootnoteReference"/>
          <w:sz w:val="24"/>
          <w:lang w:val="pl-PL"/>
        </w:rPr>
        <w:footnoteRef/>
      </w:r>
      <w:r w:rsidR="00382505" w:rsidRPr="00324BD8">
        <w:rPr>
          <w:sz w:val="24"/>
          <w:lang w:val="fi-FI"/>
        </w:rPr>
        <w:t xml:space="preserve"> </w:t>
      </w:r>
      <w:r w:rsidR="00382505" w:rsidRPr="00324BD8">
        <w:rPr>
          <w:sz w:val="24"/>
          <w:lang w:val="fi-FI"/>
        </w:rPr>
        <w:tab/>
      </w:r>
      <w:proofErr w:type="spellStart"/>
      <w:r w:rsidR="00EB331A">
        <w:rPr>
          <w:sz w:val="24"/>
          <w:lang w:val="fi-FI"/>
        </w:rPr>
        <w:t>Dz.U</w:t>
      </w:r>
      <w:proofErr w:type="spellEnd"/>
      <w:r w:rsidR="00C73CAA">
        <w:rPr>
          <w:sz w:val="24"/>
          <w:lang w:val="fi-FI"/>
        </w:rPr>
        <w:t>.</w:t>
      </w:r>
      <w:r w:rsidR="00EB331A" w:rsidRPr="00EB331A">
        <w:rPr>
          <w:sz w:val="24"/>
          <w:lang w:val="fi-FI"/>
        </w:rPr>
        <w:t xml:space="preserve"> C, C/2025/3201, 2.7.2025, ELI: </w:t>
      </w:r>
      <w:hyperlink r:id="rId1" w:history="1">
        <w:r w:rsidR="003D05E8" w:rsidRPr="007A2723">
          <w:rPr>
            <w:rStyle w:val="Hyperlink"/>
            <w:sz w:val="24"/>
            <w:lang w:val="fi-FI"/>
          </w:rPr>
          <w:t>http://data.europa.eu/eli/C/2025/3201/oj</w:t>
        </w:r>
      </w:hyperlink>
      <w:r w:rsidR="003D05E8">
        <w:rPr>
          <w:sz w:val="24"/>
          <w:lang w:val="fi-FI"/>
        </w:rPr>
        <w:t xml:space="preserve">. </w:t>
      </w:r>
    </w:p>
  </w:footnote>
  <w:footnote w:id="2">
    <w:p w14:paraId="7AC89627" w14:textId="3A1B4EA4" w:rsidR="00C73CAA" w:rsidRPr="003D05E8" w:rsidRDefault="00C73CAA" w:rsidP="003D05E8">
      <w:pPr>
        <w:pStyle w:val="FootnoteText"/>
        <w:ind w:left="567" w:hanging="567"/>
        <w:rPr>
          <w:sz w:val="24"/>
          <w:szCs w:val="24"/>
          <w:lang w:val="pl-PL"/>
        </w:rPr>
      </w:pPr>
      <w:r w:rsidRPr="003D05E8">
        <w:rPr>
          <w:rStyle w:val="FootnoteReference"/>
          <w:sz w:val="24"/>
          <w:szCs w:val="24"/>
        </w:rPr>
        <w:footnoteRef/>
      </w:r>
      <w:r w:rsidRPr="003D05E8">
        <w:rPr>
          <w:sz w:val="24"/>
          <w:szCs w:val="24"/>
          <w:lang w:val="pl-PL"/>
        </w:rPr>
        <w:t xml:space="preserve"> </w:t>
      </w:r>
      <w:r w:rsidR="003D05E8">
        <w:rPr>
          <w:sz w:val="24"/>
          <w:szCs w:val="24"/>
          <w:lang w:val="pl-PL"/>
        </w:rPr>
        <w:tab/>
      </w:r>
      <w:r w:rsidRPr="003D05E8">
        <w:rPr>
          <w:sz w:val="24"/>
          <w:szCs w:val="24"/>
          <w:lang w:val="pl-PL"/>
        </w:rPr>
        <w:t>Niniejsze stanowisko zastępuje poprawki przyjęte w dniu 22 maja 2025 r. (Teksty przyjęte, P10_</w:t>
      </w:r>
      <w:proofErr w:type="gramStart"/>
      <w:r w:rsidRPr="003D05E8">
        <w:rPr>
          <w:sz w:val="24"/>
          <w:szCs w:val="24"/>
          <w:lang w:val="pl-PL"/>
        </w:rPr>
        <w:t>TA(</w:t>
      </w:r>
      <w:proofErr w:type="gramEnd"/>
      <w:r w:rsidRPr="003D05E8">
        <w:rPr>
          <w:sz w:val="24"/>
          <w:szCs w:val="24"/>
          <w:lang w:val="pl-PL"/>
        </w:rPr>
        <w:t>2025)0108).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6E5F2" w14:textId="77777777" w:rsidR="00DD381C" w:rsidRDefault="00DD38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D2991" w14:textId="77777777" w:rsidR="00DD381C" w:rsidRDefault="00DD381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30DD5" w14:textId="77777777" w:rsidR="00DD381C" w:rsidRDefault="00DD38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50626356">
    <w:abstractNumId w:val="9"/>
  </w:num>
  <w:num w:numId="2" w16cid:durableId="1796873683">
    <w:abstractNumId w:val="9"/>
  </w:num>
  <w:num w:numId="3" w16cid:durableId="1034041166">
    <w:abstractNumId w:val="7"/>
  </w:num>
  <w:num w:numId="4" w16cid:durableId="172186925">
    <w:abstractNumId w:val="7"/>
  </w:num>
  <w:num w:numId="5" w16cid:durableId="1993095398">
    <w:abstractNumId w:val="6"/>
  </w:num>
  <w:num w:numId="6" w16cid:durableId="2110467366">
    <w:abstractNumId w:val="6"/>
  </w:num>
  <w:num w:numId="7" w16cid:durableId="467943167">
    <w:abstractNumId w:val="5"/>
  </w:num>
  <w:num w:numId="8" w16cid:durableId="286936197">
    <w:abstractNumId w:val="5"/>
  </w:num>
  <w:num w:numId="9" w16cid:durableId="608973177">
    <w:abstractNumId w:val="4"/>
  </w:num>
  <w:num w:numId="10" w16cid:durableId="661085514">
    <w:abstractNumId w:val="4"/>
  </w:num>
  <w:num w:numId="11" w16cid:durableId="6566286">
    <w:abstractNumId w:val="8"/>
  </w:num>
  <w:num w:numId="12" w16cid:durableId="1219510250">
    <w:abstractNumId w:val="8"/>
  </w:num>
  <w:num w:numId="13" w16cid:durableId="1322855183">
    <w:abstractNumId w:val="3"/>
  </w:num>
  <w:num w:numId="14" w16cid:durableId="1944024319">
    <w:abstractNumId w:val="3"/>
  </w:num>
  <w:num w:numId="15" w16cid:durableId="991954698">
    <w:abstractNumId w:val="2"/>
  </w:num>
  <w:num w:numId="16" w16cid:durableId="766390881">
    <w:abstractNumId w:val="2"/>
  </w:num>
  <w:num w:numId="17" w16cid:durableId="1960917846">
    <w:abstractNumId w:val="1"/>
  </w:num>
  <w:num w:numId="18" w16cid:durableId="2089377075">
    <w:abstractNumId w:val="1"/>
  </w:num>
  <w:num w:numId="19" w16cid:durableId="1965229189">
    <w:abstractNumId w:val="0"/>
  </w:num>
  <w:num w:numId="20" w16cid:durableId="1060446636">
    <w:abstractNumId w:val="0"/>
  </w:num>
  <w:num w:numId="21" w16cid:durableId="946546936">
    <w:abstractNumId w:val="9"/>
  </w:num>
  <w:num w:numId="22" w16cid:durableId="1479373329">
    <w:abstractNumId w:val="7"/>
  </w:num>
  <w:num w:numId="23" w16cid:durableId="1692099711">
    <w:abstractNumId w:val="6"/>
  </w:num>
  <w:num w:numId="24" w16cid:durableId="139420893">
    <w:abstractNumId w:val="5"/>
  </w:num>
  <w:num w:numId="25" w16cid:durableId="426078131">
    <w:abstractNumId w:val="4"/>
  </w:num>
  <w:num w:numId="26" w16cid:durableId="1698891948">
    <w:abstractNumId w:val="8"/>
  </w:num>
  <w:num w:numId="27" w16cid:durableId="2006587011">
    <w:abstractNumId w:val="3"/>
  </w:num>
  <w:num w:numId="28" w16cid:durableId="934632461">
    <w:abstractNumId w:val="2"/>
  </w:num>
  <w:num w:numId="29" w16cid:durableId="463039304">
    <w:abstractNumId w:val="1"/>
  </w:num>
  <w:num w:numId="30" w16cid:durableId="610937752">
    <w:abstractNumId w:val="0"/>
  </w:num>
  <w:num w:numId="31" w16cid:durableId="553976519">
    <w:abstractNumId w:val="9"/>
  </w:num>
  <w:num w:numId="32" w16cid:durableId="800152537">
    <w:abstractNumId w:val="7"/>
  </w:num>
  <w:num w:numId="33" w16cid:durableId="948004891">
    <w:abstractNumId w:val="6"/>
  </w:num>
  <w:num w:numId="34" w16cid:durableId="406420996">
    <w:abstractNumId w:val="5"/>
  </w:num>
  <w:num w:numId="35" w16cid:durableId="16974798">
    <w:abstractNumId w:val="4"/>
  </w:num>
  <w:num w:numId="36" w16cid:durableId="308481820">
    <w:abstractNumId w:val="8"/>
  </w:num>
  <w:num w:numId="37" w16cid:durableId="1933277539">
    <w:abstractNumId w:val="3"/>
  </w:num>
  <w:num w:numId="38" w16cid:durableId="1119909552">
    <w:abstractNumId w:val="2"/>
  </w:num>
  <w:num w:numId="39" w16cid:durableId="1233467503">
    <w:abstractNumId w:val="1"/>
  </w:num>
  <w:num w:numId="40" w16cid:durableId="1085419428">
    <w:abstractNumId w:val="0"/>
  </w:num>
  <w:num w:numId="41" w16cid:durableId="521944204">
    <w:abstractNumId w:val="10"/>
  </w:num>
  <w:num w:numId="42" w16cid:durableId="1402944437">
    <w:abstractNumId w:val="10"/>
  </w:num>
  <w:num w:numId="43" w16cid:durableId="587350672">
    <w:abstractNumId w:val="10"/>
  </w:num>
  <w:num w:numId="44" w16cid:durableId="1243967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85/2025"/>
    <w:docVar w:name="dvlangue" w:val="PL"/>
    <w:docVar w:name="dvnumam" w:val="4"/>
    <w:docVar w:name="dvpe" w:val="773.301"/>
    <w:docVar w:name="dvrapporteur" w:val="Sprawozdawca: "/>
    <w:docVar w:name="dvstar" w:val="***I"/>
    <w:docVar w:name="dvtitre" w:val="Rezolucja ustawodawcza Parlamentu Europejskiego z dnia  2025 r. w sprawie wniosku dotyczącego rozporządzenia Parlamentu Europejskiego i Rady zmieniającego rozporządzenie (UE) 2023/956 w odniesieniu do uproszczenia i wzmocnienia mechanizmu dostosowywania cen na granicach z uwzględnieniem emisji CO2(COM(2025)0087 – C10-0035/2025 – 2025/0039(COD))"/>
  </w:docVars>
  <w:rsids>
    <w:rsidRoot w:val="008D1859"/>
    <w:rsid w:val="00002272"/>
    <w:rsid w:val="00064002"/>
    <w:rsid w:val="000677B9"/>
    <w:rsid w:val="000831BA"/>
    <w:rsid w:val="000A42CC"/>
    <w:rsid w:val="000E7DD9"/>
    <w:rsid w:val="0010008B"/>
    <w:rsid w:val="0010095E"/>
    <w:rsid w:val="00125B37"/>
    <w:rsid w:val="00187494"/>
    <w:rsid w:val="001C7562"/>
    <w:rsid w:val="001F32AE"/>
    <w:rsid w:val="002767FF"/>
    <w:rsid w:val="002B18FE"/>
    <w:rsid w:val="002B5493"/>
    <w:rsid w:val="00324BD8"/>
    <w:rsid w:val="00343214"/>
    <w:rsid w:val="00361C00"/>
    <w:rsid w:val="00382505"/>
    <w:rsid w:val="00395FA1"/>
    <w:rsid w:val="003D05E8"/>
    <w:rsid w:val="003E15D4"/>
    <w:rsid w:val="00411CCE"/>
    <w:rsid w:val="0041666E"/>
    <w:rsid w:val="00421060"/>
    <w:rsid w:val="004513D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192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1859"/>
    <w:rsid w:val="00930C23"/>
    <w:rsid w:val="0093193B"/>
    <w:rsid w:val="0093531B"/>
    <w:rsid w:val="009509D8"/>
    <w:rsid w:val="00950B64"/>
    <w:rsid w:val="00981893"/>
    <w:rsid w:val="00A1687D"/>
    <w:rsid w:val="00A43E52"/>
    <w:rsid w:val="00A4678D"/>
    <w:rsid w:val="00A778C7"/>
    <w:rsid w:val="00AA3AD9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4141"/>
    <w:rsid w:val="00C05BFE"/>
    <w:rsid w:val="00C1372F"/>
    <w:rsid w:val="00C23CD4"/>
    <w:rsid w:val="00C61C0C"/>
    <w:rsid w:val="00C73CAA"/>
    <w:rsid w:val="00C941CB"/>
    <w:rsid w:val="00CC2357"/>
    <w:rsid w:val="00CF071A"/>
    <w:rsid w:val="00D058B8"/>
    <w:rsid w:val="00D11196"/>
    <w:rsid w:val="00D56C11"/>
    <w:rsid w:val="00D834A0"/>
    <w:rsid w:val="00D872DF"/>
    <w:rsid w:val="00D91E21"/>
    <w:rsid w:val="00DA7FCD"/>
    <w:rsid w:val="00DD381C"/>
    <w:rsid w:val="00E365E1"/>
    <w:rsid w:val="00E820A4"/>
    <w:rsid w:val="00E96995"/>
    <w:rsid w:val="00EB006A"/>
    <w:rsid w:val="00EB331A"/>
    <w:rsid w:val="00EB381F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417CD6"/>
  <w15:chartTrackingRefBased/>
  <w15:docId w15:val="{38013271-9575-43B3-BB8D-E91221A83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CharCharChar1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513D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4513D8"/>
    <w:pPr>
      <w:spacing w:after="120"/>
    </w:pPr>
  </w:style>
  <w:style w:type="paragraph" w:customStyle="1" w:styleId="PageHeading">
    <w:name w:val="PageHeading"/>
    <w:basedOn w:val="Normal"/>
    <w:rsid w:val="004513D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513D8"/>
    <w:rPr>
      <w:b/>
    </w:rPr>
  </w:style>
  <w:style w:type="paragraph" w:customStyle="1" w:styleId="NormalHanging12a">
    <w:name w:val="NormalHanging12a"/>
    <w:basedOn w:val="Normal"/>
    <w:link w:val="NormalHanging12aChar"/>
    <w:rsid w:val="004513D8"/>
    <w:pPr>
      <w:spacing w:after="240"/>
      <w:ind w:left="567" w:hanging="567"/>
    </w:pPr>
  </w:style>
  <w:style w:type="paragraph" w:styleId="Header">
    <w:name w:val="header"/>
    <w:basedOn w:val="Normal"/>
    <w:link w:val="HeaderChar"/>
    <w:uiPriority w:val="99"/>
    <w:rsid w:val="004513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13D8"/>
    <w:rPr>
      <w:sz w:val="24"/>
      <w:lang w:val="pl-PL"/>
    </w:rPr>
  </w:style>
  <w:style w:type="paragraph" w:customStyle="1" w:styleId="AmColumnHeading">
    <w:name w:val="AmColumnHeading"/>
    <w:basedOn w:val="Normal"/>
    <w:rsid w:val="004513D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513D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4513D8"/>
    <w:pPr>
      <w:spacing w:before="240"/>
    </w:pPr>
    <w:rPr>
      <w:b/>
    </w:rPr>
  </w:style>
  <w:style w:type="paragraph" w:customStyle="1" w:styleId="EPFooter">
    <w:name w:val="EPFooter"/>
    <w:basedOn w:val="Normal"/>
    <w:rsid w:val="004513D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513D8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4513D8"/>
    <w:rPr>
      <w:b/>
      <w:sz w:val="24"/>
      <w:lang w:val="pl-PL"/>
    </w:rPr>
  </w:style>
  <w:style w:type="paragraph" w:customStyle="1" w:styleId="Normal6">
    <w:name w:val="Normal6"/>
    <w:basedOn w:val="Normal"/>
    <w:link w:val="Normal6Char"/>
    <w:rsid w:val="004513D8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4513D8"/>
    <w:rPr>
      <w:sz w:val="24"/>
      <w:lang w:val="pl-PL"/>
    </w:rPr>
  </w:style>
  <w:style w:type="paragraph" w:customStyle="1" w:styleId="ColumnHeading">
    <w:name w:val="ColumnHeading"/>
    <w:basedOn w:val="Normal"/>
    <w:rsid w:val="004513D8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4513D8"/>
    <w:rPr>
      <w:b/>
      <w:sz w:val="24"/>
      <w:lang w:val="pl-PL"/>
    </w:rPr>
  </w:style>
  <w:style w:type="character" w:customStyle="1" w:styleId="oj-sub">
    <w:name w:val="oj-sub"/>
    <w:rsid w:val="004513D8"/>
  </w:style>
  <w:style w:type="paragraph" w:customStyle="1" w:styleId="Normal12a">
    <w:name w:val="Normal12a"/>
    <w:basedOn w:val="Normal"/>
    <w:rsid w:val="004513D8"/>
    <w:pPr>
      <w:spacing w:after="240"/>
    </w:pPr>
  </w:style>
  <w:style w:type="paragraph" w:customStyle="1" w:styleId="PageHeadingNotTOC">
    <w:name w:val="PageHeadingNotTOC"/>
    <w:basedOn w:val="Normal"/>
    <w:rsid w:val="004513D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RollCallSymbols14pt">
    <w:name w:val="RollCallSymbols14pt"/>
    <w:basedOn w:val="Normal"/>
    <w:rsid w:val="004513D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4513D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4513D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4513D8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4513D8"/>
    <w:pPr>
      <w:spacing w:after="480"/>
    </w:pPr>
  </w:style>
  <w:style w:type="paragraph" w:customStyle="1" w:styleId="Footprint12b">
    <w:name w:val="Footprint12b"/>
    <w:basedOn w:val="Normal"/>
    <w:rsid w:val="004513D8"/>
    <w:pPr>
      <w:spacing w:before="240"/>
    </w:pPr>
    <w:rPr>
      <w:szCs w:val="24"/>
    </w:rPr>
  </w:style>
  <w:style w:type="character" w:customStyle="1" w:styleId="NormalHanging12aChar">
    <w:name w:val="NormalHanging12a Char"/>
    <w:basedOn w:val="DefaultParagraphFont"/>
    <w:link w:val="NormalHanging12a"/>
    <w:locked/>
    <w:rsid w:val="004513D8"/>
    <w:rPr>
      <w:sz w:val="24"/>
      <w:lang w:val="pl-PL"/>
    </w:rPr>
  </w:style>
  <w:style w:type="character" w:styleId="Hyperlink">
    <w:name w:val="Hyperlink"/>
    <w:basedOn w:val="DefaultParagraphFont"/>
    <w:uiPriority w:val="99"/>
    <w:rsid w:val="004513D8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B331A"/>
    <w:rPr>
      <w:sz w:val="24"/>
      <w:lang w:val="pl-PL"/>
    </w:rPr>
  </w:style>
  <w:style w:type="paragraph" w:customStyle="1" w:styleId="AmOrLang">
    <w:name w:val="AmOrLang"/>
    <w:basedOn w:val="Normal"/>
    <w:rsid w:val="00D11196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D11196"/>
    <w:pPr>
      <w:spacing w:after="240"/>
      <w:jc w:val="center"/>
    </w:pPr>
  </w:style>
  <w:style w:type="paragraph" w:styleId="Footer">
    <w:name w:val="footer"/>
    <w:basedOn w:val="Normal"/>
    <w:link w:val="FooterChar"/>
    <w:uiPriority w:val="99"/>
    <w:rsid w:val="00D1119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1196"/>
    <w:rPr>
      <w:sz w:val="24"/>
      <w:lang w:val="pl-PL"/>
    </w:rPr>
  </w:style>
  <w:style w:type="paragraph" w:customStyle="1" w:styleId="CharCharChar1">
    <w:name w:val="Char Char Char1"/>
    <w:basedOn w:val="Normal"/>
    <w:link w:val="FootnoteReference"/>
    <w:uiPriority w:val="99"/>
    <w:rsid w:val="00D11196"/>
    <w:pPr>
      <w:widowControl/>
      <w:spacing w:after="120" w:line="240" w:lineRule="exact"/>
      <w:jc w:val="both"/>
    </w:pPr>
    <w:rPr>
      <w:sz w:val="20"/>
      <w:vertAlign w:val="superscript"/>
      <w:lang w:val="en-GB"/>
    </w:rPr>
  </w:style>
  <w:style w:type="paragraph" w:customStyle="1" w:styleId="Text1">
    <w:name w:val="Text 1"/>
    <w:basedOn w:val="Normal"/>
    <w:rsid w:val="00D11196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Normal"/>
    <w:rsid w:val="00D11196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0number">
    <w:name w:val="Point 0 (number)"/>
    <w:basedOn w:val="Normal"/>
    <w:rsid w:val="00D11196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D1119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styleId="Caption">
    <w:name w:val="caption"/>
    <w:basedOn w:val="Normal"/>
    <w:next w:val="Normal"/>
    <w:uiPriority w:val="35"/>
    <w:qFormat/>
    <w:rsid w:val="00D11196"/>
    <w:pPr>
      <w:widowControl/>
      <w:spacing w:before="120" w:after="120"/>
      <w:jc w:val="both"/>
    </w:pPr>
    <w:rPr>
      <w:b/>
      <w:bCs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D05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20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314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2025-10-31T10:22:00Z</dcterms:created>
  <dcterms:modified xsi:type="dcterms:W3CDTF">2025-10-31T10:22:00Z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P10_TA(2025)0178_</vt:lpwstr>
  </property>
  <property fmtid="{D5CDD505-2E9C-101B-9397-08002B2CF9AE}" pid="4" name="&lt;Type&gt;">
    <vt:lpwstr>RR</vt:lpwstr>
  </property>
</Properties>
</file>