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3E67" w14:paraId="6CF5C5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D14D6F" w14:textId="77777777" w:rsidR="00751A4A" w:rsidRPr="002C3E67" w:rsidRDefault="001B4FAB" w:rsidP="0010095E">
            <w:pPr>
              <w:pStyle w:val="EPName"/>
            </w:pPr>
            <w:r w:rsidRPr="002C3E67">
              <w:t xml:space="preserve">Parlamento </w:t>
            </w:r>
            <w:proofErr w:type="gramStart"/>
            <w:r w:rsidRPr="002C3E67">
              <w:t>Europeu</w:t>
            </w:r>
            <w:proofErr w:type="gramEnd"/>
          </w:p>
          <w:p w14:paraId="41947E14" w14:textId="77777777" w:rsidR="00751A4A" w:rsidRPr="002C3E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3E67">
              <w:t>2024</w:t>
            </w:r>
            <w:r w:rsidR="00817416" w:rsidRPr="002C3E67">
              <w:t>-202</w:t>
            </w:r>
            <w:r w:rsidRPr="002C3E67">
              <w:t>9</w:t>
            </w:r>
          </w:p>
        </w:tc>
        <w:tc>
          <w:tcPr>
            <w:tcW w:w="2268" w:type="dxa"/>
            <w:shd w:val="clear" w:color="auto" w:fill="auto"/>
          </w:tcPr>
          <w:p w14:paraId="78B5AE89" w14:textId="77777777" w:rsidR="00751A4A" w:rsidRPr="002C3E67" w:rsidRDefault="00187494" w:rsidP="0010095E">
            <w:pPr>
              <w:pStyle w:val="EPLogo"/>
            </w:pPr>
            <w:r w:rsidRPr="002C3E67">
              <w:rPr>
                <w:noProof/>
              </w:rPr>
              <w:drawing>
                <wp:inline distT="0" distB="0" distL="0" distR="0" wp14:anchorId="59D0C565" wp14:editId="39319E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B39D8D" w14:textId="77777777" w:rsidR="00D058B8" w:rsidRPr="002C3E67" w:rsidRDefault="00D058B8" w:rsidP="004C5D52">
      <w:pPr>
        <w:pStyle w:val="LineTop"/>
      </w:pPr>
    </w:p>
    <w:p w14:paraId="24AFF8F9" w14:textId="77777777" w:rsidR="00680577" w:rsidRPr="002C3E67" w:rsidRDefault="001B4FAB" w:rsidP="00680577">
      <w:pPr>
        <w:pStyle w:val="EPBodyTA1"/>
      </w:pPr>
      <w:r w:rsidRPr="002C3E67">
        <w:t>TEXTOS APROVADOS</w:t>
      </w:r>
    </w:p>
    <w:p w14:paraId="0DEF3EA1" w14:textId="77777777" w:rsidR="00D058B8" w:rsidRPr="002C3E67" w:rsidRDefault="00D058B8" w:rsidP="00D058B8">
      <w:pPr>
        <w:pStyle w:val="LineBottom"/>
      </w:pPr>
    </w:p>
    <w:p w14:paraId="2E42559F" w14:textId="49243C41" w:rsidR="001B4FAB" w:rsidRPr="002C3E67" w:rsidRDefault="001B4FAB" w:rsidP="001B4FAB">
      <w:pPr>
        <w:pStyle w:val="ATHeading1"/>
      </w:pPr>
      <w:bookmarkStart w:id="0" w:name="TANumber"/>
      <w:r w:rsidRPr="002C3E67">
        <w:t>P10_TA(2025)0</w:t>
      </w:r>
      <w:r w:rsidR="00C356CB">
        <w:t>178</w:t>
      </w:r>
      <w:bookmarkEnd w:id="0"/>
    </w:p>
    <w:p w14:paraId="41DB71E7" w14:textId="33A0B6FD" w:rsidR="001B4FAB" w:rsidRPr="002C3E67" w:rsidRDefault="001B4FAB" w:rsidP="001B4FAB">
      <w:pPr>
        <w:pStyle w:val="ATHeading2"/>
      </w:pPr>
      <w:bookmarkStart w:id="1" w:name="title"/>
      <w:r w:rsidRPr="002C3E67">
        <w:t>Mecanismo de Ajustamento Carbónico Fronteiriço</w:t>
      </w:r>
      <w:bookmarkEnd w:id="1"/>
      <w:r w:rsidR="005A1327" w:rsidRPr="002C3E67">
        <w:t>: simplificação e reforço</w:t>
      </w:r>
    </w:p>
    <w:p w14:paraId="1AAD8D27" w14:textId="77777777" w:rsidR="001B4FAB" w:rsidRPr="002C3E67" w:rsidRDefault="001B4FAB" w:rsidP="001B4FAB">
      <w:pPr>
        <w:rPr>
          <w:i/>
          <w:vanish/>
        </w:rPr>
      </w:pPr>
      <w:r w:rsidRPr="002C3E67">
        <w:rPr>
          <w:i/>
        </w:rPr>
        <w:fldChar w:fldCharType="begin"/>
      </w:r>
      <w:r w:rsidRPr="002C3E67">
        <w:rPr>
          <w:i/>
        </w:rPr>
        <w:instrText xml:space="preserve"> TC"(</w:instrText>
      </w:r>
      <w:bookmarkStart w:id="2" w:name="DocNumber"/>
      <w:r w:rsidRPr="002C3E67">
        <w:rPr>
          <w:i/>
        </w:rPr>
        <w:instrText>A10-0085/2025</w:instrText>
      </w:r>
      <w:bookmarkEnd w:id="2"/>
      <w:r w:rsidRPr="002C3E67">
        <w:rPr>
          <w:i/>
        </w:rPr>
        <w:instrText xml:space="preserve"> - Relator: </w:instrText>
      </w:r>
      <w:proofErr w:type="spellStart"/>
      <w:r w:rsidRPr="002C3E67">
        <w:rPr>
          <w:i/>
        </w:rPr>
        <w:instrText>Antonio</w:instrText>
      </w:r>
      <w:proofErr w:type="spellEnd"/>
      <w:r w:rsidRPr="002C3E67">
        <w:rPr>
          <w:i/>
        </w:rPr>
        <w:instrText xml:space="preserve"> </w:instrText>
      </w:r>
      <w:proofErr w:type="spellStart"/>
      <w:r w:rsidRPr="002C3E67">
        <w:rPr>
          <w:i/>
        </w:rPr>
        <w:instrText>Decaro</w:instrText>
      </w:r>
      <w:proofErr w:type="spellEnd"/>
      <w:r w:rsidRPr="002C3E67">
        <w:rPr>
          <w:i/>
        </w:rPr>
        <w:instrText xml:space="preserve">)"\l3 \n&gt; \* MERGEFORMAT </w:instrText>
      </w:r>
      <w:r w:rsidRPr="002C3E67">
        <w:rPr>
          <w:i/>
        </w:rPr>
        <w:fldChar w:fldCharType="end"/>
      </w:r>
    </w:p>
    <w:p w14:paraId="0F0CC9AB" w14:textId="77777777" w:rsidR="001B4FAB" w:rsidRPr="002C3E67" w:rsidRDefault="001B4FAB" w:rsidP="001B4FAB">
      <w:pPr>
        <w:rPr>
          <w:vanish/>
        </w:rPr>
      </w:pPr>
      <w:bookmarkStart w:id="3" w:name="Commission"/>
      <w:r w:rsidRPr="002C3E67">
        <w:rPr>
          <w:vanish/>
        </w:rPr>
        <w:t>Comissão do Ambiente, do Clima e da Segurança Alimentar</w:t>
      </w:r>
      <w:bookmarkEnd w:id="3"/>
    </w:p>
    <w:p w14:paraId="78A156F2" w14:textId="77777777" w:rsidR="001B4FAB" w:rsidRPr="002C3E67" w:rsidRDefault="001B4FAB" w:rsidP="001B4FAB">
      <w:pPr>
        <w:rPr>
          <w:vanish/>
        </w:rPr>
      </w:pPr>
      <w:bookmarkStart w:id="4" w:name="PE"/>
      <w:r w:rsidRPr="002C3E67">
        <w:rPr>
          <w:vanish/>
        </w:rPr>
        <w:t>PE773.301</w:t>
      </w:r>
      <w:bookmarkEnd w:id="4"/>
    </w:p>
    <w:p w14:paraId="60917A19" w14:textId="09AA1C3D" w:rsidR="001B4FAB" w:rsidRPr="002C3E67" w:rsidRDefault="001B4FAB" w:rsidP="001B4FAB">
      <w:pPr>
        <w:pStyle w:val="ATHeading3"/>
      </w:pPr>
      <w:bookmarkStart w:id="5" w:name="Sujet"/>
      <w:r w:rsidRPr="002C3E67">
        <w:t xml:space="preserve">Resolução legislativa do Parlamento Europeu, de </w:t>
      </w:r>
      <w:r w:rsidR="00DC58C3" w:rsidRPr="002C3E67">
        <w:t>10</w:t>
      </w:r>
      <w:r w:rsidR="003B7140" w:rsidRPr="002C3E67">
        <w:t xml:space="preserve"> </w:t>
      </w:r>
      <w:r w:rsidRPr="002C3E67">
        <w:t xml:space="preserve">de </w:t>
      </w:r>
      <w:r w:rsidR="00DC58C3" w:rsidRPr="002C3E67">
        <w:t>setembro</w:t>
      </w:r>
      <w:r w:rsidR="003B7140" w:rsidRPr="002C3E67">
        <w:t xml:space="preserve"> </w:t>
      </w:r>
      <w:r w:rsidRPr="002C3E67">
        <w:t>de 2025, sobre a proposta de regulamento do Parlamento Europeu e do Conselho que altera o Regulamento (UE) 2023/956 no que diz respeito à simplificação e ao reforço do Mecanismo de Ajustamento Carbónico Fronteiriço</w:t>
      </w:r>
      <w:bookmarkEnd w:id="5"/>
      <w:r w:rsidRPr="002C3E67">
        <w:t xml:space="preserve"> </w:t>
      </w:r>
      <w:bookmarkStart w:id="6" w:name="References"/>
      <w:r w:rsidRPr="002C3E67">
        <w:t>(COM(2025)0087 – C10-0035/2025 – 2025/0039(COD))</w:t>
      </w:r>
      <w:bookmarkEnd w:id="6"/>
    </w:p>
    <w:p w14:paraId="4805F868" w14:textId="77777777" w:rsidR="001B4FAB" w:rsidRPr="002C3E67" w:rsidRDefault="001B4FAB" w:rsidP="001B4FAB"/>
    <w:p w14:paraId="28179A21" w14:textId="77777777" w:rsidR="00945E94" w:rsidRPr="002C3E67" w:rsidRDefault="00945E94" w:rsidP="00945E94">
      <w:pPr>
        <w:pStyle w:val="NormalBold"/>
      </w:pPr>
      <w:bookmarkStart w:id="7" w:name="TextBodyBegin"/>
      <w:bookmarkEnd w:id="7"/>
      <w:r w:rsidRPr="002C3E67">
        <w:t>(Processo legislativo ordinário: primeira leitura)</w:t>
      </w:r>
    </w:p>
    <w:p w14:paraId="2C80B07E" w14:textId="77777777" w:rsidR="00945E94" w:rsidRPr="002C3E67" w:rsidRDefault="00945E94" w:rsidP="00945E94">
      <w:pPr>
        <w:pStyle w:val="EPComma"/>
      </w:pPr>
      <w:r w:rsidRPr="002C3E67">
        <w:rPr>
          <w:i/>
        </w:rPr>
        <w:t>O Parlamento Europeu</w:t>
      </w:r>
      <w:r w:rsidRPr="002C3E67">
        <w:t>,</w:t>
      </w:r>
    </w:p>
    <w:p w14:paraId="5FFF96B5" w14:textId="4B389F5E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a proposta da Comissão ao Parlamento e ao Conselho (COM(2025)0087),</w:t>
      </w:r>
    </w:p>
    <w:p w14:paraId="6B457BC9" w14:textId="77777777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o artigo 294.º, n.º 2, e o artigo 192.º, n.º 1, do Tratado sobre o Funcionamento da União Europeia, nos termos dos quais a proposta lhe foi apresentada pela Comissão (C10</w:t>
      </w:r>
      <w:r w:rsidRPr="002C3E67">
        <w:noBreakHyphen/>
        <w:t>0035/2025),</w:t>
      </w:r>
    </w:p>
    <w:p w14:paraId="63AACCA6" w14:textId="77777777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o artigo 294.º, n.º 3, do Tratado sobre o Funcionamento da União Europeia,</w:t>
      </w:r>
    </w:p>
    <w:p w14:paraId="2A79D53F" w14:textId="77777777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a avaliação orçamental efetuada pela Comissão dos Orçamentos,</w:t>
      </w:r>
    </w:p>
    <w:p w14:paraId="1EF69CAB" w14:textId="77777777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o parecer do Comité Económico e Social Europeu de 29 de abril de 2025</w:t>
      </w:r>
      <w:r w:rsidRPr="002C3E67">
        <w:rPr>
          <w:vertAlign w:val="superscript"/>
        </w:rPr>
        <w:footnoteReference w:id="1"/>
      </w:r>
      <w:r w:rsidRPr="002C3E67">
        <w:t xml:space="preserve">, </w:t>
      </w:r>
    </w:p>
    <w:p w14:paraId="32553C03" w14:textId="11F2943D" w:rsidR="005A1327" w:rsidRPr="002C3E67" w:rsidRDefault="00945E94" w:rsidP="00945E94">
      <w:pPr>
        <w:pStyle w:val="NormalHanging12a"/>
      </w:pPr>
      <w:r w:rsidRPr="002C3E67">
        <w:t>–</w:t>
      </w:r>
      <w:r w:rsidRPr="002C3E67">
        <w:tab/>
        <w:t xml:space="preserve">Após consulta </w:t>
      </w:r>
      <w:r w:rsidR="003B7140" w:rsidRPr="002C3E67">
        <w:t>a</w:t>
      </w:r>
      <w:r w:rsidRPr="002C3E67">
        <w:t>o Comité das Regiões,</w:t>
      </w:r>
    </w:p>
    <w:p w14:paraId="75E50A3C" w14:textId="49CFB4FE" w:rsidR="00945E94" w:rsidRPr="002C3E67" w:rsidRDefault="005A1327" w:rsidP="00945E94">
      <w:pPr>
        <w:pStyle w:val="NormalHanging12a"/>
      </w:pPr>
      <w:r w:rsidRPr="002C3E67">
        <w:t>–</w:t>
      </w:r>
      <w:r w:rsidRPr="002C3E67">
        <w:tab/>
        <w:t>Tendo em conta o acordo provisório aprovado pela comissão competente, nos termos do artigo 75.º, n.º 4, do seu Regimento, e o compromisso assumido pelo representante do Conselho, em carta de 27 de junho de 2025, de aprovar a posição do Parlamento Europeu, nos termos do artigo 294.º, n.º 4, do Tratado sobre o Funcionamento da União Europeia,</w:t>
      </w:r>
      <w:r w:rsidR="00945E94" w:rsidRPr="002C3E67">
        <w:t xml:space="preserve"> </w:t>
      </w:r>
    </w:p>
    <w:p w14:paraId="6EC68FE3" w14:textId="77777777" w:rsidR="00945E94" w:rsidRPr="002C3E67" w:rsidRDefault="00945E94" w:rsidP="00945E94">
      <w:pPr>
        <w:pStyle w:val="NormalHanging12a"/>
      </w:pPr>
      <w:r w:rsidRPr="002C3E67">
        <w:lastRenderedPageBreak/>
        <w:t>–</w:t>
      </w:r>
      <w:r w:rsidRPr="002C3E67">
        <w:tab/>
        <w:t>Tendo em conta os artigos 60.º e 58.º, do seu Regimento,</w:t>
      </w:r>
    </w:p>
    <w:p w14:paraId="528AED7A" w14:textId="77777777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os pareceres da Comissão do Comércio Internacional e da Comissão da Indústria, da Investigação e da Energia,</w:t>
      </w:r>
    </w:p>
    <w:p w14:paraId="36C53E75" w14:textId="77777777" w:rsidR="00945E94" w:rsidRPr="002C3E67" w:rsidRDefault="00945E94" w:rsidP="00945E94">
      <w:pPr>
        <w:pStyle w:val="NormalHanging12a"/>
      </w:pPr>
      <w:r w:rsidRPr="002C3E67">
        <w:t>–</w:t>
      </w:r>
      <w:r w:rsidRPr="002C3E67">
        <w:tab/>
        <w:t>Tendo em conta o relatório da Comissão do Ambiente, do Clima e da Segurança Alimentar (A10</w:t>
      </w:r>
      <w:r w:rsidRPr="002C3E67">
        <w:noBreakHyphen/>
        <w:t>0085/2025),</w:t>
      </w:r>
    </w:p>
    <w:p w14:paraId="47F9DFE0" w14:textId="3F0F3839" w:rsidR="00945E94" w:rsidRPr="002C3E67" w:rsidRDefault="00945E94" w:rsidP="00945E94">
      <w:pPr>
        <w:pStyle w:val="NormalHanging12a"/>
      </w:pPr>
      <w:r w:rsidRPr="002C3E67">
        <w:t>1.</w:t>
      </w:r>
      <w:r w:rsidRPr="002C3E67">
        <w:tab/>
        <w:t>Aprova a posição em primeira leitura que se segue</w:t>
      </w:r>
      <w:r w:rsidR="005A1327" w:rsidRPr="002C3E67">
        <w:rPr>
          <w:rStyle w:val="FootnoteReference"/>
        </w:rPr>
        <w:footnoteReference w:id="2"/>
      </w:r>
      <w:r w:rsidRPr="002C3E67">
        <w:t>;</w:t>
      </w:r>
    </w:p>
    <w:p w14:paraId="580E7841" w14:textId="77777777" w:rsidR="00945E94" w:rsidRPr="002C3E67" w:rsidRDefault="00945E94" w:rsidP="00945E94">
      <w:pPr>
        <w:pStyle w:val="NormalHanging12a"/>
      </w:pPr>
      <w:r w:rsidRPr="002C3E67">
        <w:t>2.</w:t>
      </w:r>
      <w:r w:rsidRPr="002C3E67">
        <w:tab/>
        <w:t>Requer à Comissão que lhe submeta de novo a sua proposta, se a substituir, se a alterar substancialmente ou se pretender alterá</w:t>
      </w:r>
      <w:r w:rsidRPr="002C3E67">
        <w:noBreakHyphen/>
        <w:t>la substancialmente;</w:t>
      </w:r>
    </w:p>
    <w:p w14:paraId="3E283453" w14:textId="77777777" w:rsidR="00945E94" w:rsidRPr="002C3E67" w:rsidRDefault="00945E94" w:rsidP="00945E94">
      <w:pPr>
        <w:pStyle w:val="NormalHanging12a"/>
      </w:pPr>
      <w:r w:rsidRPr="002C3E67">
        <w:t>3.</w:t>
      </w:r>
      <w:r w:rsidRPr="002C3E67">
        <w:tab/>
        <w:t>Encarrega a sua Presidente de transmitir a posição do Parlamento ao Conselho, à Comissão e aos parlamentos nacionais.</w:t>
      </w:r>
    </w:p>
    <w:p w14:paraId="276C1E68" w14:textId="77777777" w:rsidR="00945E94" w:rsidRPr="002C3E67" w:rsidRDefault="00945E94" w:rsidP="00945E94"/>
    <w:p w14:paraId="79D755D8" w14:textId="77777777" w:rsidR="003B7140" w:rsidRPr="002C3E67" w:rsidRDefault="003B7140" w:rsidP="00945E94">
      <w:pPr>
        <w:sectPr w:rsidR="003B7140" w:rsidRPr="002C3E67" w:rsidSect="00453DB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0CC37F" w14:textId="2D6452A0" w:rsidR="00E365E1" w:rsidRPr="002C3E67" w:rsidRDefault="005A1327" w:rsidP="005A1327">
      <w:pPr>
        <w:pStyle w:val="AmNumberTabs"/>
      </w:pPr>
      <w:r w:rsidRPr="002C3E67">
        <w:lastRenderedPageBreak/>
        <w:t>P10_TC1-COD(2025)0039</w:t>
      </w:r>
    </w:p>
    <w:p w14:paraId="29839C45" w14:textId="29BFE7B2" w:rsidR="005A1327" w:rsidRDefault="005A1327" w:rsidP="005A1327">
      <w:pPr>
        <w:pStyle w:val="AmNumberTabs"/>
      </w:pPr>
      <w:r w:rsidRPr="002C3E67">
        <w:t xml:space="preserve">Posição do Parlamento Europeu aprovada em primeira leitura em 10 de setembro de 2025 tendo em vista a adoção do Regulamento (UE) 2025/... do Parlamento Europeu e do Conselho </w:t>
      </w:r>
      <w:r w:rsidR="002C3E67" w:rsidRPr="002C3E67">
        <w:t>que altera o Regulamento (UE) 2023/956 no que diz respeito à simplificação e ao reforço do mecanismo de ajustamento carbónico fronteiriço</w:t>
      </w:r>
    </w:p>
    <w:p w14:paraId="20FF1F37" w14:textId="3021C798" w:rsidR="00354E92" w:rsidRPr="00354E92" w:rsidRDefault="00354E92" w:rsidP="005A1327">
      <w:pPr>
        <w:pStyle w:val="AmNumberTabs"/>
        <w:rPr>
          <w:b w:val="0"/>
          <w:bCs/>
          <w:i/>
          <w:iCs/>
        </w:rPr>
      </w:pPr>
      <w:r w:rsidRPr="00354E92">
        <w:rPr>
          <w:b w:val="0"/>
          <w:bCs/>
          <w:i/>
          <w:iCs/>
        </w:rPr>
        <w:t>(Uma vez que foi alcançado um acordo entre o Parlamento e o Conselho, a posição do Parlamento corresponde ao texto legislativo final, Regulamento</w:t>
      </w:r>
      <w:r>
        <w:rPr>
          <w:b w:val="0"/>
          <w:bCs/>
          <w:i/>
          <w:iCs/>
        </w:rPr>
        <w:t xml:space="preserve"> </w:t>
      </w:r>
      <w:r w:rsidRPr="00354E92">
        <w:rPr>
          <w:b w:val="0"/>
          <w:bCs/>
          <w:i/>
          <w:iCs/>
        </w:rPr>
        <w:t>(UE) 2025/2083.)</w:t>
      </w:r>
    </w:p>
    <w:sectPr w:rsidR="00354E92" w:rsidRPr="00354E92" w:rsidSect="00354E92"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34C79" w14:textId="77777777" w:rsidR="001B4FAB" w:rsidRPr="00453DB6" w:rsidRDefault="001B4FAB">
      <w:r w:rsidRPr="00453DB6">
        <w:separator/>
      </w:r>
    </w:p>
  </w:endnote>
  <w:endnote w:type="continuationSeparator" w:id="0">
    <w:p w14:paraId="26324C6C" w14:textId="77777777" w:rsidR="001B4FAB" w:rsidRPr="00453DB6" w:rsidRDefault="001B4FAB">
      <w:r w:rsidRPr="00453D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F7294" w14:textId="77777777" w:rsidR="001B4FAB" w:rsidRPr="00453DB6" w:rsidRDefault="001B4FAB">
      <w:r w:rsidRPr="00453DB6">
        <w:separator/>
      </w:r>
    </w:p>
  </w:footnote>
  <w:footnote w:type="continuationSeparator" w:id="0">
    <w:p w14:paraId="3BA3C408" w14:textId="77777777" w:rsidR="001B4FAB" w:rsidRPr="00453DB6" w:rsidRDefault="001B4FAB">
      <w:r w:rsidRPr="00453DB6">
        <w:continuationSeparator/>
      </w:r>
    </w:p>
  </w:footnote>
  <w:footnote w:id="1">
    <w:p w14:paraId="46E3F8A0" w14:textId="222DB543" w:rsidR="00945E94" w:rsidRPr="00C356CB" w:rsidRDefault="00945E94" w:rsidP="00453DB6">
      <w:pPr>
        <w:pStyle w:val="FootnoteText"/>
        <w:ind w:left="567" w:hanging="567"/>
        <w:rPr>
          <w:sz w:val="24"/>
          <w:szCs w:val="24"/>
          <w:lang w:val="fi-FI"/>
        </w:rPr>
      </w:pPr>
      <w:r w:rsidRPr="002C3E67">
        <w:rPr>
          <w:rStyle w:val="FootnoteReference"/>
          <w:sz w:val="24"/>
          <w:szCs w:val="24"/>
          <w:lang w:val="pt-PT"/>
        </w:rPr>
        <w:footnoteRef/>
      </w:r>
      <w:r w:rsidR="00453DB6" w:rsidRPr="00C356CB">
        <w:rPr>
          <w:sz w:val="24"/>
          <w:szCs w:val="24"/>
          <w:lang w:val="fi-FI"/>
        </w:rPr>
        <w:t xml:space="preserve"> </w:t>
      </w:r>
      <w:r w:rsidR="00453DB6" w:rsidRPr="00C356CB">
        <w:rPr>
          <w:sz w:val="24"/>
          <w:szCs w:val="24"/>
          <w:lang w:val="fi-FI"/>
        </w:rPr>
        <w:tab/>
      </w:r>
      <w:r w:rsidR="005A1327" w:rsidRPr="00C356CB">
        <w:rPr>
          <w:sz w:val="24"/>
          <w:szCs w:val="24"/>
          <w:lang w:val="fi-FI"/>
        </w:rPr>
        <w:t>J</w:t>
      </w:r>
      <w:r w:rsidR="005A1327" w:rsidRPr="002C3E67">
        <w:rPr>
          <w:sz w:val="24"/>
          <w:szCs w:val="24"/>
          <w:lang w:val="fi-FI"/>
        </w:rPr>
        <w:t>O</w:t>
      </w:r>
      <w:r w:rsidR="005A1327" w:rsidRPr="00C356CB">
        <w:rPr>
          <w:sz w:val="24"/>
          <w:szCs w:val="24"/>
          <w:lang w:val="fi-FI"/>
        </w:rPr>
        <w:t xml:space="preserve"> C, C/2025/3201, 2.7.2025, ELI: </w:t>
      </w:r>
      <w:hyperlink r:id="rId1" w:history="1">
        <w:r w:rsidR="005A1327" w:rsidRPr="00C356CB">
          <w:rPr>
            <w:rStyle w:val="Hyperlink"/>
            <w:sz w:val="24"/>
            <w:szCs w:val="24"/>
            <w:lang w:val="fi-FI"/>
          </w:rPr>
          <w:t>http://data.europa.eu/eli/C/2025/3201/oj</w:t>
        </w:r>
      </w:hyperlink>
      <w:r w:rsidRPr="00C356CB">
        <w:rPr>
          <w:sz w:val="24"/>
          <w:szCs w:val="24"/>
          <w:lang w:val="fi-FI"/>
        </w:rPr>
        <w:t>.</w:t>
      </w:r>
    </w:p>
  </w:footnote>
  <w:footnote w:id="2">
    <w:p w14:paraId="45ECA5EB" w14:textId="334DB7DC" w:rsidR="005A1327" w:rsidRPr="00C356CB" w:rsidRDefault="005A1327">
      <w:pPr>
        <w:pStyle w:val="FootnoteText"/>
        <w:rPr>
          <w:sz w:val="24"/>
          <w:szCs w:val="24"/>
          <w:lang w:val="pt-PT"/>
        </w:rPr>
      </w:pPr>
      <w:r w:rsidRPr="00C356CB">
        <w:rPr>
          <w:rStyle w:val="FootnoteReference"/>
          <w:sz w:val="24"/>
          <w:szCs w:val="24"/>
        </w:rPr>
        <w:footnoteRef/>
      </w:r>
      <w:r w:rsidRPr="00C356CB">
        <w:rPr>
          <w:sz w:val="24"/>
          <w:szCs w:val="24"/>
          <w:lang w:val="pt-PT"/>
        </w:rPr>
        <w:t xml:space="preserve"> </w:t>
      </w:r>
      <w:r w:rsidRPr="00C356CB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2C3E67">
        <w:rPr>
          <w:sz w:val="24"/>
          <w:szCs w:val="24"/>
          <w:lang w:val="pt-PT"/>
        </w:rPr>
        <w:t>2</w:t>
      </w:r>
      <w:r w:rsidRPr="00C356CB">
        <w:rPr>
          <w:sz w:val="24"/>
          <w:szCs w:val="24"/>
          <w:lang w:val="pt-PT"/>
        </w:rPr>
        <w:t xml:space="preserve">2 de </w:t>
      </w:r>
      <w:r w:rsidRPr="002C3E67">
        <w:rPr>
          <w:sz w:val="24"/>
          <w:szCs w:val="24"/>
          <w:lang w:val="pt-PT"/>
        </w:rPr>
        <w:t xml:space="preserve">maio </w:t>
      </w:r>
      <w:r w:rsidRPr="00C356CB">
        <w:rPr>
          <w:sz w:val="24"/>
          <w:szCs w:val="24"/>
          <w:lang w:val="pt-PT"/>
        </w:rPr>
        <w:t>de 20</w:t>
      </w:r>
      <w:r w:rsidRPr="002C3E67">
        <w:rPr>
          <w:sz w:val="24"/>
          <w:szCs w:val="24"/>
          <w:lang w:val="pt-PT"/>
        </w:rPr>
        <w:t>25</w:t>
      </w:r>
      <w:r w:rsidRPr="00C356CB">
        <w:rPr>
          <w:sz w:val="24"/>
          <w:szCs w:val="24"/>
          <w:lang w:val="pt-PT"/>
        </w:rPr>
        <w:t xml:space="preserve"> (Textos Aprovados,</w:t>
      </w:r>
      <w:r w:rsidRPr="002C3E67">
        <w:rPr>
          <w:sz w:val="24"/>
          <w:szCs w:val="24"/>
          <w:lang w:val="pt-PT"/>
        </w:rPr>
        <w:t xml:space="preserve"> P10_TA(2025)0108).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1058210919">
    <w:abstractNumId w:val="0"/>
  </w:num>
  <w:num w:numId="2" w16cid:durableId="1209297694">
    <w:abstractNumId w:val="2"/>
  </w:num>
  <w:num w:numId="3" w16cid:durableId="1576815145">
    <w:abstractNumId w:val="5"/>
  </w:num>
  <w:num w:numId="4" w16cid:durableId="1125074546">
    <w:abstractNumId w:val="7"/>
  </w:num>
  <w:num w:numId="5" w16cid:durableId="1519850008">
    <w:abstractNumId w:val="6"/>
  </w:num>
  <w:num w:numId="6" w16cid:durableId="1004475841">
    <w:abstractNumId w:val="8"/>
  </w:num>
  <w:num w:numId="7" w16cid:durableId="32966611">
    <w:abstractNumId w:val="9"/>
  </w:num>
  <w:num w:numId="8" w16cid:durableId="784034752">
    <w:abstractNumId w:val="3"/>
  </w:num>
  <w:num w:numId="9" w16cid:durableId="1094328630">
    <w:abstractNumId w:val="1"/>
  </w:num>
  <w:num w:numId="10" w16cid:durableId="75571082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PT"/>
    <w:docVar w:name="dvnumam" w:val="4"/>
    <w:docVar w:name="dvpe" w:val="773.301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23/956 no que diz respeito à simplificação e ao reforço do Mecanismo de Ajustamento Carbónico Fronteiriço(COM(2025)0087 – C10-0035/2025 – 2025/0039(COD))"/>
  </w:docVars>
  <w:rsids>
    <w:rsidRoot w:val="001B4FAB"/>
    <w:rsid w:val="00002272"/>
    <w:rsid w:val="00025B38"/>
    <w:rsid w:val="00064002"/>
    <w:rsid w:val="000677B9"/>
    <w:rsid w:val="00076757"/>
    <w:rsid w:val="000831BA"/>
    <w:rsid w:val="000A42CC"/>
    <w:rsid w:val="000E7DD9"/>
    <w:rsid w:val="0010095E"/>
    <w:rsid w:val="00125B37"/>
    <w:rsid w:val="00187494"/>
    <w:rsid w:val="00197695"/>
    <w:rsid w:val="001B4FAB"/>
    <w:rsid w:val="001F32AE"/>
    <w:rsid w:val="001F6BDD"/>
    <w:rsid w:val="002606D2"/>
    <w:rsid w:val="002767FF"/>
    <w:rsid w:val="002B18FE"/>
    <w:rsid w:val="002B5493"/>
    <w:rsid w:val="002C3E67"/>
    <w:rsid w:val="00343214"/>
    <w:rsid w:val="00354E92"/>
    <w:rsid w:val="00361C00"/>
    <w:rsid w:val="00395FA1"/>
    <w:rsid w:val="003B0308"/>
    <w:rsid w:val="003B7140"/>
    <w:rsid w:val="003E15D4"/>
    <w:rsid w:val="00411CCE"/>
    <w:rsid w:val="0041666E"/>
    <w:rsid w:val="00421060"/>
    <w:rsid w:val="00453D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32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E94"/>
    <w:rsid w:val="009509D8"/>
    <w:rsid w:val="00950B64"/>
    <w:rsid w:val="00981893"/>
    <w:rsid w:val="009847A0"/>
    <w:rsid w:val="00A1687D"/>
    <w:rsid w:val="00A43E52"/>
    <w:rsid w:val="00A4678D"/>
    <w:rsid w:val="00A778C7"/>
    <w:rsid w:val="00AB441E"/>
    <w:rsid w:val="00AB6293"/>
    <w:rsid w:val="00AD5CC6"/>
    <w:rsid w:val="00AE0928"/>
    <w:rsid w:val="00AF3B82"/>
    <w:rsid w:val="00B12E95"/>
    <w:rsid w:val="00B22876"/>
    <w:rsid w:val="00B558F0"/>
    <w:rsid w:val="00BB638A"/>
    <w:rsid w:val="00BD48FE"/>
    <w:rsid w:val="00BD7BD8"/>
    <w:rsid w:val="00BE6ADC"/>
    <w:rsid w:val="00C05BFE"/>
    <w:rsid w:val="00C23CD4"/>
    <w:rsid w:val="00C356CB"/>
    <w:rsid w:val="00C61C0C"/>
    <w:rsid w:val="00C941CB"/>
    <w:rsid w:val="00CC2357"/>
    <w:rsid w:val="00CF071A"/>
    <w:rsid w:val="00D058B8"/>
    <w:rsid w:val="00D17E97"/>
    <w:rsid w:val="00D56C11"/>
    <w:rsid w:val="00D834A0"/>
    <w:rsid w:val="00D872DF"/>
    <w:rsid w:val="00D91E21"/>
    <w:rsid w:val="00DA7FCD"/>
    <w:rsid w:val="00DC58C3"/>
    <w:rsid w:val="00DD27EB"/>
    <w:rsid w:val="00E02E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7C53D"/>
  <w15:chartTrackingRefBased/>
  <w15:docId w15:val="{26DA64B9-C792-4BF0-89AB-1B895644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45E94"/>
    <w:rPr>
      <w:b/>
    </w:rPr>
  </w:style>
  <w:style w:type="paragraph" w:customStyle="1" w:styleId="NormalHanging12a">
    <w:name w:val="NormalHanging12a"/>
    <w:basedOn w:val="Normal"/>
    <w:link w:val="NormalHanging12aChar"/>
    <w:rsid w:val="00945E9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45E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45E94"/>
    <w:pPr>
      <w:spacing w:before="240"/>
    </w:pPr>
    <w:rPr>
      <w:b/>
    </w:rPr>
  </w:style>
  <w:style w:type="paragraph" w:customStyle="1" w:styleId="EPComma">
    <w:name w:val="EPComma"/>
    <w:basedOn w:val="Normal"/>
    <w:rsid w:val="00945E9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945E94"/>
    <w:rPr>
      <w:b/>
      <w:sz w:val="24"/>
      <w:lang w:val="pt-PT"/>
    </w:rPr>
  </w:style>
  <w:style w:type="paragraph" w:customStyle="1" w:styleId="Normal6">
    <w:name w:val="Normal6"/>
    <w:basedOn w:val="Normal"/>
    <w:link w:val="Normal6Char"/>
    <w:rsid w:val="00945E9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45E94"/>
    <w:rPr>
      <w:sz w:val="24"/>
      <w:lang w:val="pt-PT"/>
    </w:rPr>
  </w:style>
  <w:style w:type="paragraph" w:customStyle="1" w:styleId="ColumnHeading">
    <w:name w:val="ColumnHeading"/>
    <w:basedOn w:val="Normal"/>
    <w:rsid w:val="00945E94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45E94"/>
    <w:rPr>
      <w:b/>
      <w:sz w:val="24"/>
      <w:lang w:val="pt-PT"/>
    </w:rPr>
  </w:style>
  <w:style w:type="character" w:customStyle="1" w:styleId="oj-sub">
    <w:name w:val="oj-sub"/>
    <w:rsid w:val="00945E94"/>
  </w:style>
  <w:style w:type="character" w:customStyle="1" w:styleId="NormalHanging12aChar">
    <w:name w:val="NormalHanging12a Char"/>
    <w:basedOn w:val="DefaultParagraphFont"/>
    <w:link w:val="NormalHanging12a"/>
    <w:locked/>
    <w:rsid w:val="00945E94"/>
    <w:rPr>
      <w:sz w:val="24"/>
      <w:lang w:val="pt-PT"/>
    </w:rPr>
  </w:style>
  <w:style w:type="character" w:styleId="CommentReference">
    <w:name w:val="annotation reference"/>
    <w:basedOn w:val="DefaultParagraphFont"/>
    <w:uiPriority w:val="99"/>
    <w:rsid w:val="003B71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B71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714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B7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714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B7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714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iPriority w:val="99"/>
    <w:rsid w:val="003B71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7675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B0308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5A13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2C3E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3E67"/>
    <w:rPr>
      <w:sz w:val="24"/>
      <w:lang w:val="pt-PT"/>
    </w:rPr>
  </w:style>
  <w:style w:type="paragraph" w:customStyle="1" w:styleId="AmDocTypeTab">
    <w:name w:val="AmDocTypeTab"/>
    <w:basedOn w:val="Normal"/>
    <w:rsid w:val="002C3E67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C3E67"/>
    <w:pPr>
      <w:spacing w:after="240"/>
    </w:pPr>
  </w:style>
  <w:style w:type="paragraph" w:customStyle="1" w:styleId="EPFooter2">
    <w:name w:val="EPFooter2"/>
    <w:basedOn w:val="Normal"/>
    <w:next w:val="Normal"/>
    <w:rsid w:val="002C3E67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2C3E67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2C3E67"/>
    <w:pPr>
      <w:spacing w:after="240"/>
      <w:jc w:val="center"/>
    </w:pPr>
  </w:style>
  <w:style w:type="paragraph" w:customStyle="1" w:styleId="AmDateTab">
    <w:name w:val="AmDateTab"/>
    <w:basedOn w:val="Normal"/>
    <w:rsid w:val="002C3E6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C3E67"/>
    <w:pPr>
      <w:spacing w:before="720" w:after="240"/>
      <w:jc w:val="center"/>
    </w:pPr>
  </w:style>
  <w:style w:type="paragraph" w:customStyle="1" w:styleId="EPFooter">
    <w:name w:val="EPFooter"/>
    <w:basedOn w:val="Normal"/>
    <w:rsid w:val="002C3E67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2C3E67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2C3E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3E67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2C3E67"/>
  </w:style>
  <w:style w:type="character" w:customStyle="1" w:styleId="Heading1Char">
    <w:name w:val="Heading 1 Char"/>
    <w:basedOn w:val="DefaultParagraphFont"/>
    <w:link w:val="Heading1"/>
    <w:uiPriority w:val="9"/>
    <w:rsid w:val="002C3E6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E6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E6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E6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E6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E67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E67"/>
    <w:rPr>
      <w:rFonts w:ascii="Arial" w:hAnsi="Arial"/>
      <w:sz w:val="24"/>
      <w:lang w:val="pt-PT"/>
    </w:rPr>
  </w:style>
  <w:style w:type="paragraph" w:styleId="ListBullet4">
    <w:name w:val="List Bullet 4"/>
    <w:basedOn w:val="Normal"/>
    <w:rsid w:val="002C3E67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2C3E6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2C3E67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2C3E6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C3E6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C3E6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C3E67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2C3E6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2C3E67"/>
    <w:pPr>
      <w:spacing w:before="120" w:after="120"/>
      <w:jc w:val="both"/>
    </w:pPr>
    <w:rPr>
      <w:lang w:val="pt-PT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2C3E67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2C3E67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2C3E67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2C3E67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2C3E67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2C3E67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2C3E6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C3E6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C3E6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C3E6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C3E6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C3E6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C3E6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C3E67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2C3E6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styleId="Caption">
    <w:name w:val="caption"/>
    <w:basedOn w:val="Normal"/>
    <w:next w:val="Normal"/>
    <w:uiPriority w:val="35"/>
    <w:qFormat/>
    <w:rsid w:val="002C3E6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2C3E67"/>
    <w:pPr>
      <w:widowControl/>
      <w:spacing w:before="120" w:after="120"/>
      <w:jc w:val="both"/>
    </w:pPr>
    <w:rPr>
      <w:szCs w:val="22"/>
    </w:rPr>
  </w:style>
  <w:style w:type="paragraph" w:styleId="ListParagraph">
    <w:name w:val="List Paragraph"/>
    <w:basedOn w:val="Normal"/>
    <w:uiPriority w:val="34"/>
    <w:qFormat/>
    <w:rsid w:val="002C3E67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2C3E67"/>
    <w:rPr>
      <w:b/>
      <w:bCs/>
    </w:rPr>
  </w:style>
  <w:style w:type="character" w:styleId="Emphasis">
    <w:name w:val="Emphasis"/>
    <w:basedOn w:val="DefaultParagraphFont"/>
    <w:qFormat/>
    <w:rsid w:val="002C3E67"/>
    <w:rPr>
      <w:i/>
      <w:iCs/>
    </w:rPr>
  </w:style>
  <w:style w:type="paragraph" w:styleId="NoSpacing">
    <w:name w:val="No Spacing"/>
    <w:basedOn w:val="Normal"/>
    <w:uiPriority w:val="1"/>
    <w:qFormat/>
    <w:rsid w:val="002C3E67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C3E67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C3E67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2C3E67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2C3E6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C3E6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C3E6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C3E6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C3E6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C3E6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customStyle="1" w:styleId="appselementsgenerativeaiastanimated">
    <w:name w:val="appselementsgenerativeaiastanimated"/>
    <w:basedOn w:val="DefaultParagraphFont"/>
    <w:rsid w:val="002C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7EB15-0630-4B90-A8D7-77466892F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Teresa_RELEC</cp:lastModifiedBy>
  <cp:revision>2</cp:revision>
  <cp:lastPrinted>2004-11-19T15:42:00Z</cp:lastPrinted>
  <dcterms:created xsi:type="dcterms:W3CDTF">2025-10-24T09:45:00Z</dcterms:created>
  <dcterms:modified xsi:type="dcterms:W3CDTF">2025-10-24T09:45:00Z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