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206AC" w14:paraId="7247E116" w14:textId="77777777" w:rsidTr="0010095E">
        <w:trPr>
          <w:trHeight w:hRule="exact" w:val="1418"/>
        </w:trPr>
        <w:tc>
          <w:tcPr>
            <w:tcW w:w="6804" w:type="dxa"/>
            <w:shd w:val="clear" w:color="auto" w:fill="auto"/>
            <w:vAlign w:val="center"/>
          </w:tcPr>
          <w:p w14:paraId="29D43FC7" w14:textId="77777777" w:rsidR="00751A4A" w:rsidRPr="00A206AC" w:rsidRDefault="00E93740" w:rsidP="0010095E">
            <w:pPr>
              <w:pStyle w:val="EPName"/>
            </w:pPr>
            <w:r w:rsidRPr="00A206AC">
              <w:t>Ευρωπαϊκό Κοινοβούλιο</w:t>
            </w:r>
          </w:p>
          <w:p w14:paraId="4E9F761B" w14:textId="77777777" w:rsidR="00751A4A" w:rsidRPr="00A206AC" w:rsidRDefault="005F1B17" w:rsidP="005F1B17">
            <w:pPr>
              <w:pStyle w:val="EPTerm"/>
              <w:rPr>
                <w:rStyle w:val="HideTWBExt"/>
                <w:noProof w:val="0"/>
                <w:vanish w:val="0"/>
                <w:color w:val="auto"/>
              </w:rPr>
            </w:pPr>
            <w:r w:rsidRPr="00A206AC">
              <w:t>2024</w:t>
            </w:r>
            <w:r w:rsidR="00817416" w:rsidRPr="00A206AC">
              <w:t>-202</w:t>
            </w:r>
            <w:r w:rsidRPr="00A206AC">
              <w:t>9</w:t>
            </w:r>
          </w:p>
        </w:tc>
        <w:tc>
          <w:tcPr>
            <w:tcW w:w="2268" w:type="dxa"/>
            <w:shd w:val="clear" w:color="auto" w:fill="auto"/>
          </w:tcPr>
          <w:p w14:paraId="5682C838" w14:textId="77777777" w:rsidR="00751A4A" w:rsidRPr="00A206AC" w:rsidRDefault="00187494" w:rsidP="0010095E">
            <w:pPr>
              <w:pStyle w:val="EPLogo"/>
            </w:pPr>
            <w:r w:rsidRPr="00A206AC">
              <w:rPr>
                <w:noProof/>
                <w:lang w:val="en-GB"/>
              </w:rPr>
              <w:drawing>
                <wp:inline distT="0" distB="0" distL="0" distR="0" wp14:anchorId="1E1729C5" wp14:editId="79AA36D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A92F38A" w14:textId="77777777" w:rsidR="00D058B8" w:rsidRPr="00A206AC" w:rsidRDefault="00D058B8" w:rsidP="004C5D52">
      <w:pPr>
        <w:pStyle w:val="LineTop"/>
      </w:pPr>
    </w:p>
    <w:p w14:paraId="0295DA5D" w14:textId="77777777" w:rsidR="00680577" w:rsidRPr="00A206AC" w:rsidRDefault="00E93740" w:rsidP="00680577">
      <w:pPr>
        <w:pStyle w:val="EPBodyTA1"/>
      </w:pPr>
      <w:r w:rsidRPr="00A206AC">
        <w:t>ΚΕΙΜΕΝΑ ΠΟΥ ΕΓΚΡΙΘΗΚΑΝ</w:t>
      </w:r>
    </w:p>
    <w:p w14:paraId="49E6E479" w14:textId="77777777" w:rsidR="00D058B8" w:rsidRPr="00A206AC" w:rsidRDefault="00D058B8" w:rsidP="00D058B8">
      <w:pPr>
        <w:pStyle w:val="LineBottom"/>
      </w:pPr>
    </w:p>
    <w:p w14:paraId="39D7C2C3" w14:textId="4DF9EDA2" w:rsidR="00E93740" w:rsidRPr="003D5AA5" w:rsidRDefault="00E93740" w:rsidP="00E93740">
      <w:pPr>
        <w:pStyle w:val="ATHeading1"/>
      </w:pPr>
      <w:bookmarkStart w:id="0" w:name="TANumber"/>
      <w:r w:rsidRPr="00A206AC">
        <w:t>P10_TA(2025)0</w:t>
      </w:r>
      <w:r w:rsidR="00681125" w:rsidRPr="003D5AA5">
        <w:t>179</w:t>
      </w:r>
      <w:bookmarkEnd w:id="0"/>
    </w:p>
    <w:p w14:paraId="3B29555F" w14:textId="77777777" w:rsidR="00EC0025" w:rsidRDefault="00C53A41" w:rsidP="00681125">
      <w:pPr>
        <w:pStyle w:val="ATHeading2"/>
      </w:pPr>
      <w:bookmarkStart w:id="1" w:name="title"/>
      <w:r>
        <w:t>Διακανονισμός τίτλων στην ΕΕ και κεντρικά αποθετήρια τίτλων (</w:t>
      </w:r>
      <w:proofErr w:type="spellStart"/>
      <w:r>
        <w:t>CSDs</w:t>
      </w:r>
      <w:proofErr w:type="spellEnd"/>
      <w:r>
        <w:t>): βραχύτερος κύκλος</w:t>
      </w:r>
      <w:r w:rsidRPr="00681125">
        <w:t xml:space="preserve"> </w:t>
      </w:r>
      <w:r>
        <w:t>διακανονισμού στην Ένωση</w:t>
      </w:r>
    </w:p>
    <w:bookmarkEnd w:id="1"/>
    <w:p w14:paraId="297ACF5E" w14:textId="77777777" w:rsidR="00E93740" w:rsidRPr="00A206AC" w:rsidRDefault="00E93740" w:rsidP="00E93740">
      <w:pPr>
        <w:rPr>
          <w:i/>
          <w:vanish/>
        </w:rPr>
      </w:pPr>
      <w:r w:rsidRPr="00A206AC">
        <w:rPr>
          <w:i/>
        </w:rPr>
        <w:fldChar w:fldCharType="begin"/>
      </w:r>
      <w:r w:rsidRPr="00A206AC">
        <w:rPr>
          <w:i/>
        </w:rPr>
        <w:instrText xml:space="preserve"> TC"(</w:instrText>
      </w:r>
      <w:bookmarkStart w:id="2" w:name="DocNumber"/>
      <w:r w:rsidRPr="00A206AC">
        <w:rPr>
          <w:i/>
        </w:rPr>
        <w:instrText>A10-0095/2025</w:instrText>
      </w:r>
      <w:bookmarkEnd w:id="2"/>
      <w:r w:rsidRPr="00A206AC">
        <w:rPr>
          <w:i/>
        </w:rPr>
        <w:instrText xml:space="preserve"> - Εισηγητής: Johan Van Overtveldt)"\l3 \n&gt; \* MERGEFORMAT </w:instrText>
      </w:r>
      <w:r w:rsidRPr="00A206AC">
        <w:rPr>
          <w:i/>
        </w:rPr>
        <w:fldChar w:fldCharType="end"/>
      </w:r>
    </w:p>
    <w:p w14:paraId="677223BC" w14:textId="77777777" w:rsidR="00E93740" w:rsidRPr="00A206AC" w:rsidRDefault="00E93740" w:rsidP="00E93740">
      <w:pPr>
        <w:rPr>
          <w:vanish/>
        </w:rPr>
      </w:pPr>
      <w:bookmarkStart w:id="3" w:name="Commission"/>
      <w:r w:rsidRPr="00A206AC">
        <w:rPr>
          <w:vanish/>
        </w:rPr>
        <w:t>Επιτροπή Οικονομικής και Νομισματικής Πολιτικής</w:t>
      </w:r>
      <w:bookmarkEnd w:id="3"/>
    </w:p>
    <w:p w14:paraId="20D1D44A" w14:textId="77777777" w:rsidR="00E93740" w:rsidRPr="00A206AC" w:rsidRDefault="00E93740" w:rsidP="00E93740">
      <w:pPr>
        <w:rPr>
          <w:vanish/>
        </w:rPr>
      </w:pPr>
      <w:bookmarkStart w:id="4" w:name="PE"/>
      <w:r w:rsidRPr="00A206AC">
        <w:rPr>
          <w:vanish/>
        </w:rPr>
        <w:t>PE770.091</w:t>
      </w:r>
      <w:bookmarkEnd w:id="4"/>
    </w:p>
    <w:p w14:paraId="2CC9F16D" w14:textId="3A78C731" w:rsidR="00E93740" w:rsidRPr="00A206AC" w:rsidRDefault="00E93740" w:rsidP="00E93740">
      <w:pPr>
        <w:pStyle w:val="ATHeading3"/>
      </w:pPr>
      <w:bookmarkStart w:id="5" w:name="Sujet"/>
      <w:r w:rsidRPr="00A206AC">
        <w:t xml:space="preserve">Νομοθετικό ψήφισμα του Ευρωπαϊκού Κοινοβουλίου </w:t>
      </w:r>
      <w:r w:rsidR="00633902">
        <w:t xml:space="preserve">της </w:t>
      </w:r>
      <w:r w:rsidR="00552527">
        <w:t>10ης</w:t>
      </w:r>
      <w:r w:rsidR="00633902">
        <w:t xml:space="preserve"> Σεπτεμβρίου 2025 </w:t>
      </w:r>
      <w:r w:rsidRPr="00A206AC">
        <w:t>σχετικά με την πρόταση κανονισμού του Ευρωπαϊκού Κοινοβουλίου και του Συμβουλίου για την τροποποίηση του κανονισμού (ΕΕ) αριθ. 909/2014 σχετικά με βραχύτερο κύκλο διακανονισμού στην Ένωση</w:t>
      </w:r>
      <w:bookmarkEnd w:id="5"/>
      <w:r w:rsidRPr="00A206AC">
        <w:t xml:space="preserve"> </w:t>
      </w:r>
      <w:bookmarkStart w:id="6" w:name="References"/>
      <w:r w:rsidRPr="00A206AC">
        <w:t>(COM(2025)0038 – C10-0011/2025 – 2025/0022(COD))</w:t>
      </w:r>
      <w:bookmarkEnd w:id="6"/>
    </w:p>
    <w:p w14:paraId="5A3FB491" w14:textId="77777777" w:rsidR="00E93740" w:rsidRPr="00A206AC" w:rsidRDefault="00E93740" w:rsidP="00E93740"/>
    <w:p w14:paraId="2B789DCE" w14:textId="77777777" w:rsidR="00400773" w:rsidRPr="00A206AC" w:rsidRDefault="00400773" w:rsidP="00400773">
      <w:pPr>
        <w:pStyle w:val="NormalBold"/>
      </w:pPr>
      <w:bookmarkStart w:id="7" w:name="TextBodyBegin"/>
      <w:bookmarkEnd w:id="7"/>
      <w:r w:rsidRPr="00A206AC">
        <w:t>(Συνήθης νομοθετική διαδικασία: πρώτη ανάγνωση)</w:t>
      </w:r>
    </w:p>
    <w:p w14:paraId="4D4AAD85" w14:textId="77777777" w:rsidR="00400773" w:rsidRPr="00A206AC" w:rsidRDefault="00400773" w:rsidP="00400773">
      <w:pPr>
        <w:pStyle w:val="EPComma"/>
      </w:pPr>
      <w:r w:rsidRPr="00A206AC">
        <w:rPr>
          <w:i/>
        </w:rPr>
        <w:t>Το Ευρωπαϊκό Κοινοβούλιο</w:t>
      </w:r>
      <w:r w:rsidRPr="00A206AC">
        <w:t>,</w:t>
      </w:r>
    </w:p>
    <w:p w14:paraId="44EF9E4F" w14:textId="77777777" w:rsidR="00400773" w:rsidRPr="00A206AC" w:rsidRDefault="00400773" w:rsidP="00400773">
      <w:pPr>
        <w:pStyle w:val="NormalHanging12a"/>
      </w:pPr>
      <w:r w:rsidRPr="00A206AC">
        <w:t>–</w:t>
      </w:r>
      <w:r w:rsidRPr="00A206AC">
        <w:tab/>
        <w:t>έχοντας υπόψη την πρόταση της Επιτροπής προς το Κοινοβούλιο και το Συμβούλιο (COM(2025)0038),</w:t>
      </w:r>
    </w:p>
    <w:p w14:paraId="3799121E" w14:textId="77777777" w:rsidR="00400773" w:rsidRPr="00A206AC" w:rsidRDefault="00400773" w:rsidP="00400773">
      <w:pPr>
        <w:pStyle w:val="NormalHanging12a"/>
      </w:pPr>
      <w:r w:rsidRPr="00A206AC">
        <w:t>–</w:t>
      </w:r>
      <w:r w:rsidRPr="00A206AC">
        <w:tab/>
        <w:t>έχοντας υπόψη το άρθρο 294 παράγραφος 2 και το άρθρο 114 της Συνθήκης για τη λειτουργία της Ευρωπαϊκής Ένωσης, σύμφωνα με τα οποία του υποβλήθηκε η πρόταση από την Επιτροπή (C10</w:t>
      </w:r>
      <w:r w:rsidRPr="00A206AC">
        <w:noBreakHyphen/>
        <w:t>0011/2025),</w:t>
      </w:r>
    </w:p>
    <w:p w14:paraId="0658E570" w14:textId="77777777" w:rsidR="00400773" w:rsidRPr="00A206AC" w:rsidRDefault="00400773" w:rsidP="00400773">
      <w:pPr>
        <w:pStyle w:val="NormalHanging12a"/>
      </w:pPr>
      <w:r w:rsidRPr="00A206AC">
        <w:t>–</w:t>
      </w:r>
      <w:r w:rsidRPr="00A206AC">
        <w:tab/>
        <w:t>έχοντας υπόψη το άρθρο 294 παράγραφος 3 της Συνθήκης για τη λειτουργία της Ευρωπαϊκής Ένωσης,</w:t>
      </w:r>
    </w:p>
    <w:p w14:paraId="1B66B9AE" w14:textId="77777777" w:rsidR="00400773" w:rsidRPr="00A206AC" w:rsidRDefault="00400773" w:rsidP="00400773">
      <w:pPr>
        <w:pStyle w:val="NormalHanging12a"/>
      </w:pPr>
      <w:r w:rsidRPr="00A206AC">
        <w:t>–</w:t>
      </w:r>
      <w:r w:rsidRPr="00A206AC">
        <w:tab/>
        <w:t>έχοντας υπόψη τη γνώμη της Ευρωπαϊκής Κεντρικής Τράπεζας, της 31ης Μαρτίου 2025</w:t>
      </w:r>
      <w:r w:rsidRPr="00A206AC">
        <w:rPr>
          <w:rStyle w:val="FootnoteReference"/>
        </w:rPr>
        <w:footnoteReference w:id="1"/>
      </w:r>
      <w:r w:rsidRPr="00A206AC">
        <w:t>,</w:t>
      </w:r>
    </w:p>
    <w:p w14:paraId="4EEE0055" w14:textId="77777777" w:rsidR="00400773" w:rsidRPr="00681125" w:rsidRDefault="00400773" w:rsidP="00400773">
      <w:pPr>
        <w:pStyle w:val="NormalHanging12a"/>
      </w:pPr>
      <w:r w:rsidRPr="00A206AC">
        <w:t>–</w:t>
      </w:r>
      <w:r w:rsidRPr="00A206AC">
        <w:tab/>
        <w:t>έχοντας υπόψη τη γνωμοδότηση της Ευρωπαϊκής Οικονομικής και Κοινωνικής Επιτροπής, της 30ής Απριλίου 2025</w:t>
      </w:r>
      <w:r w:rsidRPr="00A206AC">
        <w:rPr>
          <w:rStyle w:val="FootnoteReference"/>
        </w:rPr>
        <w:footnoteReference w:id="2"/>
      </w:r>
      <w:r w:rsidRPr="00A206AC">
        <w:t>,</w:t>
      </w:r>
    </w:p>
    <w:p w14:paraId="032F7CCE" w14:textId="4DB94DB7" w:rsidR="00905449" w:rsidRPr="00905449" w:rsidRDefault="00905449" w:rsidP="00400773">
      <w:pPr>
        <w:pStyle w:val="NormalHanging12a"/>
      </w:pPr>
      <w:r w:rsidRPr="00A206AC">
        <w:t>–</w:t>
      </w:r>
      <w:r w:rsidRPr="00A206AC">
        <w:tab/>
      </w:r>
      <w:r w:rsidRPr="00905449">
        <w:t>έχοντας υπόψη την προσωρινή συμφωνία που εγκρίθηκε από την αρμόδια επιτροπή σύμφωνα με το άρθρο 74 παράγραφος 4 του Κανονισμού του και τη δέσμευση του εκπροσώπου του Συμβουλίου, με επιστολή της 2</w:t>
      </w:r>
      <w:r>
        <w:t>7η</w:t>
      </w:r>
      <w:r w:rsidRPr="00905449">
        <w:t xml:space="preserve">ς </w:t>
      </w:r>
      <w:r>
        <w:t>Ιουνίου</w:t>
      </w:r>
      <w:r w:rsidRPr="00905449">
        <w:t xml:space="preserve"> 202</w:t>
      </w:r>
      <w:r>
        <w:t>5</w:t>
      </w:r>
      <w:r w:rsidRPr="00905449">
        <w:t xml:space="preserve">, να εγκρίνει τη θέση του Κοινοβουλίου, σύμφωνα με το άρθρο 294 παράγραφος 4 της Συνθήκης για τη </w:t>
      </w:r>
      <w:r w:rsidRPr="00905449">
        <w:lastRenderedPageBreak/>
        <w:t>λειτουργία της Ευρωπαϊκής Ένωσης,</w:t>
      </w:r>
    </w:p>
    <w:p w14:paraId="1B8F9898" w14:textId="77777777" w:rsidR="00400773" w:rsidRPr="00A206AC" w:rsidRDefault="00400773" w:rsidP="00400773">
      <w:pPr>
        <w:pStyle w:val="NormalHanging12a"/>
      </w:pPr>
      <w:r w:rsidRPr="00A206AC">
        <w:t>–</w:t>
      </w:r>
      <w:r w:rsidRPr="00A206AC">
        <w:tab/>
        <w:t>έχοντας υπόψη το άρθρο 60 του Κανονισμού του,</w:t>
      </w:r>
    </w:p>
    <w:p w14:paraId="6EDDBF48" w14:textId="77777777" w:rsidR="00400773" w:rsidRPr="00A206AC" w:rsidRDefault="00400773" w:rsidP="00400773">
      <w:pPr>
        <w:pStyle w:val="NormalHanging12a"/>
      </w:pPr>
      <w:r w:rsidRPr="00A206AC">
        <w:t>–</w:t>
      </w:r>
      <w:r w:rsidRPr="00A206AC">
        <w:tab/>
        <w:t>έχοντας υπόψη την έκθεση της Επιτροπής Οικονομικής και Νομισματικής Πολιτικής (A10-0095/2025),</w:t>
      </w:r>
    </w:p>
    <w:p w14:paraId="4C00129C" w14:textId="77777777" w:rsidR="00400773" w:rsidRPr="00A206AC" w:rsidRDefault="00400773" w:rsidP="00400773">
      <w:pPr>
        <w:pStyle w:val="NormalHanging12a"/>
      </w:pPr>
      <w:r w:rsidRPr="00A206AC">
        <w:t>1.</w:t>
      </w:r>
      <w:r w:rsidRPr="00A206AC">
        <w:tab/>
        <w:t>εγκρίνει τη θέση του σε πρώτη ανάγνωση όπως παρατίθεται κατωτέρω·</w:t>
      </w:r>
    </w:p>
    <w:p w14:paraId="39D6C26A" w14:textId="77777777" w:rsidR="00400773" w:rsidRPr="00A206AC" w:rsidRDefault="00400773" w:rsidP="00400773">
      <w:pPr>
        <w:tabs>
          <w:tab w:val="left" w:pos="-774"/>
          <w:tab w:val="left" w:pos="-114"/>
          <w:tab w:val="left" w:pos="849"/>
          <w:tab w:val="left" w:pos="1132"/>
          <w:tab w:val="left" w:pos="1700"/>
          <w:tab w:val="left" w:pos="2445"/>
          <w:tab w:val="left" w:pos="3045"/>
          <w:tab w:val="left" w:pos="3645"/>
          <w:tab w:val="left" w:pos="4245"/>
          <w:tab w:val="left" w:pos="4845"/>
          <w:tab w:val="left" w:pos="5445"/>
          <w:tab w:val="left" w:pos="5668"/>
          <w:tab w:val="left" w:pos="6235"/>
          <w:tab w:val="left" w:pos="6518"/>
          <w:tab w:val="left" w:pos="7245"/>
          <w:tab w:val="left" w:pos="7845"/>
          <w:tab w:val="left" w:pos="8445"/>
          <w:tab w:val="left" w:pos="9045"/>
        </w:tabs>
        <w:spacing w:after="120"/>
        <w:ind w:left="567" w:hanging="567"/>
      </w:pPr>
      <w:r w:rsidRPr="00A206AC">
        <w:t>2.</w:t>
      </w:r>
      <w:r w:rsidRPr="00A206AC">
        <w:tab/>
        <w:t>ζητεί από την Επιτροπή να υποβάλει εκ νέου την πρόταση στο Κοινοβούλιο, αν την αντικαταστήσει με νέο κείμενο, αν της επιφέρει σημαντικές τροποποιήσεις ή αν προτίθεται να της επιφέρει σημαντικές τροποποιήσεις·</w:t>
      </w:r>
    </w:p>
    <w:p w14:paraId="7EED2AE1" w14:textId="4C5D6E68" w:rsidR="00400773" w:rsidRDefault="00400773" w:rsidP="00400773">
      <w:pPr>
        <w:widowControl/>
        <w:ind w:left="567" w:hanging="567"/>
      </w:pPr>
      <w:r w:rsidRPr="00A206AC">
        <w:t>3.</w:t>
      </w:r>
      <w:r w:rsidRPr="00A206AC">
        <w:tab/>
        <w:t>αναθέτει στην Πρόεδρό του να διαβιβάσει τη θέση του Κοινοβουλίου στο Συμβούλιο, στην Επιτροπή και στα εθνικά κοινοβούλια.</w:t>
      </w:r>
    </w:p>
    <w:p w14:paraId="37617761" w14:textId="77777777" w:rsidR="00EC0025" w:rsidRPr="00A206AC" w:rsidRDefault="00EC0025" w:rsidP="00400773">
      <w:pPr>
        <w:widowControl/>
        <w:ind w:left="567" w:hanging="567"/>
      </w:pPr>
    </w:p>
    <w:p w14:paraId="6B92F9CA" w14:textId="312D97C9" w:rsidR="00400773" w:rsidRPr="00A206AC" w:rsidRDefault="00400773" w:rsidP="00400773">
      <w:pPr>
        <w:widowControl/>
        <w:rPr>
          <w:szCs w:val="24"/>
        </w:rPr>
      </w:pPr>
    </w:p>
    <w:p w14:paraId="4E9AA99C" w14:textId="77777777" w:rsidR="00EC0025" w:rsidRDefault="00EC0025" w:rsidP="00F74030">
      <w:pPr>
        <w:spacing w:after="240"/>
        <w:rPr>
          <w:b/>
        </w:rPr>
        <w:sectPr w:rsidR="00EC0025" w:rsidSect="00A206A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1C3EE981" w14:textId="2FD9B8FE" w:rsidR="00F74030" w:rsidRPr="00D459DE" w:rsidRDefault="00F74030" w:rsidP="00F74030">
      <w:pPr>
        <w:spacing w:after="240"/>
        <w:rPr>
          <w:b/>
        </w:rPr>
      </w:pPr>
      <w:r w:rsidRPr="001C2D92">
        <w:rPr>
          <w:b/>
        </w:rPr>
        <w:lastRenderedPageBreak/>
        <w:t>P10_TC1-COD(</w:t>
      </w:r>
      <w:r>
        <w:rPr>
          <w:b/>
        </w:rPr>
        <w:t>202</w:t>
      </w:r>
      <w:r w:rsidRPr="00D459DE">
        <w:rPr>
          <w:b/>
        </w:rPr>
        <w:t>5</w:t>
      </w:r>
      <w:r w:rsidRPr="001C2D92">
        <w:rPr>
          <w:b/>
        </w:rPr>
        <w:t>)0</w:t>
      </w:r>
      <w:r w:rsidRPr="00D459DE">
        <w:rPr>
          <w:b/>
        </w:rPr>
        <w:t>02</w:t>
      </w:r>
      <w:r w:rsidRPr="00EC0025">
        <w:rPr>
          <w:b/>
        </w:rPr>
        <w:t>2</w:t>
      </w:r>
    </w:p>
    <w:p w14:paraId="1B9B9C54" w14:textId="54E09703" w:rsidR="00F74030" w:rsidRPr="00F74030" w:rsidRDefault="00F74030" w:rsidP="00F74030">
      <w:pPr>
        <w:spacing w:after="240"/>
        <w:rPr>
          <w:rFonts w:eastAsia="Calibri"/>
          <w:b/>
          <w:bCs/>
          <w:szCs w:val="24"/>
          <w:lang w:eastAsia="en-US"/>
        </w:rPr>
      </w:pPr>
      <w:r w:rsidRPr="001C2D92">
        <w:rPr>
          <w:b/>
        </w:rPr>
        <w:t xml:space="preserve">Θέση του Ευρωπαϊκού Κοινοβουλίου που καθορίστηκε σε πρώτη ανάγνωση στις </w:t>
      </w:r>
      <w:r>
        <w:rPr>
          <w:b/>
        </w:rPr>
        <w:t>1</w:t>
      </w:r>
      <w:r w:rsidRPr="00D459DE">
        <w:rPr>
          <w:b/>
        </w:rPr>
        <w:t>0</w:t>
      </w:r>
      <w:r w:rsidRPr="001C2D92">
        <w:rPr>
          <w:b/>
        </w:rPr>
        <w:t> </w:t>
      </w:r>
      <w:r>
        <w:rPr>
          <w:b/>
        </w:rPr>
        <w:t xml:space="preserve">Σεπτεμβρίου </w:t>
      </w:r>
      <w:r w:rsidRPr="001C2D92">
        <w:rPr>
          <w:b/>
        </w:rPr>
        <w:t>202</w:t>
      </w:r>
      <w:r>
        <w:rPr>
          <w:b/>
        </w:rPr>
        <w:t>5</w:t>
      </w:r>
      <w:r w:rsidRPr="001C2D92">
        <w:rPr>
          <w:b/>
        </w:rPr>
        <w:t xml:space="preserve"> εν όψει της έγκρισης κανονισμού (ΕΕ) 202</w:t>
      </w:r>
      <w:r>
        <w:rPr>
          <w:b/>
        </w:rPr>
        <w:t>5</w:t>
      </w:r>
      <w:r w:rsidRPr="001C2D92">
        <w:rPr>
          <w:b/>
        </w:rPr>
        <w:t xml:space="preserve">/... του Ευρωπαϊκού Κοινοβουλίου και του Συμβουλίου </w:t>
      </w:r>
      <w:r w:rsidRPr="00F74030">
        <w:rPr>
          <w:rFonts w:eastAsia="Calibri"/>
          <w:b/>
          <w:szCs w:val="22"/>
          <w:lang w:eastAsia="en-US"/>
        </w:rPr>
        <w:t>για την τροποποίηση του κανονισμού (ΕΕ) αριθ. 909/2014 σχετικά με βραχύτερο κύκλο διακανονισμού στην Ένωση</w:t>
      </w:r>
    </w:p>
    <w:p w14:paraId="4D0177D1" w14:textId="2EB017F5" w:rsidR="005C453B" w:rsidRDefault="005C453B" w:rsidP="005C453B">
      <w:pPr>
        <w:rPr>
          <w:i/>
        </w:rPr>
      </w:pPr>
      <w:bookmarkStart w:id="8" w:name="_Hlk211856872"/>
      <w:r w:rsidRPr="007B7B26">
        <w:rPr>
          <w:i/>
        </w:rPr>
        <w:t>(Καθώς έχει επιτευχθεί συμφωνία μεταξύ του Κοινοβουλίου και του Συμβουλίου, η θέση του Κοινοβουλίου αντιστοιχεί στην τελική νομοθετική πράξη, κανονισμός (Ε</w:t>
      </w:r>
      <w:r>
        <w:rPr>
          <w:i/>
        </w:rPr>
        <w:t>Ε</w:t>
      </w:r>
      <w:r w:rsidRPr="007B7B26">
        <w:rPr>
          <w:i/>
        </w:rPr>
        <w:t xml:space="preserve">) </w:t>
      </w:r>
      <w:r>
        <w:rPr>
          <w:i/>
        </w:rPr>
        <w:t>202</w:t>
      </w:r>
      <w:r w:rsidRPr="000B2035">
        <w:rPr>
          <w:i/>
        </w:rPr>
        <w:t>5</w:t>
      </w:r>
      <w:r>
        <w:rPr>
          <w:i/>
        </w:rPr>
        <w:t>/</w:t>
      </w:r>
      <w:r w:rsidRPr="005C453B">
        <w:rPr>
          <w:i/>
        </w:rPr>
        <w:t>2075</w:t>
      </w:r>
      <w:r>
        <w:rPr>
          <w:i/>
        </w:rPr>
        <w:t>.</w:t>
      </w:r>
      <w:r w:rsidRPr="007B7B26">
        <w:rPr>
          <w:i/>
        </w:rPr>
        <w:t>)</w:t>
      </w:r>
    </w:p>
    <w:bookmarkEnd w:id="8"/>
    <w:p w14:paraId="7137925E" w14:textId="462BAFC3" w:rsidR="00F74030" w:rsidRPr="00681125" w:rsidRDefault="00F74030" w:rsidP="00400773"/>
    <w:sectPr w:rsidR="00F74030" w:rsidRPr="00681125" w:rsidSect="00A206A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0531D0" w14:textId="77777777" w:rsidR="00E93740" w:rsidRPr="00A206AC" w:rsidRDefault="00E93740">
      <w:r w:rsidRPr="00A206AC">
        <w:separator/>
      </w:r>
    </w:p>
  </w:endnote>
  <w:endnote w:type="continuationSeparator" w:id="0">
    <w:p w14:paraId="3D65D094" w14:textId="77777777" w:rsidR="00E93740" w:rsidRPr="00A206AC" w:rsidRDefault="00E93740">
      <w:r w:rsidRPr="00A206A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6F4FF" w14:textId="77777777" w:rsidR="00064002" w:rsidRPr="00A206A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35A36E" w14:textId="77777777" w:rsidR="00064002" w:rsidRPr="00A206A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14C7A" w14:textId="77777777" w:rsidR="00064002" w:rsidRPr="00A206A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D42C66" w14:textId="77777777" w:rsidR="00E93740" w:rsidRPr="00A206AC" w:rsidRDefault="00E93740">
      <w:r w:rsidRPr="00A206AC">
        <w:separator/>
      </w:r>
    </w:p>
  </w:footnote>
  <w:footnote w:type="continuationSeparator" w:id="0">
    <w:p w14:paraId="356A23B5" w14:textId="77777777" w:rsidR="00E93740" w:rsidRPr="00A206AC" w:rsidRDefault="00E93740">
      <w:r w:rsidRPr="00A206AC">
        <w:continuationSeparator/>
      </w:r>
    </w:p>
  </w:footnote>
  <w:footnote w:id="1">
    <w:p w14:paraId="5DBD895E" w14:textId="5AC92091" w:rsidR="00400773" w:rsidRPr="00A206AC" w:rsidRDefault="00400773" w:rsidP="00681125">
      <w:pPr>
        <w:pStyle w:val="FootnoteText"/>
        <w:spacing w:line="240" w:lineRule="auto"/>
        <w:ind w:left="709" w:hanging="709"/>
        <w:rPr>
          <w:sz w:val="24"/>
          <w:lang w:val="el-GR"/>
        </w:rPr>
      </w:pPr>
      <w:r w:rsidRPr="00A206AC">
        <w:rPr>
          <w:rStyle w:val="FootnoteReference"/>
          <w:sz w:val="24"/>
          <w:lang w:val="el-GR"/>
        </w:rPr>
        <w:footnoteRef/>
      </w:r>
      <w:r w:rsidR="00A206AC" w:rsidRPr="00A206AC">
        <w:rPr>
          <w:sz w:val="24"/>
          <w:lang w:val="el-GR"/>
        </w:rPr>
        <w:t xml:space="preserve"> </w:t>
      </w:r>
      <w:r w:rsidR="00A206AC" w:rsidRPr="00A206AC">
        <w:rPr>
          <w:sz w:val="24"/>
          <w:lang w:val="el-GR"/>
        </w:rPr>
        <w:tab/>
      </w:r>
      <w:r w:rsidRPr="00A206AC">
        <w:rPr>
          <w:sz w:val="24"/>
          <w:lang w:val="el-GR"/>
        </w:rPr>
        <w:t>ΕΕ C, C/2025/2274, 14.4.2025, ELI: </w:t>
      </w:r>
      <w:hyperlink r:id="rId1" w:tooltip="Επιτρέπει πρόσβαση στο έγγραφο μέσω του ELI URI." w:history="1">
        <w:r w:rsidRPr="00A206AC">
          <w:rPr>
            <w:rStyle w:val="Hyperlink"/>
            <w:sz w:val="24"/>
            <w:lang w:val="el-GR"/>
          </w:rPr>
          <w:t>http://data.europa.eu/eli/C/2025/2274/oj</w:t>
        </w:r>
      </w:hyperlink>
      <w:r w:rsidRPr="00A206AC">
        <w:rPr>
          <w:sz w:val="24"/>
          <w:lang w:val="el-GR"/>
        </w:rPr>
        <w:t>.</w:t>
      </w:r>
    </w:p>
  </w:footnote>
  <w:footnote w:id="2">
    <w:p w14:paraId="4B4BCC5D" w14:textId="52A4BB7D" w:rsidR="00400773" w:rsidRPr="00681125" w:rsidRDefault="00400773" w:rsidP="00681125">
      <w:pPr>
        <w:pStyle w:val="FootnoteText"/>
        <w:spacing w:line="240" w:lineRule="auto"/>
        <w:ind w:left="709" w:hanging="709"/>
        <w:rPr>
          <w:sz w:val="24"/>
          <w:lang w:val="fi-FI"/>
        </w:rPr>
      </w:pPr>
      <w:r w:rsidRPr="00A206AC">
        <w:rPr>
          <w:rStyle w:val="FootnoteReference"/>
          <w:sz w:val="24"/>
          <w:lang w:val="el-GR"/>
        </w:rPr>
        <w:footnoteRef/>
      </w:r>
      <w:r w:rsidR="00A206AC" w:rsidRPr="00681125">
        <w:rPr>
          <w:sz w:val="24"/>
          <w:lang w:val="fi-FI"/>
        </w:rPr>
        <w:t xml:space="preserve"> </w:t>
      </w:r>
      <w:r w:rsidR="00A206AC" w:rsidRPr="00681125">
        <w:rPr>
          <w:sz w:val="24"/>
          <w:lang w:val="fi-FI"/>
        </w:rPr>
        <w:tab/>
      </w:r>
      <w:r w:rsidR="00C53A41">
        <w:rPr>
          <w:sz w:val="24"/>
          <w:lang w:val="el-GR"/>
        </w:rPr>
        <w:t>ΕΕ</w:t>
      </w:r>
      <w:r w:rsidR="00C53A41" w:rsidRPr="00681125">
        <w:rPr>
          <w:sz w:val="24"/>
          <w:lang w:val="fi-FI"/>
        </w:rPr>
        <w:t xml:space="preserve"> C, C/2025/3203, 2.7.2025, ELI: </w:t>
      </w:r>
      <w:hyperlink r:id="rId2" w:history="1">
        <w:r w:rsidR="00C53A41" w:rsidRPr="003D5AA5">
          <w:rPr>
            <w:rStyle w:val="Hyperlink"/>
            <w:sz w:val="24"/>
            <w:szCs w:val="22"/>
            <w:lang w:val="fi-FI"/>
          </w:rPr>
          <w:t>http://data.europa.eu/eli/C/2025/3203/oj</w:t>
        </w:r>
      </w:hyperlink>
      <w:r w:rsidRPr="00681125">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9E90D" w14:textId="77777777" w:rsidR="00064002" w:rsidRPr="00A206A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984663" w14:textId="77777777" w:rsidR="00064002" w:rsidRPr="00A206A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21CA5" w14:textId="77777777" w:rsidR="00064002" w:rsidRPr="00A206A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63051047">
    <w:abstractNumId w:val="9"/>
  </w:num>
  <w:num w:numId="2" w16cid:durableId="24603958">
    <w:abstractNumId w:val="9"/>
  </w:num>
  <w:num w:numId="3" w16cid:durableId="578640969">
    <w:abstractNumId w:val="7"/>
  </w:num>
  <w:num w:numId="4" w16cid:durableId="1066563678">
    <w:abstractNumId w:val="7"/>
  </w:num>
  <w:num w:numId="5" w16cid:durableId="1619334799">
    <w:abstractNumId w:val="6"/>
  </w:num>
  <w:num w:numId="6" w16cid:durableId="1288779989">
    <w:abstractNumId w:val="6"/>
  </w:num>
  <w:num w:numId="7" w16cid:durableId="1542283218">
    <w:abstractNumId w:val="5"/>
  </w:num>
  <w:num w:numId="8" w16cid:durableId="917521773">
    <w:abstractNumId w:val="5"/>
  </w:num>
  <w:num w:numId="9" w16cid:durableId="879782739">
    <w:abstractNumId w:val="4"/>
  </w:num>
  <w:num w:numId="10" w16cid:durableId="2092778848">
    <w:abstractNumId w:val="4"/>
  </w:num>
  <w:num w:numId="11" w16cid:durableId="90515410">
    <w:abstractNumId w:val="8"/>
  </w:num>
  <w:num w:numId="12" w16cid:durableId="1655799022">
    <w:abstractNumId w:val="8"/>
  </w:num>
  <w:num w:numId="13" w16cid:durableId="623006751">
    <w:abstractNumId w:val="3"/>
  </w:num>
  <w:num w:numId="14" w16cid:durableId="448936990">
    <w:abstractNumId w:val="3"/>
  </w:num>
  <w:num w:numId="15" w16cid:durableId="1366564982">
    <w:abstractNumId w:val="2"/>
  </w:num>
  <w:num w:numId="16" w16cid:durableId="1626158590">
    <w:abstractNumId w:val="2"/>
  </w:num>
  <w:num w:numId="17" w16cid:durableId="255213774">
    <w:abstractNumId w:val="1"/>
  </w:num>
  <w:num w:numId="18" w16cid:durableId="684479153">
    <w:abstractNumId w:val="1"/>
  </w:num>
  <w:num w:numId="19" w16cid:durableId="1632595762">
    <w:abstractNumId w:val="0"/>
  </w:num>
  <w:num w:numId="20" w16cid:durableId="857357101">
    <w:abstractNumId w:val="0"/>
  </w:num>
  <w:num w:numId="21" w16cid:durableId="1569875081">
    <w:abstractNumId w:val="9"/>
  </w:num>
  <w:num w:numId="22" w16cid:durableId="183591800">
    <w:abstractNumId w:val="7"/>
  </w:num>
  <w:num w:numId="23" w16cid:durableId="1407648697">
    <w:abstractNumId w:val="6"/>
  </w:num>
  <w:num w:numId="24" w16cid:durableId="200363269">
    <w:abstractNumId w:val="5"/>
  </w:num>
  <w:num w:numId="25" w16cid:durableId="1945648278">
    <w:abstractNumId w:val="4"/>
  </w:num>
  <w:num w:numId="26" w16cid:durableId="1534801456">
    <w:abstractNumId w:val="8"/>
  </w:num>
  <w:num w:numId="27" w16cid:durableId="675888406">
    <w:abstractNumId w:val="3"/>
  </w:num>
  <w:num w:numId="28" w16cid:durableId="1338539503">
    <w:abstractNumId w:val="2"/>
  </w:num>
  <w:num w:numId="29" w16cid:durableId="1721326100">
    <w:abstractNumId w:val="1"/>
  </w:num>
  <w:num w:numId="30" w16cid:durableId="14306793">
    <w:abstractNumId w:val="0"/>
  </w:num>
  <w:num w:numId="31" w16cid:durableId="911816652">
    <w:abstractNumId w:val="9"/>
  </w:num>
  <w:num w:numId="32" w16cid:durableId="996689873">
    <w:abstractNumId w:val="7"/>
  </w:num>
  <w:num w:numId="33" w16cid:durableId="1985088327">
    <w:abstractNumId w:val="6"/>
  </w:num>
  <w:num w:numId="34" w16cid:durableId="1872647120">
    <w:abstractNumId w:val="5"/>
  </w:num>
  <w:num w:numId="35" w16cid:durableId="907570264">
    <w:abstractNumId w:val="4"/>
  </w:num>
  <w:num w:numId="36" w16cid:durableId="1029795153">
    <w:abstractNumId w:val="8"/>
  </w:num>
  <w:num w:numId="37" w16cid:durableId="255753399">
    <w:abstractNumId w:val="3"/>
  </w:num>
  <w:num w:numId="38" w16cid:durableId="1437795958">
    <w:abstractNumId w:val="2"/>
  </w:num>
  <w:num w:numId="39" w16cid:durableId="64307957">
    <w:abstractNumId w:val="1"/>
  </w:num>
  <w:num w:numId="40" w16cid:durableId="1421102037">
    <w:abstractNumId w:val="0"/>
  </w:num>
  <w:num w:numId="41" w16cid:durableId="1505780694">
    <w:abstractNumId w:val="10"/>
  </w:num>
  <w:num w:numId="42" w16cid:durableId="1057319016">
    <w:abstractNumId w:val="10"/>
  </w:num>
  <w:num w:numId="43" w16cid:durableId="450706141">
    <w:abstractNumId w:val="10"/>
  </w:num>
  <w:num w:numId="44" w16cid:durableId="210287169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95/2025"/>
    <w:docVar w:name="dvlangue" w:val="EL"/>
    <w:docVar w:name="dvnumam" w:val="0"/>
    <w:docVar w:name="dvpe" w:val="770.091"/>
    <w:docVar w:name="dvrapporteur" w:val="Εισηγητής: "/>
    <w:docVar w:name="dvtitre" w:val="Νομοθετικό ψήφισμα του Ευρωπαϊκού Κοινοβουλίου σχετικά με την πρόταση κανονισμού του Ευρωπαϊκού Κοινοβουλίου και του Συμβουλίου για την τροποποίηση του κανονισμού (ΕΕ) αριθ. 909/2014 σχετικά με βραχύτερο κύκλο διακανονισμού στην Ένωση(COM(2025)0038 – C10-0011/2025 – 2025/0022(COD))"/>
  </w:docVars>
  <w:rsids>
    <w:rsidRoot w:val="00E93740"/>
    <w:rsid w:val="00002272"/>
    <w:rsid w:val="00064002"/>
    <w:rsid w:val="000677B9"/>
    <w:rsid w:val="000831BA"/>
    <w:rsid w:val="000A42CC"/>
    <w:rsid w:val="000D1BC5"/>
    <w:rsid w:val="000E7DD9"/>
    <w:rsid w:val="0010095E"/>
    <w:rsid w:val="00125B37"/>
    <w:rsid w:val="00187494"/>
    <w:rsid w:val="001F32AE"/>
    <w:rsid w:val="002019AF"/>
    <w:rsid w:val="002767FF"/>
    <w:rsid w:val="002955B5"/>
    <w:rsid w:val="002B18FE"/>
    <w:rsid w:val="002B5493"/>
    <w:rsid w:val="00343214"/>
    <w:rsid w:val="00361C00"/>
    <w:rsid w:val="00395FA1"/>
    <w:rsid w:val="003D5AA5"/>
    <w:rsid w:val="003E15D4"/>
    <w:rsid w:val="00400773"/>
    <w:rsid w:val="00411CCE"/>
    <w:rsid w:val="0041666E"/>
    <w:rsid w:val="00421060"/>
    <w:rsid w:val="00471C19"/>
    <w:rsid w:val="004867E3"/>
    <w:rsid w:val="00494A28"/>
    <w:rsid w:val="004C0004"/>
    <w:rsid w:val="004C5508"/>
    <w:rsid w:val="004C5D52"/>
    <w:rsid w:val="0050519A"/>
    <w:rsid w:val="005072A1"/>
    <w:rsid w:val="00514517"/>
    <w:rsid w:val="00545827"/>
    <w:rsid w:val="00552527"/>
    <w:rsid w:val="00560270"/>
    <w:rsid w:val="005C2568"/>
    <w:rsid w:val="005C453B"/>
    <w:rsid w:val="005F1B17"/>
    <w:rsid w:val="006037C0"/>
    <w:rsid w:val="006209C4"/>
    <w:rsid w:val="00633902"/>
    <w:rsid w:val="006631B6"/>
    <w:rsid w:val="00680577"/>
    <w:rsid w:val="00681125"/>
    <w:rsid w:val="006F74FA"/>
    <w:rsid w:val="00731ADD"/>
    <w:rsid w:val="00734777"/>
    <w:rsid w:val="00747932"/>
    <w:rsid w:val="00751678"/>
    <w:rsid w:val="00751A4A"/>
    <w:rsid w:val="00756632"/>
    <w:rsid w:val="00762C74"/>
    <w:rsid w:val="00773DB1"/>
    <w:rsid w:val="00786EC0"/>
    <w:rsid w:val="007D1690"/>
    <w:rsid w:val="007E22AD"/>
    <w:rsid w:val="00817416"/>
    <w:rsid w:val="00842779"/>
    <w:rsid w:val="00865F67"/>
    <w:rsid w:val="00872AC5"/>
    <w:rsid w:val="00881A7B"/>
    <w:rsid w:val="008840E5"/>
    <w:rsid w:val="00887B3E"/>
    <w:rsid w:val="008C2AC6"/>
    <w:rsid w:val="00905449"/>
    <w:rsid w:val="0092606A"/>
    <w:rsid w:val="00930C23"/>
    <w:rsid w:val="0093193B"/>
    <w:rsid w:val="009509D8"/>
    <w:rsid w:val="00950B64"/>
    <w:rsid w:val="00981893"/>
    <w:rsid w:val="009D78A5"/>
    <w:rsid w:val="00A1687D"/>
    <w:rsid w:val="00A206AC"/>
    <w:rsid w:val="00A43E52"/>
    <w:rsid w:val="00A4678D"/>
    <w:rsid w:val="00A778C7"/>
    <w:rsid w:val="00A86647"/>
    <w:rsid w:val="00A91A32"/>
    <w:rsid w:val="00AB441E"/>
    <w:rsid w:val="00AB6293"/>
    <w:rsid w:val="00AE0928"/>
    <w:rsid w:val="00AE3C0F"/>
    <w:rsid w:val="00AF3B82"/>
    <w:rsid w:val="00B12E95"/>
    <w:rsid w:val="00B22876"/>
    <w:rsid w:val="00B558F0"/>
    <w:rsid w:val="00BD48FE"/>
    <w:rsid w:val="00BD7BD8"/>
    <w:rsid w:val="00BE6ADC"/>
    <w:rsid w:val="00C05BFE"/>
    <w:rsid w:val="00C23CD4"/>
    <w:rsid w:val="00C53A41"/>
    <w:rsid w:val="00C61C0C"/>
    <w:rsid w:val="00C941CB"/>
    <w:rsid w:val="00CC2357"/>
    <w:rsid w:val="00CF071A"/>
    <w:rsid w:val="00CF1C9F"/>
    <w:rsid w:val="00D058B8"/>
    <w:rsid w:val="00D56C11"/>
    <w:rsid w:val="00D834A0"/>
    <w:rsid w:val="00D872DF"/>
    <w:rsid w:val="00D91E21"/>
    <w:rsid w:val="00DA7FCD"/>
    <w:rsid w:val="00E365E1"/>
    <w:rsid w:val="00E820A4"/>
    <w:rsid w:val="00E93740"/>
    <w:rsid w:val="00EB006A"/>
    <w:rsid w:val="00EB4772"/>
    <w:rsid w:val="00EC0025"/>
    <w:rsid w:val="00ED169E"/>
    <w:rsid w:val="00ED4235"/>
    <w:rsid w:val="00F04346"/>
    <w:rsid w:val="00F075DC"/>
    <w:rsid w:val="00F149E9"/>
    <w:rsid w:val="00F5134D"/>
    <w:rsid w:val="00F74030"/>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0C3A36"/>
  <w15:chartTrackingRefBased/>
  <w15:docId w15:val="{12CCE593-016B-4428-A13A-411B3F210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annotation text" w:uiPriority="99"/>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Superscript 6 Point,Footnote Reference Number,Footnote Reference_LVL6,Footnote Reference_LVL61,Footnote Reference_LVL62,Footnote Reference_LVL63,Footnote Reference_LVL64,Footnote call,BVI fnr,SUPERS,Footnote symbol,note TESI"/>
    <w:link w:val="BVIfnrZnak"/>
    <w:uiPriority w:val="99"/>
    <w:qFormat/>
    <w:rsid w:val="00395FA1"/>
    <w:rPr>
      <w:b w:val="0"/>
      <w:vertAlign w:val="superscript"/>
    </w:rPr>
  </w:style>
  <w:style w:type="paragraph" w:styleId="FootnoteText">
    <w:name w:val="footnote text"/>
    <w:aliases w:val="Footnote Text Char2,Footnote Text Char Char,Footnote text,Footnote Text Char1,Footnote Text Char2 Char,Footnote Text Char1 Char1 Char,Footnote Text Char2 Char Char Char,Footnote Text Char1 Char1 Char Char Char,Plonk,fn,fn Char Char,Fußnote"/>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2 Char1,Footnote Text Char Char Char,Footnote text Char,Footnote Text Char1 Char,Footnote Text Char2 Char Char,Footnote Text Char1 Char1 Char Char,Footnote Text Char2 Char Char Char Char,Plonk Char,fn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00773"/>
    <w:pPr>
      <w:spacing w:before="480" w:after="240"/>
    </w:pPr>
  </w:style>
  <w:style w:type="paragraph" w:customStyle="1" w:styleId="NormalBold">
    <w:name w:val="NormalBold"/>
    <w:basedOn w:val="Normal"/>
    <w:rsid w:val="00400773"/>
    <w:rPr>
      <w:b/>
    </w:rPr>
  </w:style>
  <w:style w:type="paragraph" w:customStyle="1" w:styleId="NormalHanging12a">
    <w:name w:val="NormalHanging12a"/>
    <w:basedOn w:val="Normal"/>
    <w:rsid w:val="00400773"/>
    <w:pPr>
      <w:spacing w:after="240"/>
      <w:ind w:left="567" w:hanging="567"/>
    </w:pPr>
  </w:style>
  <w:style w:type="paragraph" w:customStyle="1" w:styleId="AmNumberTabs">
    <w:name w:val="AmNumberTabs"/>
    <w:basedOn w:val="Normal"/>
    <w:rsid w:val="004007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styleId="Hyperlink">
    <w:name w:val="Hyperlink"/>
    <w:basedOn w:val="DefaultParagraphFont"/>
    <w:uiPriority w:val="99"/>
    <w:unhideWhenUsed/>
    <w:rsid w:val="00400773"/>
    <w:rPr>
      <w:color w:val="0563C1" w:themeColor="hyperlink"/>
      <w:u w:val="single"/>
    </w:rPr>
  </w:style>
  <w:style w:type="paragraph" w:customStyle="1" w:styleId="ManualConsidrant">
    <w:name w:val="Manual Considérant"/>
    <w:basedOn w:val="Normal"/>
    <w:rsid w:val="00400773"/>
    <w:pPr>
      <w:widowControl/>
      <w:spacing w:before="120" w:after="120"/>
      <w:ind w:left="709" w:hanging="709"/>
      <w:jc w:val="both"/>
    </w:pPr>
    <w:rPr>
      <w:rFonts w:eastAsiaTheme="minorHAnsi"/>
      <w:szCs w:val="22"/>
      <w:lang w:eastAsia="en-US"/>
    </w:rPr>
  </w:style>
  <w:style w:type="character" w:customStyle="1" w:styleId="normaltextrun">
    <w:name w:val="normaltextrun"/>
    <w:basedOn w:val="DefaultParagraphFont"/>
    <w:rsid w:val="00400773"/>
  </w:style>
  <w:style w:type="paragraph" w:styleId="CommentText">
    <w:name w:val="annotation text"/>
    <w:basedOn w:val="Normal"/>
    <w:link w:val="CommentTextChar"/>
    <w:uiPriority w:val="99"/>
    <w:unhideWhenUsed/>
    <w:rsid w:val="00400773"/>
    <w:rPr>
      <w:sz w:val="20"/>
    </w:rPr>
  </w:style>
  <w:style w:type="character" w:customStyle="1" w:styleId="CommentTextChar">
    <w:name w:val="Comment Text Char"/>
    <w:basedOn w:val="DefaultParagraphFont"/>
    <w:link w:val="CommentText"/>
    <w:uiPriority w:val="99"/>
    <w:rsid w:val="00400773"/>
    <w:rPr>
      <w:lang w:val="el-GR"/>
    </w:rPr>
  </w:style>
  <w:style w:type="paragraph" w:styleId="Revision">
    <w:name w:val="Revision"/>
    <w:hidden/>
    <w:uiPriority w:val="99"/>
    <w:semiHidden/>
    <w:rsid w:val="00633902"/>
    <w:rPr>
      <w:sz w:val="24"/>
      <w:lang w:val="el-GR"/>
    </w:rPr>
  </w:style>
  <w:style w:type="character" w:customStyle="1" w:styleId="UnresolvedMention1">
    <w:name w:val="Unresolved Mention1"/>
    <w:basedOn w:val="DefaultParagraphFont"/>
    <w:uiPriority w:val="99"/>
    <w:semiHidden/>
    <w:unhideWhenUsed/>
    <w:rsid w:val="00C53A41"/>
    <w:rPr>
      <w:color w:val="605E5C"/>
      <w:shd w:val="clear" w:color="auto" w:fill="E1DFDD"/>
    </w:rPr>
  </w:style>
  <w:style w:type="paragraph" w:customStyle="1" w:styleId="BVIfnrZnak">
    <w:name w:val="BVI fnr Знак Знак Znak"/>
    <w:aliases w:val="BVI fnr Car Car Знак Знак Znak,BVI fnr Char Car Car Car Знак Знак Znak,BVI fnr Char Car Car Car Char Знак Знак Znak,BVI fnr Car Знак Знак Znak,BVI fnr Car Car Car Car Знак Знак Znak,ftref Znak"/>
    <w:basedOn w:val="Normal"/>
    <w:link w:val="FootnoteReference"/>
    <w:uiPriority w:val="99"/>
    <w:rsid w:val="00C53A41"/>
    <w:pPr>
      <w:widowControl/>
      <w:spacing w:after="160" w:line="240" w:lineRule="exact"/>
    </w:pPr>
    <w:rPr>
      <w:sz w:val="20"/>
      <w:vertAlign w:val="superscript"/>
      <w:lang w:val="en-GB"/>
    </w:rPr>
  </w:style>
  <w:style w:type="paragraph" w:customStyle="1" w:styleId="FootnoteTextForceStyle">
    <w:name w:val="Footnote Text ForceStyle"/>
    <w:rsid w:val="00F74030"/>
    <w:pPr>
      <w:keepLines/>
      <w:widowControl w:val="0"/>
      <w:spacing w:line="240" w:lineRule="exact"/>
      <w:ind w:left="850" w:hanging="850"/>
    </w:pPr>
    <w:rPr>
      <w:sz w:val="24"/>
      <w:lang w:val="el-GR" w:eastAsia="en-US"/>
    </w:rPr>
  </w:style>
  <w:style w:type="character" w:customStyle="1" w:styleId="Hyperlink1">
    <w:name w:val="Hyperlink1"/>
    <w:basedOn w:val="DefaultParagraphFont"/>
    <w:uiPriority w:val="99"/>
    <w:unhideWhenUsed/>
    <w:rsid w:val="00F74030"/>
    <w:rPr>
      <w:color w:val="0563C1"/>
      <w:u w:val="single"/>
    </w:rPr>
  </w:style>
  <w:style w:type="paragraph" w:styleId="BalloonText">
    <w:name w:val="Balloon Text"/>
    <w:basedOn w:val="Normal"/>
    <w:link w:val="BalloonTextChar"/>
    <w:rsid w:val="00EC0025"/>
    <w:rPr>
      <w:rFonts w:ascii="Segoe UI" w:hAnsi="Segoe UI" w:cs="Segoe UI"/>
      <w:sz w:val="18"/>
      <w:szCs w:val="18"/>
    </w:rPr>
  </w:style>
  <w:style w:type="character" w:customStyle="1" w:styleId="BalloonTextChar">
    <w:name w:val="Balloon Text Char"/>
    <w:basedOn w:val="DefaultParagraphFont"/>
    <w:link w:val="BalloonText"/>
    <w:rsid w:val="00EC0025"/>
    <w:rPr>
      <w:rFonts w:ascii="Segoe UI" w:hAnsi="Segoe UI" w:cs="Segoe UI"/>
      <w:sz w:val="18"/>
      <w:szCs w:val="18"/>
      <w:lang w:val="el-GR"/>
    </w:rPr>
  </w:style>
  <w:style w:type="character" w:styleId="UnresolvedMention">
    <w:name w:val="Unresolved Mention"/>
    <w:basedOn w:val="DefaultParagraphFont"/>
    <w:uiPriority w:val="99"/>
    <w:semiHidden/>
    <w:unhideWhenUsed/>
    <w:rsid w:val="003D5A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5/3203/oj" TargetMode="External"/><Relationship Id="rId1" Type="http://schemas.openxmlformats.org/officeDocument/2006/relationships/hyperlink" Target="http://data.europa.eu/eli/C/2025/227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EA86C4-2C9F-499A-80FD-1F7840EFD3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354</Words>
  <Characters>2317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2025-10-20T10:53:00Z</dcterms:created>
  <dcterms:modified xsi:type="dcterms:W3CDTF">2025-10-20T10:53:00Z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P10_TA(2025)0179_</vt:lpwstr>
  </property>
  <property fmtid="{D5CDD505-2E9C-101B-9397-08002B2CF9AE}" pid="4" name="&lt;Type&gt;">
    <vt:lpwstr>RR</vt:lpwstr>
  </property>
</Properties>
</file>