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66DE" w14:paraId="75563C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4D6876" w14:textId="51E68DC6" w:rsidR="00751A4A" w:rsidRPr="00F966DE" w:rsidRDefault="001C3B41" w:rsidP="0010095E">
            <w:pPr>
              <w:pStyle w:val="EPName"/>
            </w:pPr>
            <w:r w:rsidRPr="00F966DE">
              <w:t>Европейски</w:t>
            </w:r>
            <w:r w:rsidR="00B15866" w:rsidRPr="00F966DE">
              <w:t xml:space="preserve"> парламент</w:t>
            </w:r>
          </w:p>
          <w:p w14:paraId="2DAD501C" w14:textId="0F869F3A" w:rsidR="00751A4A" w:rsidRPr="00F966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66DE">
              <w:t>2024</w:t>
            </w:r>
            <w:r w:rsidR="001C3B41">
              <w:t> – </w:t>
            </w:r>
            <w:r w:rsidR="00817416" w:rsidRPr="00F966DE">
              <w:t>202</w:t>
            </w:r>
            <w:r w:rsidRPr="00F966DE">
              <w:t>9</w:t>
            </w:r>
          </w:p>
        </w:tc>
        <w:tc>
          <w:tcPr>
            <w:tcW w:w="2268" w:type="dxa"/>
            <w:shd w:val="clear" w:color="auto" w:fill="auto"/>
          </w:tcPr>
          <w:p w14:paraId="6CE70275" w14:textId="77777777" w:rsidR="00751A4A" w:rsidRPr="00F966DE" w:rsidRDefault="00187494" w:rsidP="0010095E">
            <w:pPr>
              <w:pStyle w:val="EPLogo"/>
            </w:pPr>
            <w:r w:rsidRPr="00F966DE">
              <w:rPr>
                <w:noProof/>
                <w:lang w:eastAsia="ja-JP"/>
              </w:rPr>
              <w:drawing>
                <wp:inline distT="0" distB="0" distL="0" distR="0" wp14:anchorId="20159466" wp14:editId="76EAD1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69B598" w14:textId="77777777" w:rsidR="00D058B8" w:rsidRPr="00F966DE" w:rsidRDefault="00D058B8" w:rsidP="004C5D52">
      <w:pPr>
        <w:pStyle w:val="LineTop"/>
      </w:pPr>
    </w:p>
    <w:p w14:paraId="5A682A76" w14:textId="77777777" w:rsidR="00680577" w:rsidRPr="00F966DE" w:rsidRDefault="00B15866" w:rsidP="00680577">
      <w:pPr>
        <w:pStyle w:val="EPBodyTA1"/>
      </w:pPr>
      <w:r w:rsidRPr="00F966DE">
        <w:t>ПРИЕТИ ТЕКСТОВЕ</w:t>
      </w:r>
    </w:p>
    <w:p w14:paraId="6931CB14" w14:textId="77777777" w:rsidR="00D058B8" w:rsidRPr="00F966DE" w:rsidRDefault="00D058B8" w:rsidP="00D058B8">
      <w:pPr>
        <w:pStyle w:val="LineBottom"/>
      </w:pPr>
    </w:p>
    <w:p w14:paraId="3648B2C8" w14:textId="56F05B58" w:rsidR="00B15866" w:rsidRPr="00374A1F" w:rsidRDefault="00B15866" w:rsidP="00B15866">
      <w:pPr>
        <w:pStyle w:val="ATHeading1"/>
        <w:rPr>
          <w:lang w:val="en-GB"/>
        </w:rPr>
      </w:pPr>
      <w:bookmarkStart w:id="0" w:name="TANumber"/>
      <w:r w:rsidRPr="00F966DE">
        <w:t>P10_TA(2025)</w:t>
      </w:r>
      <w:bookmarkEnd w:id="0"/>
      <w:r w:rsidR="00374A1F" w:rsidRPr="00F966DE">
        <w:t>0</w:t>
      </w:r>
      <w:r w:rsidR="00374A1F">
        <w:rPr>
          <w:lang w:val="en-GB"/>
        </w:rPr>
        <w:t>180</w:t>
      </w:r>
    </w:p>
    <w:p w14:paraId="1DFF6771" w14:textId="0BB81A02" w:rsidR="00B15866" w:rsidRPr="00F966DE" w:rsidRDefault="00CB4A5B" w:rsidP="00B15866">
      <w:pPr>
        <w:pStyle w:val="ATHeading2"/>
      </w:pPr>
      <w:r w:rsidRPr="00CB4A5B">
        <w:t>Производство по несъстоятелност: замяна на приложения А и Б</w:t>
      </w:r>
    </w:p>
    <w:p w14:paraId="6A302A26" w14:textId="77777777" w:rsidR="00B15866" w:rsidRPr="00F966DE" w:rsidRDefault="00B15866" w:rsidP="00B15866">
      <w:pPr>
        <w:rPr>
          <w:i/>
          <w:vanish/>
        </w:rPr>
      </w:pPr>
      <w:r w:rsidRPr="00F966DE">
        <w:rPr>
          <w:i/>
        </w:rPr>
        <w:fldChar w:fldCharType="begin"/>
      </w:r>
      <w:r w:rsidRPr="00F966DE">
        <w:rPr>
          <w:i/>
        </w:rPr>
        <w:instrText xml:space="preserve"> TC"(</w:instrText>
      </w:r>
      <w:bookmarkStart w:id="1" w:name="DocNumber"/>
      <w:r w:rsidRPr="00F966DE">
        <w:rPr>
          <w:i/>
        </w:rPr>
        <w:instrText>A10-0127/2025</w:instrText>
      </w:r>
      <w:bookmarkEnd w:id="1"/>
      <w:r w:rsidRPr="00F966DE">
        <w:rPr>
          <w:i/>
        </w:rPr>
        <w:instrText xml:space="preserve"> - Докладчик: Илхан Кючюк)"\l3 \n&gt; \* MERGEFORMAT </w:instrText>
      </w:r>
      <w:r w:rsidRPr="00F966DE">
        <w:rPr>
          <w:i/>
        </w:rPr>
        <w:fldChar w:fldCharType="end"/>
      </w:r>
    </w:p>
    <w:p w14:paraId="54CDD450" w14:textId="77777777" w:rsidR="00B15866" w:rsidRPr="00F966DE" w:rsidRDefault="00B15866" w:rsidP="00B15866">
      <w:pPr>
        <w:rPr>
          <w:vanish/>
        </w:rPr>
      </w:pPr>
      <w:bookmarkStart w:id="2" w:name="Commission"/>
      <w:r w:rsidRPr="00F966DE">
        <w:rPr>
          <w:vanish/>
        </w:rPr>
        <w:t>Комисия по правни въпроси</w:t>
      </w:r>
      <w:bookmarkEnd w:id="2"/>
    </w:p>
    <w:p w14:paraId="7756D91A" w14:textId="77777777" w:rsidR="00B15866" w:rsidRPr="00F966DE" w:rsidRDefault="00B15866" w:rsidP="00B15866">
      <w:pPr>
        <w:rPr>
          <w:vanish/>
        </w:rPr>
      </w:pPr>
      <w:bookmarkStart w:id="3" w:name="PE"/>
      <w:r w:rsidRPr="00F966DE">
        <w:rPr>
          <w:vanish/>
        </w:rPr>
        <w:t>PE775.423</w:t>
      </w:r>
      <w:bookmarkEnd w:id="3"/>
    </w:p>
    <w:p w14:paraId="59D3A4B1" w14:textId="56EB4C26" w:rsidR="00B15866" w:rsidRPr="00F966DE" w:rsidRDefault="00B15866" w:rsidP="00B15866">
      <w:pPr>
        <w:pStyle w:val="ATHeading3"/>
      </w:pPr>
      <w:bookmarkStart w:id="4" w:name="Sujet"/>
      <w:r w:rsidRPr="00F966DE">
        <w:t xml:space="preserve">Законодателна резолюция на Европейския парламент от </w:t>
      </w:r>
      <w:r w:rsidR="00BA5F90">
        <w:t>10</w:t>
      </w:r>
      <w:r w:rsidR="001C3B41">
        <w:t xml:space="preserve"> септември</w:t>
      </w:r>
      <w:r w:rsidR="001C3B41" w:rsidRPr="00F966DE">
        <w:t xml:space="preserve"> </w:t>
      </w:r>
      <w:r w:rsidRPr="00F966DE">
        <w:t>2025 г. относно предложението за регламент на Европейския парламент и на Съвета за изменение на Регламент (ЕС) 2015/848 относно производството по несъстоятелност с цел замяна на приложения А и Б към него</w:t>
      </w:r>
      <w:bookmarkEnd w:id="4"/>
      <w:r w:rsidRPr="00F966DE">
        <w:t xml:space="preserve"> </w:t>
      </w:r>
      <w:bookmarkStart w:id="5" w:name="References"/>
      <w:r w:rsidRPr="00F966DE">
        <w:t>(COM(2025</w:t>
      </w:r>
      <w:r w:rsidR="00AB7D6D">
        <w:t>)</w:t>
      </w:r>
      <w:r w:rsidRPr="00F966DE">
        <w:t>0040 – C10-0009/2025 – 2025/0023(COD))</w:t>
      </w:r>
      <w:bookmarkEnd w:id="5"/>
    </w:p>
    <w:p w14:paraId="020A0062" w14:textId="77777777" w:rsidR="00016CA4" w:rsidRPr="00F966DE" w:rsidRDefault="00016CA4" w:rsidP="00016CA4">
      <w:pPr>
        <w:pStyle w:val="NormalBold"/>
      </w:pPr>
      <w:bookmarkStart w:id="6" w:name="TextBodyBegin"/>
      <w:bookmarkEnd w:id="6"/>
      <w:r w:rsidRPr="00F966DE">
        <w:t>(Обикновена законодателна процедура: първо четене)</w:t>
      </w:r>
    </w:p>
    <w:p w14:paraId="54BD5584" w14:textId="77777777" w:rsidR="00016CA4" w:rsidRPr="00F966DE" w:rsidRDefault="00016CA4" w:rsidP="00016CA4">
      <w:pPr>
        <w:pStyle w:val="EPComma"/>
      </w:pPr>
      <w:r w:rsidRPr="00F966DE">
        <w:rPr>
          <w:i/>
        </w:rPr>
        <w:t>Европейският парламент</w:t>
      </w:r>
      <w:r w:rsidRPr="00F966DE">
        <w:t>,</w:t>
      </w:r>
    </w:p>
    <w:p w14:paraId="7E867F58" w14:textId="48445003" w:rsidR="00016CA4" w:rsidRPr="00F966DE" w:rsidRDefault="00016CA4" w:rsidP="00016CA4">
      <w:pPr>
        <w:pStyle w:val="NormalHanging12a"/>
      </w:pPr>
      <w:r w:rsidRPr="00F966DE">
        <w:t>–</w:t>
      </w:r>
      <w:r w:rsidRPr="00F966DE">
        <w:tab/>
        <w:t xml:space="preserve">като взе предвид предложението на Комисията до </w:t>
      </w:r>
      <w:r w:rsidR="001C3B41">
        <w:t>П</w:t>
      </w:r>
      <w:r w:rsidRPr="00F966DE">
        <w:t>арламент</w:t>
      </w:r>
      <w:r w:rsidR="001C3B41">
        <w:t>а</w:t>
      </w:r>
      <w:r w:rsidRPr="00F966DE">
        <w:t xml:space="preserve"> и до Съвета (COM(2025</w:t>
      </w:r>
      <w:r w:rsidR="00EF6B60">
        <w:rPr>
          <w:lang w:val="en-GB"/>
        </w:rPr>
        <w:t>)</w:t>
      </w:r>
      <w:r w:rsidRPr="00F966DE">
        <w:t>0040),</w:t>
      </w:r>
    </w:p>
    <w:p w14:paraId="08D05460" w14:textId="77777777" w:rsidR="00016CA4" w:rsidRPr="00F966DE" w:rsidRDefault="00016CA4" w:rsidP="00016CA4">
      <w:pPr>
        <w:pStyle w:val="NormalHanging12a"/>
      </w:pPr>
      <w:r w:rsidRPr="00F966DE">
        <w:t>–</w:t>
      </w:r>
      <w:r w:rsidRPr="00F966DE">
        <w:tab/>
        <w:t>като взе предвид член 294, параграф 2 и член 81, параграф 2, букви а), в) и е) от Договора за функционирането на Европейския съюз, съгласно които Комисията е внесла предложението в Парламента (C10</w:t>
      </w:r>
      <w:r w:rsidRPr="00F966DE">
        <w:noBreakHyphen/>
        <w:t>0009/2025),</w:t>
      </w:r>
    </w:p>
    <w:p w14:paraId="3B418EAA" w14:textId="77777777" w:rsidR="00016CA4" w:rsidRDefault="00016CA4" w:rsidP="00016CA4">
      <w:pPr>
        <w:pStyle w:val="NormalHanging12a"/>
      </w:pPr>
      <w:r w:rsidRPr="00F966DE">
        <w:t>–</w:t>
      </w:r>
      <w:r w:rsidRPr="00F966DE">
        <w:tab/>
        <w:t>като взе предвид член 294, параграф 3 от Договора за функционирането на Европейския съюз,</w:t>
      </w:r>
    </w:p>
    <w:p w14:paraId="01F587B0" w14:textId="4258C199" w:rsidR="00BA5F90" w:rsidRPr="00F966DE" w:rsidRDefault="00BA5F90" w:rsidP="00BA5F90">
      <w:pPr>
        <w:pStyle w:val="NormalHanging12a"/>
      </w:pPr>
      <w:r>
        <w:t>–</w:t>
      </w:r>
      <w:r>
        <w:tab/>
      </w:r>
      <w:r w:rsidRPr="00BA5F90">
        <w:t>като взе предвид поетия с писмо от 1</w:t>
      </w:r>
      <w:r>
        <w:t>7</w:t>
      </w:r>
      <w:r w:rsidRPr="00BA5F90">
        <w:t xml:space="preserve"> </w:t>
      </w:r>
      <w:r>
        <w:t>юли</w:t>
      </w:r>
      <w:r w:rsidRPr="00BA5F90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5D0AD48A" w14:textId="77777777" w:rsidR="00016CA4" w:rsidRPr="00F966DE" w:rsidRDefault="00016CA4" w:rsidP="00016CA4">
      <w:pPr>
        <w:pStyle w:val="NormalHanging12a"/>
      </w:pPr>
      <w:r w:rsidRPr="00F966DE">
        <w:t>–</w:t>
      </w:r>
      <w:r w:rsidRPr="00F966DE">
        <w:tab/>
        <w:t>като взе предвид член 60 от своя Правилник за дейността,</w:t>
      </w:r>
    </w:p>
    <w:p w14:paraId="0388A899" w14:textId="77777777" w:rsidR="00016CA4" w:rsidRPr="00F966DE" w:rsidRDefault="00016CA4" w:rsidP="00016CA4">
      <w:pPr>
        <w:pStyle w:val="NormalHanging12a"/>
      </w:pPr>
      <w:r w:rsidRPr="00F966DE">
        <w:t>–</w:t>
      </w:r>
      <w:r w:rsidRPr="00F966DE">
        <w:tab/>
        <w:t>като взе предвид доклада на комисията по правни въпроси (A10-0127/2025),</w:t>
      </w:r>
    </w:p>
    <w:p w14:paraId="2CB8AFBA" w14:textId="77777777" w:rsidR="00016CA4" w:rsidRPr="00F966DE" w:rsidRDefault="00016CA4" w:rsidP="00016CA4">
      <w:pPr>
        <w:pStyle w:val="NormalHanging12a"/>
      </w:pPr>
      <w:r w:rsidRPr="00F966DE">
        <w:t>1.</w:t>
      </w:r>
      <w:r w:rsidRPr="00F966DE">
        <w:tab/>
        <w:t>приема изложената по-долу позиция на първо четене;</w:t>
      </w:r>
    </w:p>
    <w:p w14:paraId="443A4A9C" w14:textId="761461E6" w:rsidR="00016CA4" w:rsidRPr="00F966DE" w:rsidRDefault="00016CA4" w:rsidP="00016CA4">
      <w:pPr>
        <w:pStyle w:val="NormalHanging12a"/>
      </w:pPr>
      <w:r w:rsidRPr="00F966DE">
        <w:t>2.</w:t>
      </w:r>
      <w:r w:rsidRPr="00F966DE">
        <w:tab/>
        <w:t>приканва Комисията отново да се отнесе до него, в случай че замени своето предложение с друг текст</w:t>
      </w:r>
      <w:r w:rsidR="001C3B41">
        <w:t>,</w:t>
      </w:r>
      <w:r w:rsidRPr="00F966DE">
        <w:t xml:space="preserve"> внесе или възнамерява да внесе съществени изменения в това предложение;</w:t>
      </w:r>
    </w:p>
    <w:p w14:paraId="0B4D2CEC" w14:textId="77777777" w:rsidR="00016CA4" w:rsidRDefault="00016CA4" w:rsidP="00016CA4">
      <w:pPr>
        <w:pStyle w:val="NormalHanging12a"/>
      </w:pPr>
      <w:r w:rsidRPr="00F966DE">
        <w:t>3.</w:t>
      </w:r>
      <w:r w:rsidRPr="00F966DE">
        <w:tab/>
        <w:t xml:space="preserve">възлага на своя председател да предаде позицията на Парламента съответно на </w:t>
      </w:r>
      <w:r w:rsidRPr="00F966DE">
        <w:lastRenderedPageBreak/>
        <w:t>Съвета и на Комисията, както и на националните парламенти.</w:t>
      </w:r>
    </w:p>
    <w:p w14:paraId="2A143887" w14:textId="77777777" w:rsidR="001C3B41" w:rsidRPr="00F966DE" w:rsidRDefault="001C3B41" w:rsidP="00016CA4">
      <w:pPr>
        <w:pStyle w:val="NormalHanging12a"/>
      </w:pPr>
    </w:p>
    <w:p w14:paraId="14D9D09B" w14:textId="77777777" w:rsidR="001C3B41" w:rsidRDefault="001C3B41" w:rsidP="00016CA4">
      <w:pPr>
        <w:sectPr w:rsidR="001C3B41" w:rsidSect="00F966D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430E071" w14:textId="77777777" w:rsidR="00BA5F90" w:rsidRDefault="00BA5F90" w:rsidP="00BA5F9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A3700">
        <w:rPr>
          <w:rFonts w:eastAsia="Calibri"/>
          <w:b/>
          <w:bCs/>
          <w:color w:val="000000"/>
          <w:szCs w:val="24"/>
        </w:rPr>
        <w:lastRenderedPageBreak/>
        <w:t>P</w:t>
      </w:r>
      <w:r>
        <w:rPr>
          <w:rFonts w:eastAsia="Calibri"/>
          <w:b/>
          <w:bCs/>
          <w:color w:val="000000"/>
          <w:szCs w:val="24"/>
        </w:rPr>
        <w:t>10</w:t>
      </w:r>
      <w:r w:rsidRPr="00BA3700">
        <w:rPr>
          <w:rFonts w:eastAsia="Calibri"/>
          <w:b/>
          <w:bCs/>
          <w:color w:val="000000"/>
          <w:szCs w:val="24"/>
        </w:rPr>
        <w:t>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BA3700">
        <w:rPr>
          <w:rFonts w:eastAsia="Calibri"/>
          <w:b/>
          <w:bCs/>
          <w:color w:val="000000"/>
          <w:szCs w:val="24"/>
        </w:rPr>
        <w:t>)0023</w:t>
      </w:r>
    </w:p>
    <w:p w14:paraId="0255EA73" w14:textId="24F1E7C8" w:rsidR="0050618C" w:rsidRPr="0050618C" w:rsidRDefault="00BA5F90" w:rsidP="00BA5F90">
      <w:pPr>
        <w:autoSpaceDE w:val="0"/>
        <w:autoSpaceDN w:val="0"/>
        <w:adjustRightInd w:val="0"/>
        <w:spacing w:after="240"/>
        <w:rPr>
          <w:rFonts w:eastAsia="Calibri"/>
          <w:b/>
          <w:bCs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BA5F90">
        <w:rPr>
          <w:b/>
          <w:szCs w:val="24"/>
        </w:rPr>
        <w:t xml:space="preserve">четене на </w:t>
      </w:r>
      <w:r>
        <w:rPr>
          <w:b/>
          <w:szCs w:val="24"/>
        </w:rPr>
        <w:t>10 септември</w:t>
      </w:r>
      <w:r w:rsidRPr="00BA5F90">
        <w:rPr>
          <w:b/>
          <w:szCs w:val="24"/>
        </w:rPr>
        <w:t xml:space="preserve"> 2025 г. с оглед на приемането на Регламент (ЕС) 2025/... на Европейския парламент</w:t>
      </w:r>
      <w:r w:rsidRPr="00900F1D">
        <w:rPr>
          <w:b/>
          <w:szCs w:val="24"/>
        </w:rPr>
        <w:t xml:space="preserve"> и на Съвета </w:t>
      </w:r>
      <w:r w:rsidR="0050618C" w:rsidRPr="0050618C">
        <w:rPr>
          <w:rFonts w:eastAsia="Calibri"/>
          <w:b/>
          <w:color w:val="000000"/>
          <w:szCs w:val="22"/>
          <w:lang w:eastAsia="en-US"/>
        </w:rPr>
        <w:t>за изменение на Регламент (ЕС) 2015/848 относно производството по несъстоятелност</w:t>
      </w:r>
      <w:r>
        <w:rPr>
          <w:rFonts w:eastAsia="Calibri"/>
          <w:b/>
          <w:color w:val="000000"/>
          <w:szCs w:val="22"/>
          <w:lang w:eastAsia="en-US"/>
        </w:rPr>
        <w:t xml:space="preserve"> </w:t>
      </w:r>
      <w:r w:rsidR="0050618C" w:rsidRPr="0050618C">
        <w:rPr>
          <w:rFonts w:eastAsia="Calibri"/>
          <w:b/>
          <w:color w:val="000000"/>
          <w:szCs w:val="22"/>
          <w:lang w:eastAsia="en-US"/>
        </w:rPr>
        <w:t>с цел замяна на приложения А и Б към него</w:t>
      </w:r>
    </w:p>
    <w:p w14:paraId="4E9FBCA9" w14:textId="71B50316" w:rsidR="00657FFE" w:rsidRDefault="00657FFE" w:rsidP="00657FFE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Парламента и Съвета, позицията на Парламента съответства на окончателния </w:t>
      </w:r>
      <w:r w:rsidRPr="00657FFE">
        <w:rPr>
          <w:i/>
        </w:rPr>
        <w:t xml:space="preserve">законодателен акт, Регламент (ЕС) </w:t>
      </w:r>
      <w:r w:rsidRPr="00657FFE">
        <w:rPr>
          <w:i/>
          <w:lang w:val="fr-FR"/>
        </w:rPr>
        <w:t>202</w:t>
      </w:r>
      <w:r w:rsidRPr="00657FFE">
        <w:rPr>
          <w:i/>
        </w:rPr>
        <w:t>5/</w:t>
      </w:r>
      <w:r w:rsidRPr="00657FFE">
        <w:rPr>
          <w:i/>
        </w:rPr>
        <w:t>2073</w:t>
      </w:r>
      <w:r w:rsidRPr="00657FFE">
        <w:rPr>
          <w:i/>
        </w:rPr>
        <w:t>.)</w:t>
      </w:r>
    </w:p>
    <w:p w14:paraId="4E663CC9" w14:textId="77777777" w:rsidR="00016CA4" w:rsidRPr="00F966DE" w:rsidRDefault="00016CA4" w:rsidP="00016CA4"/>
    <w:sectPr w:rsidR="00016CA4" w:rsidRPr="00F966DE" w:rsidSect="00F966D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EF4DD" w14:textId="77777777" w:rsidR="00B15866" w:rsidRPr="00F966DE" w:rsidRDefault="00B15866">
      <w:r w:rsidRPr="00F966DE">
        <w:separator/>
      </w:r>
    </w:p>
  </w:endnote>
  <w:endnote w:type="continuationSeparator" w:id="0">
    <w:p w14:paraId="4F94BD74" w14:textId="77777777" w:rsidR="00B15866" w:rsidRPr="00F966DE" w:rsidRDefault="00B15866">
      <w:r w:rsidRPr="00F966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0D8F6" w14:textId="77777777" w:rsidR="00064002" w:rsidRPr="00F966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5577" w14:textId="77777777" w:rsidR="00064002" w:rsidRPr="00F966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C2E97" w14:textId="77777777" w:rsidR="00064002" w:rsidRPr="00F966D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19A4" w14:textId="77777777" w:rsidR="0050618C" w:rsidRPr="007E2DC5" w:rsidRDefault="0050618C" w:rsidP="007E2DC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C7F39" w14:textId="77777777" w:rsidR="0050618C" w:rsidRPr="007E2DC5" w:rsidRDefault="0050618C" w:rsidP="007E2DC5">
    <w:pPr>
      <w:pStyle w:val="FooterCouncil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06F1" w14:textId="77777777" w:rsidR="0050618C" w:rsidRPr="007E2DC5" w:rsidRDefault="0050618C" w:rsidP="007E2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47D23" w14:textId="77777777" w:rsidR="00B15866" w:rsidRPr="00F966DE" w:rsidRDefault="00B15866">
      <w:r w:rsidRPr="00F966DE">
        <w:separator/>
      </w:r>
    </w:p>
  </w:footnote>
  <w:footnote w:type="continuationSeparator" w:id="0">
    <w:p w14:paraId="13955CBE" w14:textId="77777777" w:rsidR="00B15866" w:rsidRPr="00F966DE" w:rsidRDefault="00B15866">
      <w:r w:rsidRPr="00F966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7CF7" w14:textId="77777777" w:rsidR="00064002" w:rsidRPr="00F966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297E9" w14:textId="77777777" w:rsidR="00064002" w:rsidRPr="00F966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13287" w14:textId="77777777" w:rsidR="00064002" w:rsidRPr="00F966DE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A8A3" w14:textId="77777777" w:rsidR="0050618C" w:rsidRPr="007E2DC5" w:rsidRDefault="0050618C" w:rsidP="007E2DC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984D1" w14:textId="77777777" w:rsidR="0050618C" w:rsidRPr="007E2DC5" w:rsidRDefault="0050618C" w:rsidP="007E2DC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5FCC7" w14:textId="77777777" w:rsidR="0050618C" w:rsidRPr="007E2DC5" w:rsidRDefault="0050618C" w:rsidP="007E2D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4554F2C"/>
    <w:multiLevelType w:val="hybridMultilevel"/>
    <w:tmpl w:val="46CC7DE8"/>
    <w:lvl w:ilvl="0" w:tplc="30A2205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9663884">
    <w:abstractNumId w:val="9"/>
  </w:num>
  <w:num w:numId="2" w16cid:durableId="1869561110">
    <w:abstractNumId w:val="9"/>
  </w:num>
  <w:num w:numId="3" w16cid:durableId="1078599920">
    <w:abstractNumId w:val="7"/>
  </w:num>
  <w:num w:numId="4" w16cid:durableId="484400839">
    <w:abstractNumId w:val="7"/>
  </w:num>
  <w:num w:numId="5" w16cid:durableId="1883903088">
    <w:abstractNumId w:val="6"/>
  </w:num>
  <w:num w:numId="6" w16cid:durableId="4789967">
    <w:abstractNumId w:val="6"/>
  </w:num>
  <w:num w:numId="7" w16cid:durableId="1139422810">
    <w:abstractNumId w:val="5"/>
  </w:num>
  <w:num w:numId="8" w16cid:durableId="500970818">
    <w:abstractNumId w:val="5"/>
  </w:num>
  <w:num w:numId="9" w16cid:durableId="808744824">
    <w:abstractNumId w:val="4"/>
  </w:num>
  <w:num w:numId="10" w16cid:durableId="1596405526">
    <w:abstractNumId w:val="4"/>
  </w:num>
  <w:num w:numId="11" w16cid:durableId="1342590604">
    <w:abstractNumId w:val="8"/>
  </w:num>
  <w:num w:numId="12" w16cid:durableId="1374309781">
    <w:abstractNumId w:val="8"/>
  </w:num>
  <w:num w:numId="13" w16cid:durableId="2126583653">
    <w:abstractNumId w:val="3"/>
  </w:num>
  <w:num w:numId="14" w16cid:durableId="305361379">
    <w:abstractNumId w:val="3"/>
  </w:num>
  <w:num w:numId="15" w16cid:durableId="2009938465">
    <w:abstractNumId w:val="2"/>
  </w:num>
  <w:num w:numId="16" w16cid:durableId="1498619143">
    <w:abstractNumId w:val="2"/>
  </w:num>
  <w:num w:numId="17" w16cid:durableId="2117091514">
    <w:abstractNumId w:val="1"/>
  </w:num>
  <w:num w:numId="18" w16cid:durableId="344475330">
    <w:abstractNumId w:val="1"/>
  </w:num>
  <w:num w:numId="19" w16cid:durableId="4403998">
    <w:abstractNumId w:val="0"/>
  </w:num>
  <w:num w:numId="20" w16cid:durableId="620234218">
    <w:abstractNumId w:val="0"/>
  </w:num>
  <w:num w:numId="21" w16cid:durableId="853298998">
    <w:abstractNumId w:val="9"/>
  </w:num>
  <w:num w:numId="22" w16cid:durableId="1676881172">
    <w:abstractNumId w:val="7"/>
  </w:num>
  <w:num w:numId="23" w16cid:durableId="1469976691">
    <w:abstractNumId w:val="6"/>
  </w:num>
  <w:num w:numId="24" w16cid:durableId="1067190781">
    <w:abstractNumId w:val="5"/>
  </w:num>
  <w:num w:numId="25" w16cid:durableId="709110511">
    <w:abstractNumId w:val="4"/>
  </w:num>
  <w:num w:numId="26" w16cid:durableId="822042023">
    <w:abstractNumId w:val="8"/>
  </w:num>
  <w:num w:numId="27" w16cid:durableId="872770776">
    <w:abstractNumId w:val="3"/>
  </w:num>
  <w:num w:numId="28" w16cid:durableId="1283807229">
    <w:abstractNumId w:val="2"/>
  </w:num>
  <w:num w:numId="29" w16cid:durableId="1220554495">
    <w:abstractNumId w:val="1"/>
  </w:num>
  <w:num w:numId="30" w16cid:durableId="1287808836">
    <w:abstractNumId w:val="0"/>
  </w:num>
  <w:num w:numId="31" w16cid:durableId="1637567559">
    <w:abstractNumId w:val="9"/>
  </w:num>
  <w:num w:numId="32" w16cid:durableId="654725656">
    <w:abstractNumId w:val="7"/>
  </w:num>
  <w:num w:numId="33" w16cid:durableId="96676826">
    <w:abstractNumId w:val="6"/>
  </w:num>
  <w:num w:numId="34" w16cid:durableId="951673527">
    <w:abstractNumId w:val="5"/>
  </w:num>
  <w:num w:numId="35" w16cid:durableId="2104841684">
    <w:abstractNumId w:val="4"/>
  </w:num>
  <w:num w:numId="36" w16cid:durableId="160583768">
    <w:abstractNumId w:val="8"/>
  </w:num>
  <w:num w:numId="37" w16cid:durableId="79526109">
    <w:abstractNumId w:val="3"/>
  </w:num>
  <w:num w:numId="38" w16cid:durableId="1633168741">
    <w:abstractNumId w:val="2"/>
  </w:num>
  <w:num w:numId="39" w16cid:durableId="373043393">
    <w:abstractNumId w:val="1"/>
  </w:num>
  <w:num w:numId="40" w16cid:durableId="1706371908">
    <w:abstractNumId w:val="0"/>
  </w:num>
  <w:num w:numId="41" w16cid:durableId="1490174582">
    <w:abstractNumId w:val="10"/>
  </w:num>
  <w:num w:numId="42" w16cid:durableId="1832132730">
    <w:abstractNumId w:val="10"/>
  </w:num>
  <w:num w:numId="43" w16cid:durableId="1084571083">
    <w:abstractNumId w:val="10"/>
  </w:num>
  <w:num w:numId="44" w16cid:durableId="113718254">
    <w:abstractNumId w:val="12"/>
  </w:num>
  <w:num w:numId="45" w16cid:durableId="21291578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BG"/>
    <w:docVar w:name="dvnumam" w:val="11"/>
    <w:docVar w:name="dvpe" w:val="775.423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15/848 относно производството по несъстоятелност с цел замяна на приложения А и Б към него(COM(2025/0040) – C10-0009/2025 – 2025/0023(COD))"/>
  </w:docVars>
  <w:rsids>
    <w:rsidRoot w:val="00B15866"/>
    <w:rsid w:val="00002272"/>
    <w:rsid w:val="00016CA4"/>
    <w:rsid w:val="00064002"/>
    <w:rsid w:val="000677B9"/>
    <w:rsid w:val="000831BA"/>
    <w:rsid w:val="000A42CC"/>
    <w:rsid w:val="000E7DD9"/>
    <w:rsid w:val="0010095E"/>
    <w:rsid w:val="00114CC7"/>
    <w:rsid w:val="00125B37"/>
    <w:rsid w:val="00187494"/>
    <w:rsid w:val="001C3B41"/>
    <w:rsid w:val="001F32AE"/>
    <w:rsid w:val="002767FF"/>
    <w:rsid w:val="002B18FE"/>
    <w:rsid w:val="002B5493"/>
    <w:rsid w:val="00343214"/>
    <w:rsid w:val="00361C00"/>
    <w:rsid w:val="00374A1F"/>
    <w:rsid w:val="00395FA1"/>
    <w:rsid w:val="003E15D4"/>
    <w:rsid w:val="00411CCE"/>
    <w:rsid w:val="0041666E"/>
    <w:rsid w:val="00420399"/>
    <w:rsid w:val="00421060"/>
    <w:rsid w:val="00471C19"/>
    <w:rsid w:val="004867E3"/>
    <w:rsid w:val="00494A28"/>
    <w:rsid w:val="004C0004"/>
    <w:rsid w:val="004C5D52"/>
    <w:rsid w:val="0050519A"/>
    <w:rsid w:val="0050618C"/>
    <w:rsid w:val="005072A1"/>
    <w:rsid w:val="00514517"/>
    <w:rsid w:val="00545827"/>
    <w:rsid w:val="00560270"/>
    <w:rsid w:val="005833B2"/>
    <w:rsid w:val="005C2568"/>
    <w:rsid w:val="005F1B17"/>
    <w:rsid w:val="006037C0"/>
    <w:rsid w:val="00657FF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138"/>
    <w:rsid w:val="00A1687D"/>
    <w:rsid w:val="00A43E52"/>
    <w:rsid w:val="00A4678D"/>
    <w:rsid w:val="00A778C7"/>
    <w:rsid w:val="00AB441E"/>
    <w:rsid w:val="00AB6293"/>
    <w:rsid w:val="00AB7D6D"/>
    <w:rsid w:val="00AE0928"/>
    <w:rsid w:val="00AF3B82"/>
    <w:rsid w:val="00B12E95"/>
    <w:rsid w:val="00B15866"/>
    <w:rsid w:val="00B22876"/>
    <w:rsid w:val="00B558F0"/>
    <w:rsid w:val="00BA5F90"/>
    <w:rsid w:val="00BD48FE"/>
    <w:rsid w:val="00BD7BD8"/>
    <w:rsid w:val="00BE6ADC"/>
    <w:rsid w:val="00C01DA8"/>
    <w:rsid w:val="00C03ECD"/>
    <w:rsid w:val="00C05BFE"/>
    <w:rsid w:val="00C23CD4"/>
    <w:rsid w:val="00C61C0C"/>
    <w:rsid w:val="00C941CB"/>
    <w:rsid w:val="00CB4A5B"/>
    <w:rsid w:val="00CC2357"/>
    <w:rsid w:val="00CF071A"/>
    <w:rsid w:val="00D058B8"/>
    <w:rsid w:val="00D56C11"/>
    <w:rsid w:val="00D70D0E"/>
    <w:rsid w:val="00D834A0"/>
    <w:rsid w:val="00D872DF"/>
    <w:rsid w:val="00D91E21"/>
    <w:rsid w:val="00DA7FCD"/>
    <w:rsid w:val="00E365E1"/>
    <w:rsid w:val="00E820A4"/>
    <w:rsid w:val="00EB006A"/>
    <w:rsid w:val="00EB4772"/>
    <w:rsid w:val="00EC6B8F"/>
    <w:rsid w:val="00ED169E"/>
    <w:rsid w:val="00ED4235"/>
    <w:rsid w:val="00EE34F1"/>
    <w:rsid w:val="00EF6B60"/>
    <w:rsid w:val="00F04346"/>
    <w:rsid w:val="00F075DC"/>
    <w:rsid w:val="00F149E9"/>
    <w:rsid w:val="00F5134D"/>
    <w:rsid w:val="00F74202"/>
    <w:rsid w:val="00F87713"/>
    <w:rsid w:val="00F966D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BFADC"/>
  <w15:chartTrackingRefBased/>
  <w15:docId w15:val="{CA168A97-9846-481C-ADE2-A70498CC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16CA4"/>
    <w:pPr>
      <w:spacing w:after="120"/>
    </w:pPr>
  </w:style>
  <w:style w:type="paragraph" w:customStyle="1" w:styleId="NormalBold">
    <w:name w:val="NormalBold"/>
    <w:basedOn w:val="Normal"/>
    <w:rsid w:val="00016CA4"/>
    <w:rPr>
      <w:b/>
    </w:rPr>
  </w:style>
  <w:style w:type="paragraph" w:customStyle="1" w:styleId="NormalHanging12a">
    <w:name w:val="NormalHanging12a"/>
    <w:basedOn w:val="Normal"/>
    <w:rsid w:val="00016CA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16C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16CA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16CA4"/>
    <w:pPr>
      <w:spacing w:before="240"/>
    </w:pPr>
    <w:rPr>
      <w:b/>
    </w:rPr>
  </w:style>
  <w:style w:type="paragraph" w:customStyle="1" w:styleId="EPComma">
    <w:name w:val="EPComma"/>
    <w:basedOn w:val="Normal"/>
    <w:rsid w:val="00016CA4"/>
    <w:pPr>
      <w:spacing w:before="480" w:after="240"/>
    </w:pPr>
  </w:style>
  <w:style w:type="paragraph" w:styleId="Revision">
    <w:name w:val="Revision"/>
    <w:hidden/>
    <w:uiPriority w:val="99"/>
    <w:semiHidden/>
    <w:rsid w:val="001C3B41"/>
    <w:rPr>
      <w:sz w:val="24"/>
      <w:lang w:val="bg-BG"/>
    </w:rPr>
  </w:style>
  <w:style w:type="paragraph" w:customStyle="1" w:styleId="NormalCenter12a">
    <w:name w:val="NormalCenter12a"/>
    <w:basedOn w:val="Normal"/>
    <w:rsid w:val="00C01DA8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C01DA8"/>
    <w:pPr>
      <w:spacing w:before="720" w:after="240"/>
      <w:jc w:val="center"/>
    </w:pPr>
    <w:rPr>
      <w:lang w:val="en-GB"/>
    </w:rPr>
  </w:style>
  <w:style w:type="paragraph" w:styleId="Header">
    <w:name w:val="header"/>
    <w:basedOn w:val="Normal"/>
    <w:link w:val="HeaderChar"/>
    <w:rsid w:val="005061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618C"/>
    <w:rPr>
      <w:sz w:val="24"/>
      <w:lang w:val="bg-BG"/>
    </w:rPr>
  </w:style>
  <w:style w:type="paragraph" w:styleId="Footer">
    <w:name w:val="footer"/>
    <w:basedOn w:val="Normal"/>
    <w:link w:val="FooterChar"/>
    <w:rsid w:val="005061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0618C"/>
    <w:rPr>
      <w:sz w:val="24"/>
      <w:lang w:val="bg-BG"/>
    </w:rPr>
  </w:style>
  <w:style w:type="paragraph" w:customStyle="1" w:styleId="FooterCouncil">
    <w:name w:val="Footer Council"/>
    <w:basedOn w:val="Normal"/>
    <w:rsid w:val="0050618C"/>
    <w:pPr>
      <w:widowControl/>
    </w:pPr>
    <w:rPr>
      <w:rFonts w:eastAsia="Calibri"/>
      <w:sz w:val="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50618C"/>
    <w:rPr>
      <w:color w:val="0563C1"/>
      <w:u w:val="single"/>
    </w:rPr>
  </w:style>
  <w:style w:type="character" w:styleId="Hyperlink">
    <w:name w:val="Hyperlink"/>
    <w:basedOn w:val="DefaultParagraphFont"/>
    <w:rsid w:val="005061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MINKOVA Maria</cp:lastModifiedBy>
  <cp:revision>2</cp:revision>
  <cp:lastPrinted>2004-11-19T15:42:00Z</cp:lastPrinted>
  <dcterms:created xsi:type="dcterms:W3CDTF">2025-10-21T14:22:00Z</dcterms:created>
  <dcterms:modified xsi:type="dcterms:W3CDTF">2025-10-21T14:22:00Z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