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BA5" w14:paraId="7E1E1EC3" w14:textId="77777777" w:rsidTr="0010095E">
        <w:trPr>
          <w:trHeight w:hRule="exact" w:val="1418"/>
        </w:trPr>
        <w:tc>
          <w:tcPr>
            <w:tcW w:w="6804" w:type="dxa"/>
            <w:shd w:val="clear" w:color="auto" w:fill="auto"/>
            <w:vAlign w:val="center"/>
          </w:tcPr>
          <w:p w14:paraId="69C48109" w14:textId="77777777" w:rsidR="00751A4A" w:rsidRPr="00581BA5" w:rsidRDefault="00FC16C0" w:rsidP="0010095E">
            <w:pPr>
              <w:pStyle w:val="EPName"/>
            </w:pPr>
            <w:r w:rsidRPr="00581BA5">
              <w:t>Parlamento europeo</w:t>
            </w:r>
          </w:p>
          <w:p w14:paraId="32972CF5" w14:textId="77777777" w:rsidR="00751A4A" w:rsidRPr="00581BA5" w:rsidRDefault="005F1B17" w:rsidP="005F1B17">
            <w:pPr>
              <w:pStyle w:val="EPTerm"/>
              <w:rPr>
                <w:rStyle w:val="HideTWBExt"/>
                <w:noProof w:val="0"/>
                <w:vanish w:val="0"/>
                <w:color w:val="auto"/>
              </w:rPr>
            </w:pPr>
            <w:r w:rsidRPr="00581BA5">
              <w:t>2024</w:t>
            </w:r>
            <w:r w:rsidR="00817416" w:rsidRPr="00581BA5">
              <w:t>-202</w:t>
            </w:r>
            <w:r w:rsidRPr="00581BA5">
              <w:t>9</w:t>
            </w:r>
          </w:p>
        </w:tc>
        <w:tc>
          <w:tcPr>
            <w:tcW w:w="2268" w:type="dxa"/>
            <w:shd w:val="clear" w:color="auto" w:fill="auto"/>
          </w:tcPr>
          <w:p w14:paraId="6CA4820D" w14:textId="77777777" w:rsidR="00751A4A" w:rsidRPr="00581BA5" w:rsidRDefault="00187494" w:rsidP="0010095E">
            <w:pPr>
              <w:pStyle w:val="EPLogo"/>
            </w:pPr>
            <w:r w:rsidRPr="00581BA5">
              <w:rPr>
                <w:noProof/>
                <w:lang w:eastAsia="ja-JP"/>
              </w:rPr>
              <w:drawing>
                <wp:inline distT="0" distB="0" distL="0" distR="0" wp14:anchorId="4E2A677C" wp14:editId="4BD0ED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0A5C" w14:textId="77777777" w:rsidR="00D058B8" w:rsidRPr="00581BA5" w:rsidRDefault="00D058B8" w:rsidP="004C5D52">
      <w:pPr>
        <w:pStyle w:val="LineTop"/>
      </w:pPr>
    </w:p>
    <w:p w14:paraId="5E8D5E6F" w14:textId="77777777" w:rsidR="00680577" w:rsidRPr="00581BA5" w:rsidRDefault="00FC16C0" w:rsidP="00680577">
      <w:pPr>
        <w:pStyle w:val="EPBodyTA1"/>
      </w:pPr>
      <w:r w:rsidRPr="00581BA5">
        <w:t>TESTI APPROVATI</w:t>
      </w:r>
    </w:p>
    <w:p w14:paraId="706CC18E" w14:textId="77777777" w:rsidR="00D058B8" w:rsidRPr="00581BA5" w:rsidRDefault="00D058B8" w:rsidP="00D058B8">
      <w:pPr>
        <w:pStyle w:val="LineBottom"/>
      </w:pPr>
    </w:p>
    <w:p w14:paraId="174A60BF" w14:textId="3B993C37" w:rsidR="00FC16C0" w:rsidRPr="00581BA5" w:rsidRDefault="00FC16C0" w:rsidP="00FC16C0">
      <w:pPr>
        <w:pStyle w:val="ATHeading1"/>
      </w:pPr>
      <w:bookmarkStart w:id="0" w:name="TANumber"/>
      <w:r w:rsidRPr="00581BA5">
        <w:t>P10_</w:t>
      </w:r>
      <w:proofErr w:type="gramStart"/>
      <w:r w:rsidRPr="00581BA5">
        <w:t>TA(</w:t>
      </w:r>
      <w:proofErr w:type="gramEnd"/>
      <w:r w:rsidRPr="00581BA5">
        <w:t>2025)0</w:t>
      </w:r>
      <w:r w:rsidR="0091418F" w:rsidRPr="00581BA5">
        <w:t>180</w:t>
      </w:r>
      <w:bookmarkEnd w:id="0"/>
    </w:p>
    <w:p w14:paraId="1B6E321E" w14:textId="77777777" w:rsidR="00FC16C0" w:rsidRPr="00581BA5" w:rsidRDefault="00FC16C0" w:rsidP="00FC16C0">
      <w:pPr>
        <w:pStyle w:val="ATHeading2"/>
      </w:pPr>
      <w:bookmarkStart w:id="1" w:name="title"/>
      <w:r w:rsidRPr="00581BA5">
        <w:t>Procedure di insolvenza: sostituzione degli allegati A e B</w:t>
      </w:r>
      <w:bookmarkEnd w:id="1"/>
    </w:p>
    <w:p w14:paraId="6D855B3F" w14:textId="77777777" w:rsidR="00FC16C0" w:rsidRPr="00581BA5" w:rsidRDefault="00FC16C0" w:rsidP="00FC16C0">
      <w:pPr>
        <w:rPr>
          <w:i/>
          <w:vanish/>
        </w:rPr>
      </w:pPr>
      <w:r w:rsidRPr="00581BA5">
        <w:rPr>
          <w:i/>
        </w:rPr>
        <w:fldChar w:fldCharType="begin"/>
      </w:r>
      <w:r w:rsidRPr="00581BA5">
        <w:rPr>
          <w:i/>
        </w:rPr>
        <w:instrText xml:space="preserve"> TC"(</w:instrText>
      </w:r>
      <w:bookmarkStart w:id="2" w:name="DocNumber"/>
      <w:r w:rsidRPr="00581BA5">
        <w:rPr>
          <w:i/>
        </w:rPr>
        <w:instrText>A10-0127/2025</w:instrText>
      </w:r>
      <w:bookmarkEnd w:id="2"/>
      <w:r w:rsidRPr="00581BA5">
        <w:rPr>
          <w:i/>
        </w:rPr>
        <w:instrText xml:space="preserve"> - Relatore: </w:instrText>
      </w:r>
      <w:proofErr w:type="spellStart"/>
      <w:r w:rsidRPr="00581BA5">
        <w:rPr>
          <w:i/>
        </w:rPr>
        <w:instrText>Ilhan</w:instrText>
      </w:r>
      <w:proofErr w:type="spellEnd"/>
      <w:r w:rsidRPr="00581BA5">
        <w:rPr>
          <w:i/>
        </w:rPr>
        <w:instrText xml:space="preserve"> </w:instrText>
      </w:r>
      <w:proofErr w:type="spellStart"/>
      <w:r w:rsidRPr="00581BA5">
        <w:rPr>
          <w:i/>
        </w:rPr>
        <w:instrText>Kyuchyuk</w:instrText>
      </w:r>
      <w:proofErr w:type="spellEnd"/>
      <w:r w:rsidRPr="00581BA5">
        <w:rPr>
          <w:i/>
        </w:rPr>
        <w:instrText xml:space="preserve">)"\l3 \n&gt; \* MERGEFORMAT </w:instrText>
      </w:r>
      <w:r w:rsidRPr="00581BA5">
        <w:rPr>
          <w:i/>
        </w:rPr>
        <w:fldChar w:fldCharType="end"/>
      </w:r>
    </w:p>
    <w:p w14:paraId="300A827D" w14:textId="77777777" w:rsidR="00FC16C0" w:rsidRPr="00581BA5" w:rsidRDefault="00FC16C0" w:rsidP="00FC16C0">
      <w:pPr>
        <w:rPr>
          <w:vanish/>
        </w:rPr>
      </w:pPr>
      <w:bookmarkStart w:id="3" w:name="Commission"/>
      <w:r w:rsidRPr="00581BA5">
        <w:rPr>
          <w:vanish/>
        </w:rPr>
        <w:t>Commissione giuridica</w:t>
      </w:r>
      <w:bookmarkEnd w:id="3"/>
    </w:p>
    <w:p w14:paraId="1E3CBFF7" w14:textId="77777777" w:rsidR="00FC16C0" w:rsidRPr="00581BA5" w:rsidRDefault="00FC16C0" w:rsidP="00FC16C0">
      <w:pPr>
        <w:rPr>
          <w:vanish/>
        </w:rPr>
      </w:pPr>
      <w:bookmarkStart w:id="4" w:name="PE"/>
      <w:r w:rsidRPr="00581BA5">
        <w:rPr>
          <w:vanish/>
        </w:rPr>
        <w:t>PE775.423</w:t>
      </w:r>
      <w:bookmarkEnd w:id="4"/>
    </w:p>
    <w:p w14:paraId="1B9D364F" w14:textId="79279728" w:rsidR="00FC16C0" w:rsidRPr="00581BA5" w:rsidRDefault="00FC16C0" w:rsidP="00FC16C0">
      <w:pPr>
        <w:pStyle w:val="ATHeading3"/>
      </w:pPr>
      <w:bookmarkStart w:id="5" w:name="Sujet"/>
      <w:r w:rsidRPr="00581BA5">
        <w:t>Risoluzione legislativa del Parlamento europeo del 10 settembre 2025 sulla proposta di regolamento del Parlamento europeo e del Consiglio recante modifica del regolamento (UE) 2015/848 relativo alle procedure di insolvenza allo scopo di sostituirne gli allegati A e B</w:t>
      </w:r>
      <w:bookmarkEnd w:id="5"/>
      <w:r w:rsidRPr="00581BA5">
        <w:t xml:space="preserve"> </w:t>
      </w:r>
      <w:bookmarkStart w:id="6" w:name="References"/>
      <w:r w:rsidRPr="00581BA5">
        <w:t>(</w:t>
      </w:r>
      <w:proofErr w:type="gramStart"/>
      <w:r w:rsidRPr="00581BA5">
        <w:t>COM(</w:t>
      </w:r>
      <w:proofErr w:type="gramEnd"/>
      <w:r w:rsidRPr="00581BA5">
        <w:t>2025</w:t>
      </w:r>
      <w:r w:rsidR="00191379" w:rsidRPr="00581BA5">
        <w:t>)</w:t>
      </w:r>
      <w:r w:rsidRPr="00581BA5">
        <w:t>0040 – C10-0009/2025 – 2025/0023(COD))</w:t>
      </w:r>
      <w:bookmarkEnd w:id="6"/>
    </w:p>
    <w:p w14:paraId="7939246D" w14:textId="77777777" w:rsidR="00FC16C0" w:rsidRPr="00581BA5" w:rsidRDefault="00FC16C0" w:rsidP="00FC16C0"/>
    <w:p w14:paraId="20375E7D" w14:textId="77777777" w:rsidR="00244F4E" w:rsidRPr="00581BA5" w:rsidRDefault="00244F4E" w:rsidP="00244F4E">
      <w:pPr>
        <w:pStyle w:val="NormalBold"/>
      </w:pPr>
      <w:bookmarkStart w:id="7" w:name="TextBodyBegin"/>
      <w:bookmarkEnd w:id="7"/>
      <w:r w:rsidRPr="00581BA5">
        <w:t>(Procedura legislativa ordinaria: prima lettura)</w:t>
      </w:r>
    </w:p>
    <w:p w14:paraId="0730A2AD" w14:textId="77777777" w:rsidR="00244F4E" w:rsidRPr="00581BA5" w:rsidRDefault="00244F4E" w:rsidP="00244F4E">
      <w:pPr>
        <w:pStyle w:val="EPComma"/>
      </w:pPr>
      <w:r w:rsidRPr="00581BA5">
        <w:rPr>
          <w:i/>
        </w:rPr>
        <w:t>Il Parlamento europeo</w:t>
      </w:r>
      <w:r w:rsidRPr="00581BA5">
        <w:t>,</w:t>
      </w:r>
    </w:p>
    <w:p w14:paraId="6FDD8257" w14:textId="77777777" w:rsidR="00244F4E" w:rsidRPr="00581BA5" w:rsidRDefault="00244F4E" w:rsidP="00244F4E">
      <w:pPr>
        <w:pStyle w:val="NormalHanging12a"/>
      </w:pPr>
      <w:r w:rsidRPr="00581BA5">
        <w:t>–</w:t>
      </w:r>
      <w:r w:rsidRPr="00581BA5">
        <w:tab/>
        <w:t>vista la proposta della Commissione al Parlamento europeo e al Consiglio (</w:t>
      </w:r>
      <w:proofErr w:type="gramStart"/>
      <w:r w:rsidRPr="00581BA5">
        <w:t>COM(</w:t>
      </w:r>
      <w:proofErr w:type="gramEnd"/>
      <w:r w:rsidRPr="00581BA5">
        <w:t>2025)0040),</w:t>
      </w:r>
    </w:p>
    <w:p w14:paraId="1FDE25FD" w14:textId="77777777" w:rsidR="00244F4E" w:rsidRPr="00581BA5" w:rsidRDefault="00244F4E" w:rsidP="00244F4E">
      <w:pPr>
        <w:pStyle w:val="NormalHanging12a"/>
      </w:pPr>
      <w:r w:rsidRPr="00581BA5">
        <w:t>–</w:t>
      </w:r>
      <w:r w:rsidRPr="00581BA5">
        <w:tab/>
        <w:t>visti l'articolo 294, paragrafo 2, e l'articolo 81, paragrafo 2, lettere a), c) e f), del trattato sul funzionamento dell'Unione europea, a norma dei quali la proposta gli è stata presentata dalla Commissione (C10</w:t>
      </w:r>
      <w:r w:rsidRPr="00581BA5">
        <w:noBreakHyphen/>
        <w:t>0009/2025),</w:t>
      </w:r>
    </w:p>
    <w:p w14:paraId="2864216B" w14:textId="77777777" w:rsidR="00244F4E" w:rsidRPr="00581BA5" w:rsidRDefault="00244F4E" w:rsidP="00244F4E">
      <w:pPr>
        <w:pStyle w:val="NormalHanging12a"/>
      </w:pPr>
      <w:r w:rsidRPr="00581BA5">
        <w:t>–</w:t>
      </w:r>
      <w:r w:rsidRPr="00581BA5">
        <w:tab/>
        <w:t>visto l'articolo 294, paragrafo 3, del trattato sul funzionamento dell'Unione europea,</w:t>
      </w:r>
    </w:p>
    <w:p w14:paraId="2E0EFBFE" w14:textId="2D97946D" w:rsidR="004C3A1A" w:rsidRPr="00581BA5" w:rsidRDefault="004C3A1A" w:rsidP="0091418F">
      <w:pPr>
        <w:pStyle w:val="Normal12Hanging"/>
        <w:ind w:left="567" w:hanging="567"/>
      </w:pPr>
      <w:r w:rsidRPr="00581BA5">
        <w:rPr>
          <w:szCs w:val="24"/>
        </w:rPr>
        <w:t>–</w:t>
      </w:r>
      <w:r w:rsidRPr="00581BA5">
        <w:rPr>
          <w:szCs w:val="24"/>
        </w:rPr>
        <w:tab/>
      </w:r>
      <w:r w:rsidRPr="00581BA5">
        <w:t>visto l'impegno assunto dal rappresentante del Consiglio, con lettera del 17 luglio 2025, di approvare la posizione del Parlamento europeo, in conformità dell'articolo 294, paragrafo 4, del trattato sul funzionamento dell'Unione europea,</w:t>
      </w:r>
    </w:p>
    <w:p w14:paraId="2462DCCA" w14:textId="77777777" w:rsidR="00244F4E" w:rsidRPr="00581BA5" w:rsidRDefault="00244F4E" w:rsidP="00244F4E">
      <w:pPr>
        <w:pStyle w:val="NormalHanging12a"/>
      </w:pPr>
      <w:r w:rsidRPr="00581BA5">
        <w:t>–</w:t>
      </w:r>
      <w:r w:rsidRPr="00581BA5">
        <w:tab/>
        <w:t>visto l'articolo 60 del suo regolamento,</w:t>
      </w:r>
    </w:p>
    <w:p w14:paraId="7FBCFFD4" w14:textId="77777777" w:rsidR="00244F4E" w:rsidRPr="00581BA5" w:rsidRDefault="00244F4E" w:rsidP="00244F4E">
      <w:pPr>
        <w:pStyle w:val="NormalHanging12a"/>
      </w:pPr>
      <w:r w:rsidRPr="00581BA5">
        <w:t>–</w:t>
      </w:r>
      <w:r w:rsidRPr="00581BA5">
        <w:tab/>
        <w:t>vista la relazione della commissione giuridica (A10-0127/2025),</w:t>
      </w:r>
    </w:p>
    <w:p w14:paraId="10AF6F0A" w14:textId="77777777" w:rsidR="00244F4E" w:rsidRPr="00581BA5" w:rsidRDefault="00244F4E" w:rsidP="00244F4E">
      <w:pPr>
        <w:pStyle w:val="NormalHanging12a"/>
      </w:pPr>
      <w:r w:rsidRPr="00581BA5">
        <w:t>1.</w:t>
      </w:r>
      <w:r w:rsidRPr="00581BA5">
        <w:tab/>
        <w:t xml:space="preserve">adotta la posizione in prima lettura figurante </w:t>
      </w:r>
      <w:proofErr w:type="gramStart"/>
      <w:r w:rsidRPr="00581BA5">
        <w:t>in appresso</w:t>
      </w:r>
      <w:proofErr w:type="gramEnd"/>
      <w:r w:rsidRPr="00581BA5">
        <w:t>;</w:t>
      </w:r>
    </w:p>
    <w:p w14:paraId="35439266" w14:textId="77777777" w:rsidR="00244F4E" w:rsidRPr="00581BA5" w:rsidRDefault="00244F4E" w:rsidP="00244F4E">
      <w:pPr>
        <w:pStyle w:val="NormalHanging12a"/>
      </w:pPr>
      <w:r w:rsidRPr="00581BA5">
        <w:t>2.</w:t>
      </w:r>
      <w:r w:rsidRPr="00581BA5">
        <w:tab/>
        <w:t>chiede alla Commissione di presentargli nuovamente la proposta qualora la sostituisca, la modifichi sostanzialmente o intenda modificarla sostanzialmente;</w:t>
      </w:r>
    </w:p>
    <w:p w14:paraId="7C541CA2" w14:textId="77777777" w:rsidR="00244F4E" w:rsidRPr="00581BA5" w:rsidRDefault="00244F4E" w:rsidP="00244F4E">
      <w:pPr>
        <w:pStyle w:val="NormalHanging12a"/>
      </w:pPr>
      <w:r w:rsidRPr="00581BA5">
        <w:t>3.</w:t>
      </w:r>
      <w:r w:rsidRPr="00581BA5">
        <w:tab/>
        <w:t>incarica la sua Presidente di trasmettere la posizione del Parlamento al Consiglio e alla Commissione nonché ai parlamenti nazionali.</w:t>
      </w:r>
    </w:p>
    <w:p w14:paraId="41DB5AED" w14:textId="77777777" w:rsidR="00244F4E" w:rsidRPr="00581BA5" w:rsidRDefault="00244F4E" w:rsidP="00244F4E"/>
    <w:p w14:paraId="2D0FB5D4" w14:textId="77777777" w:rsidR="00191379" w:rsidRPr="00581BA5" w:rsidRDefault="00191379" w:rsidP="00A864F9">
      <w:pPr>
        <w:widowControl/>
        <w:sectPr w:rsidR="00191379" w:rsidRPr="00581BA5" w:rsidSect="00A864F9">
          <w:headerReference w:type="default" r:id="rId9"/>
          <w:footerReference w:type="default" r:id="rId10"/>
          <w:headerReference w:type="first" r:id="rId11"/>
          <w:footerReference w:type="first" r:id="rId12"/>
          <w:pgSz w:w="11907" w:h="16839"/>
          <w:pgMar w:top="1134" w:right="1134" w:bottom="1134" w:left="1134" w:header="567" w:footer="567" w:gutter="0"/>
          <w:pgNumType w:start="1"/>
          <w:cols w:space="720"/>
          <w:titlePg/>
          <w:docGrid w:linePitch="360"/>
        </w:sectPr>
      </w:pPr>
    </w:p>
    <w:p w14:paraId="667D4DC3" w14:textId="650CBD51" w:rsidR="004C3A1A" w:rsidRPr="00581BA5" w:rsidRDefault="004C3A1A" w:rsidP="004C3A1A">
      <w:pPr>
        <w:widowControl/>
        <w:spacing w:after="240"/>
        <w:rPr>
          <w:b/>
          <w:szCs w:val="24"/>
        </w:rPr>
      </w:pPr>
      <w:r w:rsidRPr="00581BA5">
        <w:rPr>
          <w:b/>
          <w:szCs w:val="24"/>
        </w:rPr>
        <w:lastRenderedPageBreak/>
        <w:t>P10_TC1-</w:t>
      </w:r>
      <w:proofErr w:type="gramStart"/>
      <w:r w:rsidRPr="00581BA5">
        <w:rPr>
          <w:b/>
          <w:szCs w:val="24"/>
        </w:rPr>
        <w:t>COD(</w:t>
      </w:r>
      <w:proofErr w:type="gramEnd"/>
      <w:r w:rsidRPr="00581BA5">
        <w:rPr>
          <w:b/>
          <w:szCs w:val="24"/>
        </w:rPr>
        <w:t>2025)0023</w:t>
      </w:r>
    </w:p>
    <w:p w14:paraId="36E49543" w14:textId="63D61652" w:rsidR="00A864F9" w:rsidRPr="00581BA5" w:rsidRDefault="004C3A1A" w:rsidP="004C3A1A">
      <w:pPr>
        <w:widowControl/>
        <w:spacing w:before="120" w:after="360"/>
        <w:rPr>
          <w:rFonts w:eastAsia="Calibri"/>
          <w:b/>
          <w:color w:val="000000"/>
          <w:szCs w:val="22"/>
          <w:lang w:eastAsia="en-US"/>
        </w:rPr>
      </w:pPr>
      <w:r w:rsidRPr="00581BA5">
        <w:rPr>
          <w:b/>
          <w:szCs w:val="24"/>
        </w:rPr>
        <w:t xml:space="preserve">Posizione del Parlamento europeo definita in prima lettura il 10 settembre 2025 in vista dell'adozione del regolamento (UE) 2025/... del Parlamento europeo e del Consiglio </w:t>
      </w:r>
      <w:r w:rsidR="00A864F9" w:rsidRPr="00581BA5">
        <w:rPr>
          <w:rFonts w:eastAsia="Calibri"/>
          <w:b/>
          <w:color w:val="000000"/>
          <w:szCs w:val="22"/>
          <w:lang w:eastAsia="en-US"/>
        </w:rPr>
        <w:t>recante modifica del regolamento (UE) 2015/848 relativo alle procedure di insolvenza allo scopo di sostituirne gli allegati A e B</w:t>
      </w:r>
    </w:p>
    <w:p w14:paraId="6D1B80CA" w14:textId="77777777" w:rsidR="00581BA5" w:rsidRPr="00581BA5" w:rsidRDefault="00581BA5" w:rsidP="004C3A1A">
      <w:pPr>
        <w:widowControl/>
        <w:spacing w:before="120" w:after="360"/>
        <w:rPr>
          <w:b/>
          <w:szCs w:val="24"/>
        </w:rPr>
      </w:pPr>
    </w:p>
    <w:p w14:paraId="24B74C5D" w14:textId="4C429563" w:rsidR="00581BA5" w:rsidRPr="00581BA5" w:rsidRDefault="00581BA5" w:rsidP="00581BA5">
      <w:r w:rsidRPr="00581BA5">
        <w:rPr>
          <w:i/>
        </w:rPr>
        <w:t>(Dato l'accordo tra il Parlamento e il Consiglio, la posizione del Parlamento corrisponde all'atto legislativo finale, il regolamento (UE) 2025/</w:t>
      </w:r>
      <w:r w:rsidRPr="00581BA5">
        <w:rPr>
          <w:i/>
        </w:rPr>
        <w:t>2073</w:t>
      </w:r>
      <w:r w:rsidRPr="00581BA5">
        <w:rPr>
          <w:i/>
        </w:rPr>
        <w:t>.)</w:t>
      </w:r>
    </w:p>
    <w:p w14:paraId="26F95E22" w14:textId="77777777" w:rsidR="00581BA5" w:rsidRPr="00581BA5" w:rsidRDefault="00581BA5" w:rsidP="00581BA5"/>
    <w:sectPr w:rsidR="00581BA5" w:rsidRPr="00581BA5" w:rsidSect="003C4EA4">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B8B1C" w14:textId="77777777" w:rsidR="00FC16C0" w:rsidRPr="003C4EA4" w:rsidRDefault="00FC16C0">
      <w:r w:rsidRPr="003C4EA4">
        <w:separator/>
      </w:r>
    </w:p>
  </w:endnote>
  <w:endnote w:type="continuationSeparator" w:id="0">
    <w:p w14:paraId="2C8BB344" w14:textId="77777777" w:rsidR="00FC16C0" w:rsidRPr="003C4EA4" w:rsidRDefault="00FC16C0">
      <w:r w:rsidRPr="003C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8BC3" w14:textId="77777777" w:rsidR="00A864F9" w:rsidRPr="00A63DC2" w:rsidRDefault="00A864F9" w:rsidP="00916083">
    <w:pPr>
      <w:pStyle w:val="Footer"/>
      <w:tabs>
        <w:tab w:val="left" w:pos="9072"/>
      </w:tabs>
      <w:autoSpaceDE w:val="0"/>
      <w:autoSpaceDN w:val="0"/>
      <w:adjustRightInd w:val="0"/>
      <w:rPr>
        <w:rFonts w:cstheme="minorBidi"/>
        <w:noProof/>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F291" w14:textId="77777777" w:rsidR="00A864F9" w:rsidRPr="00A63DC2" w:rsidRDefault="00A864F9" w:rsidP="00916083">
    <w:pPr>
      <w:pStyle w:val="Footer"/>
      <w:tabs>
        <w:tab w:val="left" w:pos="9072"/>
      </w:tabs>
      <w:autoSpaceDE w:val="0"/>
      <w:autoSpaceDN w:val="0"/>
      <w:adjustRightInd w:val="0"/>
      <w:rPr>
        <w:rFonts w:cstheme="minorBidi"/>
        <w:noProof/>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212B9" w14:textId="77777777" w:rsidR="00064002" w:rsidRPr="003C4EA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93057" w14:textId="77777777" w:rsidR="00064002" w:rsidRPr="003C4EA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7841" w14:textId="77777777" w:rsidR="00064002" w:rsidRPr="003C4E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669E7" w14:textId="77777777" w:rsidR="00FC16C0" w:rsidRPr="003C4EA4" w:rsidRDefault="00FC16C0">
      <w:r w:rsidRPr="003C4EA4">
        <w:separator/>
      </w:r>
    </w:p>
  </w:footnote>
  <w:footnote w:type="continuationSeparator" w:id="0">
    <w:p w14:paraId="05305926" w14:textId="77777777" w:rsidR="00FC16C0" w:rsidRPr="003C4EA4" w:rsidRDefault="00FC16C0">
      <w:r w:rsidRPr="003C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FC55" w14:textId="77777777" w:rsidR="00A864F9" w:rsidRPr="00A51AC5" w:rsidRDefault="00A864F9" w:rsidP="00A51AC5">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16BF" w14:textId="77777777" w:rsidR="00A864F9" w:rsidRPr="00A51AC5" w:rsidRDefault="00A864F9" w:rsidP="00A51AC5">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A692" w14:textId="77777777" w:rsidR="00064002" w:rsidRPr="003C4EA4"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92CE7" w14:textId="77777777" w:rsidR="00064002" w:rsidRPr="003C4EA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5DFB" w14:textId="77777777" w:rsidR="00064002" w:rsidRPr="003C4E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0134093">
    <w:abstractNumId w:val="9"/>
  </w:num>
  <w:num w:numId="2" w16cid:durableId="188688781">
    <w:abstractNumId w:val="9"/>
  </w:num>
  <w:num w:numId="3" w16cid:durableId="181866736">
    <w:abstractNumId w:val="7"/>
  </w:num>
  <w:num w:numId="4" w16cid:durableId="1105616773">
    <w:abstractNumId w:val="7"/>
  </w:num>
  <w:num w:numId="5" w16cid:durableId="1502240346">
    <w:abstractNumId w:val="6"/>
  </w:num>
  <w:num w:numId="6" w16cid:durableId="1504857477">
    <w:abstractNumId w:val="6"/>
  </w:num>
  <w:num w:numId="7" w16cid:durableId="171800335">
    <w:abstractNumId w:val="5"/>
  </w:num>
  <w:num w:numId="8" w16cid:durableId="1296258863">
    <w:abstractNumId w:val="5"/>
  </w:num>
  <w:num w:numId="9" w16cid:durableId="1114055018">
    <w:abstractNumId w:val="4"/>
  </w:num>
  <w:num w:numId="10" w16cid:durableId="2142579268">
    <w:abstractNumId w:val="4"/>
  </w:num>
  <w:num w:numId="11" w16cid:durableId="1755004405">
    <w:abstractNumId w:val="8"/>
  </w:num>
  <w:num w:numId="12" w16cid:durableId="121656330">
    <w:abstractNumId w:val="8"/>
  </w:num>
  <w:num w:numId="13" w16cid:durableId="983854009">
    <w:abstractNumId w:val="3"/>
  </w:num>
  <w:num w:numId="14" w16cid:durableId="1043603252">
    <w:abstractNumId w:val="3"/>
  </w:num>
  <w:num w:numId="15" w16cid:durableId="39406077">
    <w:abstractNumId w:val="2"/>
  </w:num>
  <w:num w:numId="16" w16cid:durableId="863639342">
    <w:abstractNumId w:val="2"/>
  </w:num>
  <w:num w:numId="17" w16cid:durableId="766659859">
    <w:abstractNumId w:val="1"/>
  </w:num>
  <w:num w:numId="18" w16cid:durableId="104278905">
    <w:abstractNumId w:val="1"/>
  </w:num>
  <w:num w:numId="19" w16cid:durableId="1274291978">
    <w:abstractNumId w:val="0"/>
  </w:num>
  <w:num w:numId="20" w16cid:durableId="1826630742">
    <w:abstractNumId w:val="0"/>
  </w:num>
  <w:num w:numId="21" w16cid:durableId="1803881562">
    <w:abstractNumId w:val="9"/>
  </w:num>
  <w:num w:numId="22" w16cid:durableId="1141581359">
    <w:abstractNumId w:val="7"/>
  </w:num>
  <w:num w:numId="23" w16cid:durableId="1194267123">
    <w:abstractNumId w:val="6"/>
  </w:num>
  <w:num w:numId="24" w16cid:durableId="1392921745">
    <w:abstractNumId w:val="5"/>
  </w:num>
  <w:num w:numId="25" w16cid:durableId="90586009">
    <w:abstractNumId w:val="4"/>
  </w:num>
  <w:num w:numId="26" w16cid:durableId="1677539403">
    <w:abstractNumId w:val="8"/>
  </w:num>
  <w:num w:numId="27" w16cid:durableId="567764601">
    <w:abstractNumId w:val="3"/>
  </w:num>
  <w:num w:numId="28" w16cid:durableId="2046128103">
    <w:abstractNumId w:val="2"/>
  </w:num>
  <w:num w:numId="29" w16cid:durableId="407457725">
    <w:abstractNumId w:val="1"/>
  </w:num>
  <w:num w:numId="30" w16cid:durableId="1912151317">
    <w:abstractNumId w:val="0"/>
  </w:num>
  <w:num w:numId="31" w16cid:durableId="492330233">
    <w:abstractNumId w:val="9"/>
  </w:num>
  <w:num w:numId="32" w16cid:durableId="130172875">
    <w:abstractNumId w:val="7"/>
  </w:num>
  <w:num w:numId="33" w16cid:durableId="976102201">
    <w:abstractNumId w:val="6"/>
  </w:num>
  <w:num w:numId="34" w16cid:durableId="1821386630">
    <w:abstractNumId w:val="5"/>
  </w:num>
  <w:num w:numId="35" w16cid:durableId="124324244">
    <w:abstractNumId w:val="4"/>
  </w:num>
  <w:num w:numId="36" w16cid:durableId="694696016">
    <w:abstractNumId w:val="8"/>
  </w:num>
  <w:num w:numId="37" w16cid:durableId="1178277026">
    <w:abstractNumId w:val="3"/>
  </w:num>
  <w:num w:numId="38" w16cid:durableId="348874099">
    <w:abstractNumId w:val="2"/>
  </w:num>
  <w:num w:numId="39" w16cid:durableId="1651711590">
    <w:abstractNumId w:val="1"/>
  </w:num>
  <w:num w:numId="40" w16cid:durableId="688261906">
    <w:abstractNumId w:val="0"/>
  </w:num>
  <w:num w:numId="41" w16cid:durableId="986864404">
    <w:abstractNumId w:val="10"/>
  </w:num>
  <w:num w:numId="42" w16cid:durableId="2026471070">
    <w:abstractNumId w:val="10"/>
  </w:num>
  <w:num w:numId="43" w16cid:durableId="1007293770">
    <w:abstractNumId w:val="10"/>
  </w:num>
  <w:num w:numId="44" w16cid:durableId="1850758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5"/>
    <w:docVar w:name="dvlangue" w:val="IT"/>
    <w:docVar w:name="dvnumam" w:val="11"/>
    <w:docVar w:name="dvpe" w:val="775.423"/>
    <w:docVar w:name="dvrapporteur" w:val="Relatore: "/>
    <w:docVar w:name="dvstar" w:val="***I"/>
    <w:docVar w:name="dvtitre" w:val="Risoluzione legislativa del Parlamento europeo del 10 settembre 2025 sulla proposta di regolamento del Parlamento europeo e del Consiglio recante modifica del regolamento (UE) 2015/848 relativo alle procedure di insolvenza allo scopo di sostituirne gli allegati A e B(COM(2025/0040) – C10-0009/2025 – 2025/0023(COD))"/>
  </w:docVars>
  <w:rsids>
    <w:rsidRoot w:val="00FC16C0"/>
    <w:rsid w:val="00002272"/>
    <w:rsid w:val="00064002"/>
    <w:rsid w:val="000677B9"/>
    <w:rsid w:val="000831BA"/>
    <w:rsid w:val="000A42CC"/>
    <w:rsid w:val="000E7DD9"/>
    <w:rsid w:val="0010095E"/>
    <w:rsid w:val="00125B37"/>
    <w:rsid w:val="00187494"/>
    <w:rsid w:val="00191379"/>
    <w:rsid w:val="001F32AE"/>
    <w:rsid w:val="00244F4E"/>
    <w:rsid w:val="002767FF"/>
    <w:rsid w:val="002B18FE"/>
    <w:rsid w:val="002B5493"/>
    <w:rsid w:val="00343214"/>
    <w:rsid w:val="00361C00"/>
    <w:rsid w:val="00395FA1"/>
    <w:rsid w:val="003C4EA4"/>
    <w:rsid w:val="003E15D4"/>
    <w:rsid w:val="00411CCE"/>
    <w:rsid w:val="0041666E"/>
    <w:rsid w:val="00421060"/>
    <w:rsid w:val="00471C19"/>
    <w:rsid w:val="004867E3"/>
    <w:rsid w:val="00494A28"/>
    <w:rsid w:val="004C0004"/>
    <w:rsid w:val="004C3A1A"/>
    <w:rsid w:val="004C5D52"/>
    <w:rsid w:val="004E5AD3"/>
    <w:rsid w:val="0050519A"/>
    <w:rsid w:val="005072A1"/>
    <w:rsid w:val="00514517"/>
    <w:rsid w:val="00545827"/>
    <w:rsid w:val="00560270"/>
    <w:rsid w:val="00581BA5"/>
    <w:rsid w:val="005C2568"/>
    <w:rsid w:val="005F1B17"/>
    <w:rsid w:val="006037C0"/>
    <w:rsid w:val="006631B6"/>
    <w:rsid w:val="00680577"/>
    <w:rsid w:val="006E65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18F"/>
    <w:rsid w:val="00930C23"/>
    <w:rsid w:val="0093193B"/>
    <w:rsid w:val="009509D8"/>
    <w:rsid w:val="00950B64"/>
    <w:rsid w:val="00981893"/>
    <w:rsid w:val="00A1687D"/>
    <w:rsid w:val="00A43E52"/>
    <w:rsid w:val="00A4678D"/>
    <w:rsid w:val="00A778C7"/>
    <w:rsid w:val="00A864F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6C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E7B3A"/>
  <w15:chartTrackingRefBased/>
  <w15:docId w15:val="{16B5527D-8029-4E22-B672-EE3E8172E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44F4E"/>
    <w:pPr>
      <w:spacing w:after="120"/>
    </w:pPr>
  </w:style>
  <w:style w:type="paragraph" w:customStyle="1" w:styleId="NormalBold">
    <w:name w:val="NormalBold"/>
    <w:basedOn w:val="Normal"/>
    <w:rsid w:val="00244F4E"/>
    <w:rPr>
      <w:b/>
    </w:rPr>
  </w:style>
  <w:style w:type="paragraph" w:customStyle="1" w:styleId="NormalHanging12a">
    <w:name w:val="NormalHanging12a"/>
    <w:basedOn w:val="Normal"/>
    <w:rsid w:val="00244F4E"/>
    <w:pPr>
      <w:spacing w:after="240"/>
      <w:ind w:left="567" w:hanging="567"/>
    </w:pPr>
  </w:style>
  <w:style w:type="paragraph" w:customStyle="1" w:styleId="AmColumnHeading">
    <w:name w:val="AmColumnHeading"/>
    <w:basedOn w:val="Normal"/>
    <w:rsid w:val="00244F4E"/>
    <w:pPr>
      <w:spacing w:after="240"/>
      <w:jc w:val="center"/>
    </w:pPr>
    <w:rPr>
      <w:i/>
    </w:rPr>
  </w:style>
  <w:style w:type="paragraph" w:customStyle="1" w:styleId="AmNumberTabs">
    <w:name w:val="AmNumberTabs"/>
    <w:basedOn w:val="Normal"/>
    <w:rsid w:val="00244F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44F4E"/>
    <w:pPr>
      <w:spacing w:before="240"/>
    </w:pPr>
    <w:rPr>
      <w:b/>
    </w:rPr>
  </w:style>
  <w:style w:type="paragraph" w:customStyle="1" w:styleId="EPComma">
    <w:name w:val="EPComma"/>
    <w:basedOn w:val="Normal"/>
    <w:rsid w:val="00244F4E"/>
    <w:pPr>
      <w:spacing w:before="480" w:after="240"/>
    </w:pPr>
  </w:style>
  <w:style w:type="paragraph" w:styleId="Footer">
    <w:name w:val="footer"/>
    <w:basedOn w:val="Normal"/>
    <w:link w:val="FooterChar"/>
    <w:rsid w:val="00A864F9"/>
    <w:pPr>
      <w:tabs>
        <w:tab w:val="center" w:pos="4513"/>
        <w:tab w:val="right" w:pos="9026"/>
      </w:tabs>
    </w:pPr>
  </w:style>
  <w:style w:type="character" w:customStyle="1" w:styleId="FooterChar">
    <w:name w:val="Footer Char"/>
    <w:basedOn w:val="DefaultParagraphFont"/>
    <w:link w:val="Footer"/>
    <w:rsid w:val="00A864F9"/>
    <w:rPr>
      <w:sz w:val="24"/>
      <w:lang w:val="it-IT"/>
    </w:rPr>
  </w:style>
  <w:style w:type="paragraph" w:customStyle="1" w:styleId="HeaderCouncilLarge">
    <w:name w:val="Header Council Large"/>
    <w:basedOn w:val="Normal"/>
    <w:link w:val="HeaderCouncilLargeChar"/>
    <w:rsid w:val="00A864F9"/>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A864F9"/>
    <w:rPr>
      <w:rFonts w:eastAsia="Calibri"/>
      <w:sz w:val="2"/>
      <w:szCs w:val="22"/>
      <w:lang w:val="it-IT" w:eastAsia="en-US"/>
    </w:rPr>
  </w:style>
  <w:style w:type="paragraph" w:customStyle="1" w:styleId="HeaderCouncil">
    <w:name w:val="Header Council"/>
    <w:basedOn w:val="Normal"/>
    <w:link w:val="HeaderCouncilChar"/>
    <w:rsid w:val="00A864F9"/>
    <w:pPr>
      <w:widowControl/>
    </w:pPr>
    <w:rPr>
      <w:rFonts w:eastAsia="Calibri"/>
      <w:sz w:val="2"/>
      <w:szCs w:val="22"/>
      <w:lang w:eastAsia="en-US"/>
    </w:rPr>
  </w:style>
  <w:style w:type="character" w:customStyle="1" w:styleId="Hyperlink1">
    <w:name w:val="Hyperlink1"/>
    <w:basedOn w:val="DefaultParagraphFont"/>
    <w:unhideWhenUsed/>
    <w:rsid w:val="00A864F9"/>
    <w:rPr>
      <w:color w:val="0000FF"/>
      <w:u w:val="single"/>
    </w:rPr>
  </w:style>
  <w:style w:type="character" w:customStyle="1" w:styleId="HeaderCouncilChar">
    <w:name w:val="Header Council Char"/>
    <w:basedOn w:val="DefaultParagraphFont"/>
    <w:link w:val="HeaderCouncil"/>
    <w:rsid w:val="00A864F9"/>
    <w:rPr>
      <w:rFonts w:eastAsia="Calibri"/>
      <w:sz w:val="2"/>
      <w:szCs w:val="22"/>
      <w:lang w:val="it-IT" w:eastAsia="en-US"/>
    </w:rPr>
  </w:style>
  <w:style w:type="character" w:styleId="Hyperlink">
    <w:name w:val="Hyperlink"/>
    <w:basedOn w:val="DefaultParagraphFont"/>
    <w:rsid w:val="00A864F9"/>
    <w:rPr>
      <w:color w:val="0563C1" w:themeColor="hyperlink"/>
      <w:u w:val="single"/>
    </w:rPr>
  </w:style>
  <w:style w:type="paragraph" w:styleId="Revision">
    <w:name w:val="Revision"/>
    <w:hidden/>
    <w:uiPriority w:val="99"/>
    <w:semiHidden/>
    <w:rsid w:val="004C3A1A"/>
    <w:rPr>
      <w:sz w:val="24"/>
      <w:lang w:val="it-IT"/>
    </w:rPr>
  </w:style>
  <w:style w:type="paragraph" w:customStyle="1" w:styleId="Normal12Hanging">
    <w:name w:val="Normal12Hanging"/>
    <w:basedOn w:val="Normal"/>
    <w:link w:val="CharChar1"/>
    <w:rsid w:val="004C3A1A"/>
    <w:pPr>
      <w:spacing w:after="240"/>
      <w:ind w:left="357" w:hanging="357"/>
    </w:pPr>
    <w:rPr>
      <w:snapToGrid w:val="0"/>
    </w:rPr>
  </w:style>
  <w:style w:type="character" w:customStyle="1" w:styleId="CharChar1">
    <w:name w:val="Char Char1"/>
    <w:link w:val="Normal12Hanging"/>
    <w:locked/>
    <w:rsid w:val="004C3A1A"/>
    <w:rPr>
      <w:snapToGrid w:val="0"/>
      <w:sz w:val="24"/>
      <w:lang w:val="it-IT"/>
    </w:rPr>
  </w:style>
  <w:style w:type="character" w:styleId="CommentReference">
    <w:name w:val="annotation reference"/>
    <w:basedOn w:val="DefaultParagraphFont"/>
    <w:rsid w:val="004C3A1A"/>
    <w:rPr>
      <w:sz w:val="16"/>
      <w:szCs w:val="16"/>
    </w:rPr>
  </w:style>
  <w:style w:type="paragraph" w:styleId="CommentText">
    <w:name w:val="annotation text"/>
    <w:basedOn w:val="Normal"/>
    <w:link w:val="CommentTextChar"/>
    <w:rsid w:val="004C3A1A"/>
    <w:rPr>
      <w:sz w:val="20"/>
    </w:rPr>
  </w:style>
  <w:style w:type="character" w:customStyle="1" w:styleId="CommentTextChar">
    <w:name w:val="Comment Text Char"/>
    <w:basedOn w:val="DefaultParagraphFont"/>
    <w:link w:val="CommentText"/>
    <w:rsid w:val="004C3A1A"/>
    <w:rPr>
      <w:lang w:val="it-IT"/>
    </w:rPr>
  </w:style>
  <w:style w:type="paragraph" w:styleId="CommentSubject">
    <w:name w:val="annotation subject"/>
    <w:basedOn w:val="CommentText"/>
    <w:next w:val="CommentText"/>
    <w:link w:val="CommentSubjectChar"/>
    <w:rsid w:val="004C3A1A"/>
    <w:rPr>
      <w:b/>
      <w:bCs/>
    </w:rPr>
  </w:style>
  <w:style w:type="character" w:customStyle="1" w:styleId="CommentSubjectChar">
    <w:name w:val="Comment Subject Char"/>
    <w:basedOn w:val="CommentTextChar"/>
    <w:link w:val="CommentSubject"/>
    <w:rsid w:val="004C3A1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2025-10-20T14:50:00Z</dcterms:created>
  <dcterms:modified xsi:type="dcterms:W3CDTF">2025-10-20T14:50:00Z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P10_TA(2025)0180_</vt:lpwstr>
  </property>
  <property fmtid="{D5CDD505-2E9C-101B-9397-08002B2CF9AE}" pid="4" name="&lt;Type&gt;">
    <vt:lpwstr>RR</vt:lpwstr>
  </property>
</Properties>
</file>