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5C97" w14:paraId="5A4FE0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6B4127" w14:textId="77777777" w:rsidR="00751A4A" w:rsidRPr="00425C97" w:rsidRDefault="009455AB" w:rsidP="0010095E">
            <w:pPr>
              <w:pStyle w:val="EPName"/>
            </w:pPr>
            <w:r w:rsidRPr="00425C97">
              <w:t>Parlamentul European</w:t>
            </w:r>
          </w:p>
          <w:p w14:paraId="54AF63FC" w14:textId="77777777" w:rsidR="00751A4A" w:rsidRPr="00425C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5C97">
              <w:t>2024</w:t>
            </w:r>
            <w:r w:rsidR="00817416" w:rsidRPr="00425C97">
              <w:t>-202</w:t>
            </w:r>
            <w:r w:rsidRPr="00425C97">
              <w:t>9</w:t>
            </w:r>
          </w:p>
        </w:tc>
        <w:tc>
          <w:tcPr>
            <w:tcW w:w="2268" w:type="dxa"/>
            <w:shd w:val="clear" w:color="auto" w:fill="auto"/>
          </w:tcPr>
          <w:p w14:paraId="679BAD2F" w14:textId="77777777" w:rsidR="00751A4A" w:rsidRPr="00425C97" w:rsidRDefault="00187494" w:rsidP="0010095E">
            <w:pPr>
              <w:pStyle w:val="EPLogo"/>
            </w:pPr>
            <w:r w:rsidRPr="00425C97">
              <w:rPr>
                <w:noProof/>
                <w:lang w:eastAsia="ja-JP"/>
              </w:rPr>
              <w:drawing>
                <wp:inline distT="0" distB="0" distL="0" distR="0" wp14:anchorId="3FAA30F9" wp14:editId="7F258E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710F6A" w14:textId="77777777" w:rsidR="00D058B8" w:rsidRPr="00425C97" w:rsidRDefault="00D058B8" w:rsidP="004C5D52">
      <w:pPr>
        <w:pStyle w:val="LineTop"/>
      </w:pPr>
    </w:p>
    <w:p w14:paraId="1D692CA7" w14:textId="77777777" w:rsidR="00680577" w:rsidRPr="00425C97" w:rsidRDefault="009455AB" w:rsidP="00680577">
      <w:pPr>
        <w:pStyle w:val="EPBodyTA1"/>
      </w:pPr>
      <w:r w:rsidRPr="00425C97">
        <w:t>TEXTE ADOPTATE</w:t>
      </w:r>
    </w:p>
    <w:p w14:paraId="66E2BFA8" w14:textId="77777777" w:rsidR="00D058B8" w:rsidRPr="00425C97" w:rsidRDefault="00D058B8" w:rsidP="00D058B8">
      <w:pPr>
        <w:pStyle w:val="LineBottom"/>
      </w:pPr>
    </w:p>
    <w:p w14:paraId="23DF8AB1" w14:textId="24F1E0E1" w:rsidR="009455AB" w:rsidRPr="00425C97" w:rsidRDefault="009455AB" w:rsidP="009455AB">
      <w:pPr>
        <w:pStyle w:val="ATHeading1"/>
      </w:pPr>
      <w:bookmarkStart w:id="0" w:name="TANumber"/>
      <w:r w:rsidRPr="00425C97">
        <w:t>P10_TA(2025)0</w:t>
      </w:r>
      <w:bookmarkEnd w:id="0"/>
      <w:r w:rsidR="005A3165">
        <w:t>181</w:t>
      </w:r>
    </w:p>
    <w:p w14:paraId="51D8690A" w14:textId="77777777" w:rsidR="009455AB" w:rsidRPr="00425C97" w:rsidRDefault="009455AB" w:rsidP="009455AB">
      <w:pPr>
        <w:pStyle w:val="ATHeading2"/>
      </w:pPr>
      <w:bookmarkStart w:id="1" w:name="title"/>
      <w:r w:rsidRPr="00425C97">
        <w:t>Prelungirea termenului pentru instituirea sistemului de gestionare a cazurilor al Eurojust</w:t>
      </w:r>
      <w:bookmarkEnd w:id="1"/>
    </w:p>
    <w:p w14:paraId="76427C12" w14:textId="77777777" w:rsidR="009455AB" w:rsidRPr="00425C97" w:rsidRDefault="009455AB" w:rsidP="009455AB">
      <w:pPr>
        <w:rPr>
          <w:i/>
          <w:vanish/>
        </w:rPr>
      </w:pPr>
      <w:r w:rsidRPr="00425C97">
        <w:rPr>
          <w:i/>
        </w:rPr>
        <w:fldChar w:fldCharType="begin"/>
      </w:r>
      <w:r w:rsidRPr="00425C97">
        <w:rPr>
          <w:i/>
        </w:rPr>
        <w:instrText xml:space="preserve"> TC"(</w:instrText>
      </w:r>
      <w:bookmarkStart w:id="2" w:name="DocNumber"/>
      <w:r w:rsidRPr="00425C97">
        <w:rPr>
          <w:i/>
        </w:rPr>
        <w:instrText>A10-0152/2025</w:instrText>
      </w:r>
      <w:bookmarkEnd w:id="2"/>
      <w:r w:rsidRPr="00425C97">
        <w:rPr>
          <w:i/>
        </w:rPr>
        <w:instrText xml:space="preserve"> - Raportor: Javier Zarzalejos)"\l3 \n&gt; \* MERGEFORMAT </w:instrText>
      </w:r>
      <w:r w:rsidRPr="00425C97">
        <w:rPr>
          <w:i/>
        </w:rPr>
        <w:fldChar w:fldCharType="end"/>
      </w:r>
    </w:p>
    <w:p w14:paraId="6F9EBDC4" w14:textId="77777777" w:rsidR="009455AB" w:rsidRPr="00425C97" w:rsidRDefault="009455AB" w:rsidP="009455AB">
      <w:pPr>
        <w:rPr>
          <w:vanish/>
        </w:rPr>
      </w:pPr>
      <w:bookmarkStart w:id="3" w:name="Commission"/>
      <w:r w:rsidRPr="00425C97">
        <w:rPr>
          <w:vanish/>
        </w:rPr>
        <w:t>Comisia pentru libertăți civile, justiție și afaceri interne</w:t>
      </w:r>
      <w:bookmarkEnd w:id="3"/>
    </w:p>
    <w:p w14:paraId="37E2F287" w14:textId="77777777" w:rsidR="009455AB" w:rsidRPr="00425C97" w:rsidRDefault="009455AB" w:rsidP="009455AB">
      <w:pPr>
        <w:rPr>
          <w:vanish/>
        </w:rPr>
      </w:pPr>
      <w:bookmarkStart w:id="4" w:name="PE"/>
      <w:r w:rsidRPr="00425C97">
        <w:rPr>
          <w:vanish/>
        </w:rPr>
        <w:t>PE775.648</w:t>
      </w:r>
      <w:bookmarkEnd w:id="4"/>
    </w:p>
    <w:p w14:paraId="187EF54B" w14:textId="6E4CD567" w:rsidR="009455AB" w:rsidRPr="00425C97" w:rsidRDefault="009455AB" w:rsidP="009455AB">
      <w:pPr>
        <w:pStyle w:val="ATHeading3"/>
      </w:pPr>
      <w:bookmarkStart w:id="5" w:name="Sujet"/>
      <w:r w:rsidRPr="00425C97">
        <w:t xml:space="preserve">Rezoluția legislativă a Parlamentului European din </w:t>
      </w:r>
      <w:r w:rsidR="00C10D14">
        <w:t>10</w:t>
      </w:r>
      <w:r w:rsidRPr="00425C97">
        <w:t xml:space="preserve"> septembrie 2025 referitoare la propunerea de regulament al Parlamentului European și al Consiliului de modificare a Regulamentului (UE) 2018/1727 în ceea ce privește prelungirea termenului pentru instituirea sistemului de gestionare a cazurilor al Eurojust</w:t>
      </w:r>
      <w:bookmarkEnd w:id="5"/>
      <w:r w:rsidRPr="00425C97">
        <w:t xml:space="preserve"> </w:t>
      </w:r>
      <w:bookmarkStart w:id="6" w:name="References"/>
      <w:r w:rsidRPr="00425C97">
        <w:t>(COM(2025)0143 – C10-0061/2025 – 2025/0074(COD))</w:t>
      </w:r>
      <w:bookmarkEnd w:id="6"/>
    </w:p>
    <w:p w14:paraId="59950653" w14:textId="77777777" w:rsidR="009455AB" w:rsidRPr="00425C97" w:rsidRDefault="009455AB" w:rsidP="009455AB"/>
    <w:p w14:paraId="06132192" w14:textId="77777777" w:rsidR="00606272" w:rsidRPr="00425C97" w:rsidRDefault="00606272" w:rsidP="00606272">
      <w:pPr>
        <w:pStyle w:val="NormalBold"/>
      </w:pPr>
      <w:bookmarkStart w:id="7" w:name="TextBodyBegin"/>
      <w:bookmarkEnd w:id="7"/>
      <w:r w:rsidRPr="00425C97">
        <w:t>(Procedura legislativă ordinară: prima lectură)</w:t>
      </w:r>
    </w:p>
    <w:p w14:paraId="26FB860D" w14:textId="77777777" w:rsidR="00606272" w:rsidRPr="00425C97" w:rsidRDefault="00606272" w:rsidP="00606272">
      <w:pPr>
        <w:pStyle w:val="EPComma"/>
      </w:pPr>
      <w:r w:rsidRPr="00425C97">
        <w:rPr>
          <w:i/>
          <w:iCs/>
        </w:rPr>
        <w:t>Parlamentul European</w:t>
      </w:r>
      <w:r w:rsidRPr="00425C97">
        <w:t>,</w:t>
      </w:r>
    </w:p>
    <w:p w14:paraId="1A527A6A" w14:textId="77777777" w:rsidR="00606272" w:rsidRPr="00425C97" w:rsidRDefault="00606272" w:rsidP="00606272">
      <w:pPr>
        <w:pStyle w:val="NormalHanging12a"/>
      </w:pPr>
      <w:r w:rsidRPr="00425C97">
        <w:t>–</w:t>
      </w:r>
      <w:r w:rsidRPr="00425C97">
        <w:tab/>
        <w:t>având în vedere propunerea Comisiei prezentată Parlamentului European și Consiliului (COM(2025)0143),</w:t>
      </w:r>
    </w:p>
    <w:p w14:paraId="692EF83E" w14:textId="77777777" w:rsidR="00606272" w:rsidRPr="00425C97" w:rsidRDefault="00606272" w:rsidP="00606272">
      <w:pPr>
        <w:pStyle w:val="NormalHanging12a"/>
      </w:pPr>
      <w:r w:rsidRPr="00425C97">
        <w:t>–</w:t>
      </w:r>
      <w:r w:rsidRPr="00425C97">
        <w:tab/>
        <w:t>având în vedere articolul 294 alineatul (2) și articolul 85 din Tratatul privind funcționarea Uniunii Europene, în temeiul cărora propunerea a fost prezentată de către Comisie (C10</w:t>
      </w:r>
      <w:r w:rsidRPr="00425C97">
        <w:noBreakHyphen/>
        <w:t>0061/2025),</w:t>
      </w:r>
    </w:p>
    <w:p w14:paraId="49F64428" w14:textId="77777777" w:rsidR="00606272" w:rsidRDefault="00606272" w:rsidP="00606272">
      <w:pPr>
        <w:pStyle w:val="NormalHanging12a"/>
      </w:pPr>
      <w:r w:rsidRPr="00425C97">
        <w:t>–</w:t>
      </w:r>
      <w:r w:rsidRPr="00425C97">
        <w:tab/>
        <w:t>având în vedere articolul 294 alineatul (3) din Tratatul privind funcționarea Uniunii Europene,</w:t>
      </w:r>
    </w:p>
    <w:p w14:paraId="71AD8214" w14:textId="056947B8" w:rsidR="00C10D14" w:rsidRPr="00425C97" w:rsidRDefault="00C10D14" w:rsidP="00606272">
      <w:pPr>
        <w:pStyle w:val="NormalHanging12a"/>
      </w:pPr>
      <w:r w:rsidRPr="00A05278">
        <w:t>–</w:t>
      </w:r>
      <w:r w:rsidRPr="00A05278">
        <w:tab/>
      </w:r>
      <w:r>
        <w:t xml:space="preserve">având în vedere </w:t>
      </w:r>
      <w:r w:rsidRPr="00022354">
        <w:t>angajamentul reprezentantului Consiliului, exprimat</w:t>
      </w:r>
      <w:r>
        <w:t xml:space="preserve"> în scrisoarea din 23 iulie 2025</w:t>
      </w:r>
      <w:r w:rsidRPr="00022354">
        <w:t>, de a aproba poziția Parlamentului European în conformitate cu articolul 294 alineatul (4) din Tratatul privind funcționarea Uniunii Europene</w:t>
      </w:r>
      <w:r>
        <w:t>,</w:t>
      </w:r>
    </w:p>
    <w:p w14:paraId="07A18003" w14:textId="77777777" w:rsidR="00606272" w:rsidRPr="00425C97" w:rsidRDefault="00606272" w:rsidP="00606272">
      <w:pPr>
        <w:pStyle w:val="NormalHanging12a"/>
      </w:pPr>
      <w:r w:rsidRPr="00425C97">
        <w:t>–</w:t>
      </w:r>
      <w:r w:rsidRPr="00425C97">
        <w:tab/>
        <w:t>având în vedere articolul 60 din Regulamentul său de procedură,</w:t>
      </w:r>
    </w:p>
    <w:p w14:paraId="59B89F85" w14:textId="77777777" w:rsidR="00606272" w:rsidRPr="00425C97" w:rsidRDefault="00606272" w:rsidP="00606272">
      <w:pPr>
        <w:pStyle w:val="NormalHanging12a"/>
      </w:pPr>
      <w:r w:rsidRPr="00425C97">
        <w:t>–</w:t>
      </w:r>
      <w:r w:rsidRPr="00425C97">
        <w:tab/>
        <w:t>având în vedere raportul Comisiei pentru libertăți civile, justiție și afaceri interne (A10-0152/2025),</w:t>
      </w:r>
    </w:p>
    <w:p w14:paraId="1ACCA682" w14:textId="72FEA69A" w:rsidR="00606272" w:rsidRPr="00425C97" w:rsidRDefault="00606272" w:rsidP="00606272">
      <w:pPr>
        <w:pStyle w:val="NormalHanging12a"/>
      </w:pPr>
      <w:r w:rsidRPr="00425C97">
        <w:t>1.</w:t>
      </w:r>
      <w:r w:rsidRPr="00425C97">
        <w:tab/>
        <w:t>adoptă poziția sa în primă lectură</w:t>
      </w:r>
      <w:r w:rsidR="00AB20B6" w:rsidRPr="00AB20B6">
        <w:t xml:space="preserve"> </w:t>
      </w:r>
      <w:r w:rsidR="00AB20B6" w:rsidRPr="008F317E">
        <w:t>prezentată în continuare</w:t>
      </w:r>
      <w:r w:rsidRPr="00425C97">
        <w:t>;</w:t>
      </w:r>
    </w:p>
    <w:p w14:paraId="381C8000" w14:textId="77777777" w:rsidR="00606272" w:rsidRPr="00425C97" w:rsidRDefault="00606272" w:rsidP="00606272">
      <w:pPr>
        <w:pStyle w:val="NormalHanging12a"/>
      </w:pPr>
      <w:r w:rsidRPr="00425C97">
        <w:t>2.</w:t>
      </w:r>
      <w:r w:rsidRPr="00425C97">
        <w:tab/>
        <w:t>invită Comisia să îl sesizeze din nou în cazul în care își înlocuiește, își modifică în mod substanțial sau intenționează să își modifice în mod substanțial propunerea;</w:t>
      </w:r>
    </w:p>
    <w:p w14:paraId="3867515F" w14:textId="1C8553C8" w:rsidR="00425C97" w:rsidRPr="00425C97" w:rsidRDefault="00606272" w:rsidP="00425C97">
      <w:pPr>
        <w:pStyle w:val="NormalHanging12a"/>
      </w:pPr>
      <w:r w:rsidRPr="00425C97">
        <w:lastRenderedPageBreak/>
        <w:t>3.</w:t>
      </w:r>
      <w:r w:rsidRPr="00425C97">
        <w:tab/>
        <w:t>încredințează Președintei sarcina de a transmite Consiliului și Comisiei, precum și parlamentelor naționale poziția Parlamentului.</w:t>
      </w:r>
    </w:p>
    <w:p w14:paraId="0DE6AC10" w14:textId="4414415D" w:rsidR="00C10D14" w:rsidRDefault="00C10D14">
      <w:pPr>
        <w:widowControl/>
      </w:pPr>
    </w:p>
    <w:p w14:paraId="18CEF415" w14:textId="77777777" w:rsidR="00DE1EF5" w:rsidRDefault="00DE1EF5" w:rsidP="00C10D14">
      <w:pPr>
        <w:rPr>
          <w:b/>
        </w:rPr>
        <w:sectPr w:rsidR="00DE1EF5" w:rsidSect="00425C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91276E" w14:textId="07C72492" w:rsidR="00C10D14" w:rsidRPr="00A05278" w:rsidRDefault="00C10D14" w:rsidP="00C10D14">
      <w:pPr>
        <w:rPr>
          <w:b/>
        </w:rPr>
      </w:pPr>
      <w:r w:rsidRPr="00A05278">
        <w:rPr>
          <w:b/>
        </w:rPr>
        <w:lastRenderedPageBreak/>
        <w:t>P</w:t>
      </w:r>
      <w:r>
        <w:rPr>
          <w:b/>
        </w:rPr>
        <w:t>10_TC1-COD(2024</w:t>
      </w:r>
      <w:r w:rsidRPr="00A05278">
        <w:rPr>
          <w:b/>
        </w:rPr>
        <w:t>)00</w:t>
      </w:r>
      <w:r>
        <w:rPr>
          <w:b/>
        </w:rPr>
        <w:t>74</w:t>
      </w:r>
    </w:p>
    <w:p w14:paraId="4FCF28AD" w14:textId="044490A8" w:rsidR="00C10D14" w:rsidRPr="00B50EAC" w:rsidRDefault="00C10D14" w:rsidP="00C10D14">
      <w:pPr>
        <w:spacing w:before="240"/>
        <w:rPr>
          <w:b/>
          <w:bCs/>
        </w:rPr>
      </w:pPr>
      <w:r w:rsidRPr="00A05278">
        <w:rPr>
          <w:b/>
        </w:rPr>
        <w:t>Poziția Parlamentului European ado</w:t>
      </w:r>
      <w:r>
        <w:rPr>
          <w:b/>
        </w:rPr>
        <w:t>ptată în primă lectură la 10 septembrie 2025</w:t>
      </w:r>
      <w:r w:rsidRPr="00A05278">
        <w:rPr>
          <w:b/>
        </w:rPr>
        <w:t xml:space="preserve"> în vederea a</w:t>
      </w:r>
      <w:r>
        <w:rPr>
          <w:b/>
        </w:rPr>
        <w:t>doptării Regulamentului (UE) 2025</w:t>
      </w:r>
      <w:r w:rsidRPr="00A05278">
        <w:rPr>
          <w:b/>
        </w:rPr>
        <w:t xml:space="preserve">/... al Parlamentului European și al Consiliului </w:t>
      </w:r>
      <w:r w:rsidRPr="00B50EAC">
        <w:rPr>
          <w:b/>
          <w:bCs/>
        </w:rPr>
        <w:t>de modificare a Regulamentului (UE) 2018/1727 în ceea ce privește prelungirea termenului pentru instituirea sistemului de gestionare a cazurilor al Eurojust</w:t>
      </w:r>
    </w:p>
    <w:p w14:paraId="6466559D" w14:textId="4C6D67D7" w:rsidR="004B18CD" w:rsidRPr="004B18CD" w:rsidRDefault="004B18CD" w:rsidP="004B18CD">
      <w:pPr>
        <w:spacing w:before="360"/>
        <w:rPr>
          <w:rStyle w:val="ATHeading3Char"/>
          <w:b w:val="0"/>
          <w:bCs/>
          <w:i/>
        </w:rPr>
      </w:pPr>
      <w:r w:rsidRPr="004B18CD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Regulamentul (UE) 2025/</w:t>
      </w:r>
      <w:r>
        <w:rPr>
          <w:rStyle w:val="ATHeading3Char"/>
          <w:b w:val="0"/>
          <w:bCs/>
          <w:i/>
        </w:rPr>
        <w:t>2082</w:t>
      </w:r>
      <w:r w:rsidRPr="004B18CD">
        <w:rPr>
          <w:rStyle w:val="ATHeading3Char"/>
          <w:b w:val="0"/>
          <w:bCs/>
          <w:i/>
        </w:rPr>
        <w:t>.)</w:t>
      </w:r>
    </w:p>
    <w:sectPr w:rsidR="004B18CD" w:rsidRPr="004B18CD" w:rsidSect="00425C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B50CC" w14:textId="77777777" w:rsidR="009455AB" w:rsidRPr="00425C97" w:rsidRDefault="009455AB">
      <w:r w:rsidRPr="00425C97">
        <w:separator/>
      </w:r>
    </w:p>
  </w:endnote>
  <w:endnote w:type="continuationSeparator" w:id="0">
    <w:p w14:paraId="799A4D76" w14:textId="77777777" w:rsidR="009455AB" w:rsidRPr="00425C97" w:rsidRDefault="009455AB">
      <w:r w:rsidRPr="00425C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43AAD" w14:textId="77777777" w:rsidR="00064002" w:rsidRPr="00425C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ED07" w14:textId="77777777" w:rsidR="00064002" w:rsidRPr="00425C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9244" w14:textId="77777777" w:rsidR="00064002" w:rsidRPr="00425C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9EF51" w14:textId="77777777" w:rsidR="009455AB" w:rsidRPr="00425C97" w:rsidRDefault="009455AB">
      <w:r w:rsidRPr="00425C97">
        <w:separator/>
      </w:r>
    </w:p>
  </w:footnote>
  <w:footnote w:type="continuationSeparator" w:id="0">
    <w:p w14:paraId="0BA8CE71" w14:textId="77777777" w:rsidR="009455AB" w:rsidRPr="00425C97" w:rsidRDefault="009455AB">
      <w:r w:rsidRPr="00425C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8EDA7" w14:textId="77777777" w:rsidR="00064002" w:rsidRPr="00425C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2988" w14:textId="77777777" w:rsidR="00064002" w:rsidRPr="00425C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33DA" w14:textId="77777777" w:rsidR="00064002" w:rsidRPr="00425C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7701352">
    <w:abstractNumId w:val="9"/>
  </w:num>
  <w:num w:numId="2" w16cid:durableId="1379356067">
    <w:abstractNumId w:val="9"/>
  </w:num>
  <w:num w:numId="3" w16cid:durableId="1665737159">
    <w:abstractNumId w:val="7"/>
  </w:num>
  <w:num w:numId="4" w16cid:durableId="842402117">
    <w:abstractNumId w:val="7"/>
  </w:num>
  <w:num w:numId="5" w16cid:durableId="2131390324">
    <w:abstractNumId w:val="6"/>
  </w:num>
  <w:num w:numId="6" w16cid:durableId="2076390252">
    <w:abstractNumId w:val="6"/>
  </w:num>
  <w:num w:numId="7" w16cid:durableId="439031327">
    <w:abstractNumId w:val="5"/>
  </w:num>
  <w:num w:numId="8" w16cid:durableId="511451240">
    <w:abstractNumId w:val="5"/>
  </w:num>
  <w:num w:numId="9" w16cid:durableId="1204833548">
    <w:abstractNumId w:val="4"/>
  </w:num>
  <w:num w:numId="10" w16cid:durableId="857810253">
    <w:abstractNumId w:val="4"/>
  </w:num>
  <w:num w:numId="11" w16cid:durableId="774784586">
    <w:abstractNumId w:val="8"/>
  </w:num>
  <w:num w:numId="12" w16cid:durableId="1164010063">
    <w:abstractNumId w:val="8"/>
  </w:num>
  <w:num w:numId="13" w16cid:durableId="1467160265">
    <w:abstractNumId w:val="3"/>
  </w:num>
  <w:num w:numId="14" w16cid:durableId="1370253643">
    <w:abstractNumId w:val="3"/>
  </w:num>
  <w:num w:numId="15" w16cid:durableId="3825662">
    <w:abstractNumId w:val="2"/>
  </w:num>
  <w:num w:numId="16" w16cid:durableId="181213904">
    <w:abstractNumId w:val="2"/>
  </w:num>
  <w:num w:numId="17" w16cid:durableId="500003330">
    <w:abstractNumId w:val="1"/>
  </w:num>
  <w:num w:numId="18" w16cid:durableId="1253473266">
    <w:abstractNumId w:val="1"/>
  </w:num>
  <w:num w:numId="19" w16cid:durableId="216819466">
    <w:abstractNumId w:val="0"/>
  </w:num>
  <w:num w:numId="20" w16cid:durableId="1407872963">
    <w:abstractNumId w:val="0"/>
  </w:num>
  <w:num w:numId="21" w16cid:durableId="120804610">
    <w:abstractNumId w:val="9"/>
  </w:num>
  <w:num w:numId="22" w16cid:durableId="862520446">
    <w:abstractNumId w:val="7"/>
  </w:num>
  <w:num w:numId="23" w16cid:durableId="1883244178">
    <w:abstractNumId w:val="6"/>
  </w:num>
  <w:num w:numId="24" w16cid:durableId="1447652008">
    <w:abstractNumId w:val="5"/>
  </w:num>
  <w:num w:numId="25" w16cid:durableId="580989459">
    <w:abstractNumId w:val="4"/>
  </w:num>
  <w:num w:numId="26" w16cid:durableId="1847745218">
    <w:abstractNumId w:val="8"/>
  </w:num>
  <w:num w:numId="27" w16cid:durableId="1691490843">
    <w:abstractNumId w:val="3"/>
  </w:num>
  <w:num w:numId="28" w16cid:durableId="2041279510">
    <w:abstractNumId w:val="2"/>
  </w:num>
  <w:num w:numId="29" w16cid:durableId="2043431767">
    <w:abstractNumId w:val="1"/>
  </w:num>
  <w:num w:numId="30" w16cid:durableId="1138378573">
    <w:abstractNumId w:val="0"/>
  </w:num>
  <w:num w:numId="31" w16cid:durableId="1915313142">
    <w:abstractNumId w:val="9"/>
  </w:num>
  <w:num w:numId="32" w16cid:durableId="238174023">
    <w:abstractNumId w:val="7"/>
  </w:num>
  <w:num w:numId="33" w16cid:durableId="862406067">
    <w:abstractNumId w:val="6"/>
  </w:num>
  <w:num w:numId="34" w16cid:durableId="766540311">
    <w:abstractNumId w:val="5"/>
  </w:num>
  <w:num w:numId="35" w16cid:durableId="2090153117">
    <w:abstractNumId w:val="4"/>
  </w:num>
  <w:num w:numId="36" w16cid:durableId="1256477384">
    <w:abstractNumId w:val="8"/>
  </w:num>
  <w:num w:numId="37" w16cid:durableId="1127968831">
    <w:abstractNumId w:val="3"/>
  </w:num>
  <w:num w:numId="38" w16cid:durableId="2134513579">
    <w:abstractNumId w:val="2"/>
  </w:num>
  <w:num w:numId="39" w16cid:durableId="1922635445">
    <w:abstractNumId w:val="1"/>
  </w:num>
  <w:num w:numId="40" w16cid:durableId="1347563526">
    <w:abstractNumId w:val="0"/>
  </w:num>
  <w:num w:numId="41" w16cid:durableId="404575257">
    <w:abstractNumId w:val="10"/>
  </w:num>
  <w:num w:numId="42" w16cid:durableId="626813068">
    <w:abstractNumId w:val="10"/>
  </w:num>
  <w:num w:numId="43" w16cid:durableId="317001320">
    <w:abstractNumId w:val="10"/>
  </w:num>
  <w:num w:numId="44" w16cid:durableId="1131945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RO"/>
    <w:docVar w:name="dvnumam" w:val="0"/>
    <w:docVar w:name="dvpe" w:val="775.648"/>
    <w:docVar w:name="dvrapporteur" w:val="Raportor: "/>
    <w:docVar w:name="dvstar" w:val="***I"/>
    <w:docVar w:name="dvtitre" w:val="Rezoluția legislativă a Parlamentului European din ... septembrie 2025 referitoare la propunerea de regulament al Parlamentului European și al Consiliului de modificare a Regulamentului (UE) 2018/1727 în ceea ce privește prelungirea termenului pentru instituirea sistemului de gestionare a cazurilor al Eurojust(COM(2025)0143 – C10-0061/2025 – 2025/0074(COD))"/>
  </w:docVars>
  <w:rsids>
    <w:rsidRoot w:val="009455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0A0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C97"/>
    <w:rsid w:val="00471C19"/>
    <w:rsid w:val="004867E3"/>
    <w:rsid w:val="00494A28"/>
    <w:rsid w:val="004B18CD"/>
    <w:rsid w:val="004C0004"/>
    <w:rsid w:val="004C5D52"/>
    <w:rsid w:val="0050519A"/>
    <w:rsid w:val="005072A1"/>
    <w:rsid w:val="00514517"/>
    <w:rsid w:val="00545827"/>
    <w:rsid w:val="00560270"/>
    <w:rsid w:val="005A3165"/>
    <w:rsid w:val="005C2568"/>
    <w:rsid w:val="005F1B17"/>
    <w:rsid w:val="006037C0"/>
    <w:rsid w:val="00606272"/>
    <w:rsid w:val="006631B6"/>
    <w:rsid w:val="00680577"/>
    <w:rsid w:val="006A4C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5AB"/>
    <w:rsid w:val="009509D8"/>
    <w:rsid w:val="00950B64"/>
    <w:rsid w:val="00981893"/>
    <w:rsid w:val="009B75B8"/>
    <w:rsid w:val="00A1687D"/>
    <w:rsid w:val="00A43E52"/>
    <w:rsid w:val="00A4678D"/>
    <w:rsid w:val="00A778C7"/>
    <w:rsid w:val="00AB20B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D1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EF5"/>
    <w:rsid w:val="00E365E1"/>
    <w:rsid w:val="00E3743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E83"/>
    <w:rsid w:val="00FB4360"/>
    <w:rsid w:val="00FC29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21163"/>
  <w15:chartTrackingRefBased/>
  <w15:docId w15:val="{5DC46E34-29CF-4635-9ED2-CE828402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062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06272"/>
    <w:pPr>
      <w:spacing w:before="480" w:after="240"/>
    </w:pPr>
  </w:style>
  <w:style w:type="paragraph" w:customStyle="1" w:styleId="NormalBold">
    <w:name w:val="NormalBold"/>
    <w:basedOn w:val="Normal"/>
    <w:rsid w:val="00606272"/>
    <w:rPr>
      <w:b/>
    </w:rPr>
  </w:style>
  <w:style w:type="paragraph" w:customStyle="1" w:styleId="NormalHanging12a">
    <w:name w:val="NormalHanging12a"/>
    <w:basedOn w:val="Normal"/>
    <w:rsid w:val="0060627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062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6272"/>
    <w:rPr>
      <w:sz w:val="24"/>
      <w:lang w:val="ro-RO"/>
    </w:rPr>
  </w:style>
  <w:style w:type="paragraph" w:customStyle="1" w:styleId="EPFooter">
    <w:name w:val="EPFooter"/>
    <w:basedOn w:val="Normal"/>
    <w:rsid w:val="006062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C10D14"/>
    <w:rPr>
      <w:sz w:val="24"/>
      <w:lang w:val="ro-RO"/>
    </w:rPr>
  </w:style>
  <w:style w:type="character" w:styleId="Hyperlink">
    <w:name w:val="Hyperlink"/>
    <w:uiPriority w:val="99"/>
    <w:rsid w:val="00C10D14"/>
    <w:rPr>
      <w:color w:val="0000FF"/>
      <w:u w:val="single"/>
    </w:rPr>
  </w:style>
  <w:style w:type="paragraph" w:customStyle="1" w:styleId="NormalCentered">
    <w:name w:val="Normal Centered"/>
    <w:basedOn w:val="Normal"/>
    <w:rsid w:val="00C10D1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10D14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4B18CD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293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DUMITRESCU Mihai</cp:lastModifiedBy>
  <cp:revision>2</cp:revision>
  <cp:lastPrinted>2004-11-19T15:42:00Z</cp:lastPrinted>
  <dcterms:created xsi:type="dcterms:W3CDTF">2025-10-21T14:51:00Z</dcterms:created>
  <dcterms:modified xsi:type="dcterms:W3CDTF">2025-10-21T14:51:00Z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