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67E4" w14:paraId="511000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E37413" w14:textId="77777777" w:rsidR="00751A4A" w:rsidRPr="00C167E4" w:rsidRDefault="005253D2" w:rsidP="0010095E">
            <w:pPr>
              <w:pStyle w:val="EPName"/>
            </w:pPr>
            <w:r w:rsidRPr="00C167E4">
              <w:t>Európsky parlament</w:t>
            </w:r>
          </w:p>
          <w:p w14:paraId="22E8ABBC" w14:textId="77777777" w:rsidR="00751A4A" w:rsidRPr="00C167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67E4">
              <w:t>2024</w:t>
            </w:r>
            <w:r w:rsidR="00817416" w:rsidRPr="00C167E4">
              <w:t>-202</w:t>
            </w:r>
            <w:r w:rsidRPr="00C167E4">
              <w:t>9</w:t>
            </w:r>
          </w:p>
        </w:tc>
        <w:tc>
          <w:tcPr>
            <w:tcW w:w="2268" w:type="dxa"/>
            <w:shd w:val="clear" w:color="auto" w:fill="auto"/>
          </w:tcPr>
          <w:p w14:paraId="531112ED" w14:textId="77777777" w:rsidR="00751A4A" w:rsidRPr="00C167E4" w:rsidRDefault="00187494" w:rsidP="0010095E">
            <w:pPr>
              <w:pStyle w:val="EPLogo"/>
            </w:pPr>
            <w:r w:rsidRPr="00C167E4">
              <w:rPr>
                <w:noProof/>
                <w:lang w:eastAsia="ja-JP"/>
              </w:rPr>
              <w:drawing>
                <wp:inline distT="0" distB="0" distL="0" distR="0" wp14:anchorId="41F63DE5" wp14:editId="1EB160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C08EC" w14:textId="77777777" w:rsidR="00D058B8" w:rsidRPr="00C167E4" w:rsidRDefault="00D058B8" w:rsidP="004C5D52">
      <w:pPr>
        <w:pStyle w:val="LineTop"/>
      </w:pPr>
    </w:p>
    <w:p w14:paraId="78EF2C02" w14:textId="77777777" w:rsidR="00680577" w:rsidRPr="00C167E4" w:rsidRDefault="005253D2" w:rsidP="00680577">
      <w:pPr>
        <w:pStyle w:val="EPBodyTA1"/>
      </w:pPr>
      <w:r w:rsidRPr="00C167E4">
        <w:t>PRIJATÉ TEXTY</w:t>
      </w:r>
    </w:p>
    <w:p w14:paraId="0A7846AF" w14:textId="77777777" w:rsidR="00D058B8" w:rsidRPr="00C167E4" w:rsidRDefault="00D058B8" w:rsidP="00D058B8">
      <w:pPr>
        <w:pStyle w:val="LineBottom"/>
      </w:pPr>
    </w:p>
    <w:p w14:paraId="433C6816" w14:textId="06B1D79A" w:rsidR="005253D2" w:rsidRPr="00C167E4" w:rsidRDefault="005253D2" w:rsidP="005253D2">
      <w:pPr>
        <w:pStyle w:val="ATHeading1"/>
      </w:pPr>
      <w:bookmarkStart w:id="0" w:name="TANumber"/>
      <w:r w:rsidRPr="00C167E4">
        <w:t>P10_TA(2025)0</w:t>
      </w:r>
      <w:r w:rsidR="00C167E4" w:rsidRPr="00C167E4">
        <w:t>181</w:t>
      </w:r>
      <w:bookmarkEnd w:id="0"/>
    </w:p>
    <w:p w14:paraId="7F71FCE3" w14:textId="77777777" w:rsidR="005253D2" w:rsidRPr="00C167E4" w:rsidRDefault="005253D2" w:rsidP="005253D2">
      <w:pPr>
        <w:pStyle w:val="ATHeading2"/>
      </w:pPr>
      <w:bookmarkStart w:id="1" w:name="title"/>
      <w:r w:rsidRPr="00C167E4">
        <w:t xml:space="preserve">Predĺženie lehoty na zriadenie systému správy vecí </w:t>
      </w:r>
      <w:proofErr w:type="spellStart"/>
      <w:r w:rsidRPr="00C167E4">
        <w:t>Eurojustu</w:t>
      </w:r>
      <w:bookmarkEnd w:id="1"/>
      <w:proofErr w:type="spellEnd"/>
    </w:p>
    <w:p w14:paraId="52FF9C0E" w14:textId="77777777" w:rsidR="005253D2" w:rsidRPr="00C167E4" w:rsidRDefault="005253D2" w:rsidP="005253D2">
      <w:pPr>
        <w:rPr>
          <w:i/>
          <w:vanish/>
        </w:rPr>
      </w:pPr>
      <w:r w:rsidRPr="00C167E4">
        <w:rPr>
          <w:i/>
        </w:rPr>
        <w:fldChar w:fldCharType="begin"/>
      </w:r>
      <w:r w:rsidRPr="00C167E4">
        <w:rPr>
          <w:i/>
        </w:rPr>
        <w:instrText xml:space="preserve"> TC"(</w:instrText>
      </w:r>
      <w:bookmarkStart w:id="2" w:name="DocNumber"/>
      <w:r w:rsidRPr="00C167E4">
        <w:rPr>
          <w:i/>
        </w:rPr>
        <w:instrText>A10-0152/2025</w:instrText>
      </w:r>
      <w:bookmarkEnd w:id="2"/>
      <w:r w:rsidRPr="00C167E4">
        <w:rPr>
          <w:i/>
        </w:rPr>
        <w:instrText xml:space="preserve"> - Spravodajca: Javier </w:instrText>
      </w:r>
      <w:proofErr w:type="spellStart"/>
      <w:r w:rsidRPr="00C167E4">
        <w:rPr>
          <w:i/>
        </w:rPr>
        <w:instrText>Zarzalejos</w:instrText>
      </w:r>
      <w:proofErr w:type="spellEnd"/>
      <w:r w:rsidRPr="00C167E4">
        <w:rPr>
          <w:i/>
        </w:rPr>
        <w:instrText xml:space="preserve">)"\l3 \n&gt; \* MERGEFORMAT </w:instrText>
      </w:r>
      <w:r w:rsidRPr="00C167E4">
        <w:rPr>
          <w:i/>
        </w:rPr>
        <w:fldChar w:fldCharType="end"/>
      </w:r>
    </w:p>
    <w:p w14:paraId="3312AE36" w14:textId="77777777" w:rsidR="005253D2" w:rsidRPr="00C167E4" w:rsidRDefault="005253D2" w:rsidP="005253D2">
      <w:pPr>
        <w:rPr>
          <w:vanish/>
        </w:rPr>
      </w:pPr>
      <w:bookmarkStart w:id="3" w:name="Commission"/>
      <w:r w:rsidRPr="00C167E4">
        <w:rPr>
          <w:vanish/>
        </w:rPr>
        <w:t>Výbor pre občianske slobody, spravodlivosť a vnútorné veci</w:t>
      </w:r>
      <w:bookmarkEnd w:id="3"/>
    </w:p>
    <w:p w14:paraId="6EB22162" w14:textId="77777777" w:rsidR="005253D2" w:rsidRPr="00C167E4" w:rsidRDefault="005253D2" w:rsidP="005253D2">
      <w:pPr>
        <w:rPr>
          <w:vanish/>
        </w:rPr>
      </w:pPr>
      <w:bookmarkStart w:id="4" w:name="PE"/>
      <w:r w:rsidRPr="00C167E4">
        <w:rPr>
          <w:vanish/>
        </w:rPr>
        <w:t>PE775.648</w:t>
      </w:r>
      <w:bookmarkEnd w:id="4"/>
    </w:p>
    <w:p w14:paraId="42B7AFA7" w14:textId="3A96553B" w:rsidR="005253D2" w:rsidRPr="00C167E4" w:rsidRDefault="005253D2" w:rsidP="005253D2">
      <w:pPr>
        <w:pStyle w:val="ATHeading3"/>
      </w:pPr>
      <w:bookmarkStart w:id="5" w:name="Sujet"/>
      <w:r w:rsidRPr="00C167E4">
        <w:t>Legislatívne uznesenie Európskeho parlamentu z</w:t>
      </w:r>
      <w:r w:rsidR="00956309" w:rsidRPr="00C167E4">
        <w:t> 10</w:t>
      </w:r>
      <w:r w:rsidRPr="00C167E4">
        <w:t xml:space="preserve">. septembra 2025 o návrhu nariadenia Európskeho parlamentu a Rady, ktorým sa mení nariadenie (EÚ) 2018/1727, pokiaľ ide o predĺženie lehoty na zriadenie systému správy vecí </w:t>
      </w:r>
      <w:proofErr w:type="spellStart"/>
      <w:r w:rsidRPr="00C167E4">
        <w:t>Eurojustu</w:t>
      </w:r>
      <w:bookmarkEnd w:id="5"/>
      <w:proofErr w:type="spellEnd"/>
      <w:r w:rsidRPr="00C167E4">
        <w:t xml:space="preserve"> </w:t>
      </w:r>
      <w:bookmarkStart w:id="6" w:name="References"/>
      <w:r w:rsidRPr="00C167E4">
        <w:t>(COM(2025)0143 – C10-0061/2025 – 2025/0074(COD))</w:t>
      </w:r>
      <w:bookmarkEnd w:id="6"/>
    </w:p>
    <w:p w14:paraId="1BDA67AC" w14:textId="77777777" w:rsidR="005253D2" w:rsidRPr="00C167E4" w:rsidRDefault="005253D2" w:rsidP="005253D2"/>
    <w:p w14:paraId="3534DE38" w14:textId="77777777" w:rsidR="00981A57" w:rsidRPr="00C167E4" w:rsidRDefault="00981A57" w:rsidP="00981A57">
      <w:pPr>
        <w:pStyle w:val="NormalBold"/>
      </w:pPr>
      <w:bookmarkStart w:id="7" w:name="TextBodyBegin"/>
      <w:bookmarkEnd w:id="7"/>
      <w:r w:rsidRPr="00C167E4">
        <w:t>(Riadny legislatívny postup: prvé čítanie)</w:t>
      </w:r>
    </w:p>
    <w:p w14:paraId="483DD905" w14:textId="77777777" w:rsidR="00981A57" w:rsidRPr="00C167E4" w:rsidRDefault="00981A57" w:rsidP="00981A57">
      <w:pPr>
        <w:pStyle w:val="EPComma"/>
      </w:pPr>
      <w:r w:rsidRPr="00C167E4">
        <w:rPr>
          <w:i/>
        </w:rPr>
        <w:t>Európsky parlament</w:t>
      </w:r>
      <w:r w:rsidRPr="00C167E4">
        <w:t>,</w:t>
      </w:r>
    </w:p>
    <w:p w14:paraId="07BB6405" w14:textId="77777777" w:rsidR="00981A57" w:rsidRPr="00C167E4" w:rsidRDefault="00981A57" w:rsidP="00981A57">
      <w:pPr>
        <w:pStyle w:val="NormalHanging12a"/>
      </w:pPr>
      <w:r w:rsidRPr="00C167E4">
        <w:t>–</w:t>
      </w:r>
      <w:r w:rsidRPr="00C167E4">
        <w:tab/>
        <w:t>so zreteľom na návrh Komisie pre Európsky parlament a Radu (COM(2025)0143),</w:t>
      </w:r>
    </w:p>
    <w:p w14:paraId="3AF8C711" w14:textId="77777777" w:rsidR="00981A57" w:rsidRPr="00C167E4" w:rsidRDefault="00981A57" w:rsidP="00981A57">
      <w:pPr>
        <w:pStyle w:val="NormalHanging12a"/>
      </w:pPr>
      <w:r w:rsidRPr="00C167E4">
        <w:t>–</w:t>
      </w:r>
      <w:r w:rsidRPr="00C167E4">
        <w:tab/>
        <w:t>so zreteľom na článok 294 ods. 2 a článok 85 Zmluvy o fungovaní Európskej únie, v súlade s ktorými Komisia predložila návrh Európskemu parlamentu (C10</w:t>
      </w:r>
      <w:r w:rsidRPr="00C167E4">
        <w:noBreakHyphen/>
        <w:t>0061/2025),</w:t>
      </w:r>
    </w:p>
    <w:p w14:paraId="74F9BA4E" w14:textId="77777777" w:rsidR="00981A57" w:rsidRPr="00C167E4" w:rsidRDefault="00981A57" w:rsidP="00981A57">
      <w:pPr>
        <w:pStyle w:val="NormalHanging12a"/>
      </w:pPr>
      <w:r w:rsidRPr="00C167E4">
        <w:t>–</w:t>
      </w:r>
      <w:r w:rsidRPr="00C167E4">
        <w:tab/>
        <w:t>so zreteľom na článok 294 ods. 3 Zmluvy o fungovaní Európskej únie,</w:t>
      </w:r>
    </w:p>
    <w:p w14:paraId="491AAFFD" w14:textId="51F68022" w:rsidR="00956309" w:rsidRPr="00C167E4" w:rsidRDefault="00956309" w:rsidP="00956309">
      <w:pPr>
        <w:pStyle w:val="NormalHanging12a"/>
      </w:pPr>
      <w:r w:rsidRPr="00C167E4">
        <w:t>–</w:t>
      </w:r>
      <w:r w:rsidRPr="00C167E4">
        <w:tab/>
        <w:t>so zreteľom na záväzok zástupcu Rady, vyjadrený v liste z 23. júla 2025, schváliť pozíciu Európskeho parlamentu v súlade s článkom 294 ods. 4 Zmluvy o fungovaní Európskej únie,</w:t>
      </w:r>
    </w:p>
    <w:p w14:paraId="2B6D2817" w14:textId="77777777" w:rsidR="00981A57" w:rsidRPr="00C167E4" w:rsidRDefault="00981A57" w:rsidP="00981A57">
      <w:pPr>
        <w:pStyle w:val="NormalHanging12a"/>
      </w:pPr>
      <w:r w:rsidRPr="00C167E4">
        <w:t>–</w:t>
      </w:r>
      <w:r w:rsidRPr="00C167E4">
        <w:tab/>
        <w:t>so zreteľom na článok 60 rokovacieho poriadku,</w:t>
      </w:r>
    </w:p>
    <w:p w14:paraId="15A7C79C" w14:textId="77777777" w:rsidR="00981A57" w:rsidRPr="00C167E4" w:rsidRDefault="00981A57" w:rsidP="00981A57">
      <w:pPr>
        <w:pStyle w:val="NormalHanging12a"/>
      </w:pPr>
      <w:r w:rsidRPr="00C167E4">
        <w:t>–</w:t>
      </w:r>
      <w:r w:rsidRPr="00C167E4">
        <w:tab/>
        <w:t>so zreteľom na správu Výboru pre občianske slobody, spravodlivosť a vnútorné veci (A10-0152/2025),</w:t>
      </w:r>
    </w:p>
    <w:p w14:paraId="60A16990" w14:textId="4DECC14F" w:rsidR="00981A57" w:rsidRPr="00C167E4" w:rsidRDefault="00981A57" w:rsidP="00981A57">
      <w:pPr>
        <w:pStyle w:val="NormalHanging12a"/>
      </w:pPr>
      <w:r w:rsidRPr="00C167E4">
        <w:t>1.</w:t>
      </w:r>
      <w:r w:rsidRPr="00C167E4">
        <w:tab/>
        <w:t xml:space="preserve">prijíma </w:t>
      </w:r>
      <w:r w:rsidR="00956309" w:rsidRPr="00C167E4">
        <w:t xml:space="preserve">nasledujúcu </w:t>
      </w:r>
      <w:r w:rsidRPr="00C167E4">
        <w:t>pozíciu v prvom čítaní;</w:t>
      </w:r>
    </w:p>
    <w:p w14:paraId="2B5B9480" w14:textId="77777777" w:rsidR="00981A57" w:rsidRPr="00C167E4" w:rsidRDefault="00981A57" w:rsidP="00981A57">
      <w:pPr>
        <w:pStyle w:val="NormalHanging12a"/>
      </w:pPr>
      <w:r w:rsidRPr="00C167E4">
        <w:t>2.</w:t>
      </w:r>
      <w:r w:rsidRPr="00C167E4">
        <w:tab/>
        <w:t>žiada Komisiu, aby mu vec znovu predložila, ak nahrádza, podstatne mení alebo má v úmysle podstatne zmeniť svoj návrh;</w:t>
      </w:r>
    </w:p>
    <w:p w14:paraId="735CCE82" w14:textId="26E0F551" w:rsidR="00B412F0" w:rsidRPr="00C167E4" w:rsidRDefault="00981A57" w:rsidP="00B412F0">
      <w:pPr>
        <w:pStyle w:val="NormalHanging12a"/>
      </w:pPr>
      <w:r w:rsidRPr="00C167E4">
        <w:t>3.</w:t>
      </w:r>
      <w:r w:rsidRPr="00C167E4">
        <w:tab/>
        <w:t>poveruje svoju predsedníčku, aby postúpila túto pozíciu Rade, Komisii a národným parlamentom.</w:t>
      </w:r>
    </w:p>
    <w:p w14:paraId="717B8548" w14:textId="77777777" w:rsidR="00956309" w:rsidRPr="00C167E4" w:rsidRDefault="00956309" w:rsidP="005253D2">
      <w:pPr>
        <w:sectPr w:rsidR="00956309" w:rsidRPr="00C167E4" w:rsidSect="00B412F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1818668" w14:textId="4C7FA972" w:rsidR="00237E58" w:rsidRPr="00C167E4" w:rsidRDefault="00237E58" w:rsidP="00237E58"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r w:rsidRPr="00C167E4">
        <w:rPr>
          <w:b/>
          <w:lang w:val="sk-SK"/>
        </w:rPr>
        <w:lastRenderedPageBreak/>
        <w:t>P10_TC1-COD(2025)0074</w:t>
      </w:r>
    </w:p>
    <w:p w14:paraId="79DE636E" w14:textId="0A0A78F6" w:rsidR="002F011B" w:rsidRDefault="00237E58" w:rsidP="002F011B">
      <w:pPr>
        <w:rPr>
          <w:rFonts w:eastAsia="Calibri"/>
          <w:b/>
          <w:bCs/>
          <w:noProof/>
          <w:szCs w:val="22"/>
          <w:lang w:eastAsia="en-US"/>
        </w:rPr>
      </w:pPr>
      <w:r w:rsidRPr="00C167E4">
        <w:rPr>
          <w:b/>
        </w:rPr>
        <w:t xml:space="preserve">Pozícia Európskeho parlamentu prijatá v prvom čítaní 10. septembra 2025 na účely prijatia nariadenia Európskeho parlamentu a Rady (EÚ) 2025/..., </w:t>
      </w:r>
      <w:r w:rsidR="002F011B" w:rsidRPr="00C167E4">
        <w:rPr>
          <w:rFonts w:eastAsia="Calibri"/>
          <w:b/>
          <w:bCs/>
          <w:noProof/>
          <w:szCs w:val="22"/>
          <w:lang w:eastAsia="en-US"/>
        </w:rPr>
        <w:t xml:space="preserve">ktorým sa mení </w:t>
      </w:r>
      <w:r w:rsidR="002F011B" w:rsidRPr="00C167E4">
        <w:rPr>
          <w:rFonts w:eastAsia="Calibri"/>
          <w:b/>
          <w:bCs/>
          <w:szCs w:val="22"/>
          <w:lang w:eastAsia="en-US"/>
        </w:rPr>
        <w:t>nariadenie</w:t>
      </w:r>
      <w:r w:rsidR="002F011B" w:rsidRPr="00C167E4">
        <w:rPr>
          <w:rFonts w:eastAsia="Calibri"/>
          <w:b/>
          <w:bCs/>
          <w:noProof/>
          <w:szCs w:val="22"/>
          <w:lang w:eastAsia="en-US"/>
        </w:rPr>
        <w:t xml:space="preserve"> (EÚ) 2018/1727, pokiaľ ide o predĺženie lehoty na zriadenie systému správy vecí Eurojustu</w:t>
      </w:r>
    </w:p>
    <w:p w14:paraId="15C16AE8" w14:textId="77777777" w:rsidR="00D3639C" w:rsidRDefault="00D3639C" w:rsidP="002F011B">
      <w:pPr>
        <w:rPr>
          <w:rFonts w:eastAsia="Calibri"/>
          <w:b/>
          <w:bCs/>
          <w:noProof/>
          <w:szCs w:val="22"/>
          <w:lang w:eastAsia="en-US"/>
        </w:rPr>
      </w:pPr>
    </w:p>
    <w:p w14:paraId="7CDFDCC4" w14:textId="77777777" w:rsidR="00D3639C" w:rsidRDefault="00D3639C" w:rsidP="002F011B">
      <w:pPr>
        <w:rPr>
          <w:rFonts w:eastAsia="Calibri"/>
          <w:b/>
          <w:bCs/>
          <w:noProof/>
          <w:szCs w:val="22"/>
          <w:lang w:eastAsia="en-US"/>
        </w:rPr>
      </w:pPr>
    </w:p>
    <w:p w14:paraId="63AE6255" w14:textId="3B23DEA7" w:rsidR="00D3639C" w:rsidRPr="00731EF8" w:rsidRDefault="00D3639C" w:rsidP="00D3639C">
      <w:r w:rsidRPr="00731EF8">
        <w:rPr>
          <w:i/>
          <w:iCs/>
        </w:rPr>
        <w:t xml:space="preserve">(Keďže bola dosiahnutá dohoda medzi Európskym parlamentom a Radou, pozícia Európskeho parlamentu </w:t>
      </w:r>
      <w:r w:rsidRPr="00D3639C">
        <w:rPr>
          <w:i/>
          <w:iCs/>
        </w:rPr>
        <w:t>zodpovedá záverečnému legislatívnemu aktu, nariadeniu (EÚ) 2025/</w:t>
      </w:r>
      <w:r>
        <w:rPr>
          <w:i/>
          <w:iCs/>
        </w:rPr>
        <w:t>2082</w:t>
      </w:r>
      <w:r w:rsidRPr="00D3639C">
        <w:rPr>
          <w:i/>
          <w:iCs/>
        </w:rPr>
        <w:t>.)</w:t>
      </w:r>
    </w:p>
    <w:p w14:paraId="0D060B99" w14:textId="77777777" w:rsidR="00D3639C" w:rsidRDefault="00D3639C" w:rsidP="002F011B">
      <w:pPr>
        <w:rPr>
          <w:rFonts w:eastAsia="Calibri"/>
          <w:b/>
          <w:bCs/>
          <w:noProof/>
          <w:szCs w:val="22"/>
          <w:lang w:eastAsia="en-US"/>
        </w:rPr>
      </w:pPr>
    </w:p>
    <w:sectPr w:rsidR="00D3639C" w:rsidSect="00B412F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F176F" w14:textId="77777777" w:rsidR="005253D2" w:rsidRPr="00B412F0" w:rsidRDefault="005253D2">
      <w:r w:rsidRPr="00B412F0">
        <w:separator/>
      </w:r>
    </w:p>
  </w:endnote>
  <w:endnote w:type="continuationSeparator" w:id="0">
    <w:p w14:paraId="4F4CF3E3" w14:textId="77777777" w:rsidR="005253D2" w:rsidRPr="00B412F0" w:rsidRDefault="005253D2">
      <w:r w:rsidRPr="00B412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FC322" w14:textId="77777777" w:rsidR="00064002" w:rsidRPr="00B412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A36CF" w14:textId="77777777" w:rsidR="00064002" w:rsidRPr="00B412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70740" w14:textId="77777777" w:rsidR="00064002" w:rsidRPr="00B412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A2A75" w14:textId="77777777" w:rsidR="005253D2" w:rsidRPr="00B412F0" w:rsidRDefault="005253D2">
      <w:r w:rsidRPr="00B412F0">
        <w:separator/>
      </w:r>
    </w:p>
  </w:footnote>
  <w:footnote w:type="continuationSeparator" w:id="0">
    <w:p w14:paraId="3A58FD54" w14:textId="77777777" w:rsidR="005253D2" w:rsidRPr="00B412F0" w:rsidRDefault="005253D2">
      <w:r w:rsidRPr="00B412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FCA9A" w14:textId="77777777" w:rsidR="00064002" w:rsidRPr="00B412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434E" w14:textId="77777777" w:rsidR="00064002" w:rsidRPr="00B412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0C6A9" w14:textId="77777777" w:rsidR="00064002" w:rsidRPr="00B412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879062E"/>
    <w:multiLevelType w:val="hybridMultilevel"/>
    <w:tmpl w:val="4AD8C254"/>
    <w:lvl w:ilvl="0" w:tplc="60B8DA0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FA7058"/>
    <w:multiLevelType w:val="hybridMultilevel"/>
    <w:tmpl w:val="A88807EE"/>
    <w:lvl w:ilvl="0" w:tplc="9A8A14B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386984">
    <w:abstractNumId w:val="9"/>
  </w:num>
  <w:num w:numId="2" w16cid:durableId="214853865">
    <w:abstractNumId w:val="9"/>
  </w:num>
  <w:num w:numId="3" w16cid:durableId="594938823">
    <w:abstractNumId w:val="7"/>
  </w:num>
  <w:num w:numId="4" w16cid:durableId="399521972">
    <w:abstractNumId w:val="7"/>
  </w:num>
  <w:num w:numId="5" w16cid:durableId="994574524">
    <w:abstractNumId w:val="6"/>
  </w:num>
  <w:num w:numId="6" w16cid:durableId="1885025251">
    <w:abstractNumId w:val="6"/>
  </w:num>
  <w:num w:numId="7" w16cid:durableId="25179113">
    <w:abstractNumId w:val="5"/>
  </w:num>
  <w:num w:numId="8" w16cid:durableId="1144934287">
    <w:abstractNumId w:val="5"/>
  </w:num>
  <w:num w:numId="9" w16cid:durableId="957487802">
    <w:abstractNumId w:val="4"/>
  </w:num>
  <w:num w:numId="10" w16cid:durableId="1109550106">
    <w:abstractNumId w:val="4"/>
  </w:num>
  <w:num w:numId="11" w16cid:durableId="1295284806">
    <w:abstractNumId w:val="8"/>
  </w:num>
  <w:num w:numId="12" w16cid:durableId="884872330">
    <w:abstractNumId w:val="8"/>
  </w:num>
  <w:num w:numId="13" w16cid:durableId="1887990184">
    <w:abstractNumId w:val="3"/>
  </w:num>
  <w:num w:numId="14" w16cid:durableId="1932352141">
    <w:abstractNumId w:val="3"/>
  </w:num>
  <w:num w:numId="15" w16cid:durableId="1988630187">
    <w:abstractNumId w:val="2"/>
  </w:num>
  <w:num w:numId="16" w16cid:durableId="767970163">
    <w:abstractNumId w:val="2"/>
  </w:num>
  <w:num w:numId="17" w16cid:durableId="1744329393">
    <w:abstractNumId w:val="1"/>
  </w:num>
  <w:num w:numId="18" w16cid:durableId="298001036">
    <w:abstractNumId w:val="1"/>
  </w:num>
  <w:num w:numId="19" w16cid:durableId="884489732">
    <w:abstractNumId w:val="0"/>
  </w:num>
  <w:num w:numId="20" w16cid:durableId="694965780">
    <w:abstractNumId w:val="0"/>
  </w:num>
  <w:num w:numId="21" w16cid:durableId="833109639">
    <w:abstractNumId w:val="9"/>
  </w:num>
  <w:num w:numId="22" w16cid:durableId="840390190">
    <w:abstractNumId w:val="7"/>
  </w:num>
  <w:num w:numId="23" w16cid:durableId="2132939138">
    <w:abstractNumId w:val="6"/>
  </w:num>
  <w:num w:numId="24" w16cid:durableId="756907969">
    <w:abstractNumId w:val="5"/>
  </w:num>
  <w:num w:numId="25" w16cid:durableId="1131287793">
    <w:abstractNumId w:val="4"/>
  </w:num>
  <w:num w:numId="26" w16cid:durableId="1574662511">
    <w:abstractNumId w:val="8"/>
  </w:num>
  <w:num w:numId="27" w16cid:durableId="478964470">
    <w:abstractNumId w:val="3"/>
  </w:num>
  <w:num w:numId="28" w16cid:durableId="328946168">
    <w:abstractNumId w:val="2"/>
  </w:num>
  <w:num w:numId="29" w16cid:durableId="2144501197">
    <w:abstractNumId w:val="1"/>
  </w:num>
  <w:num w:numId="30" w16cid:durableId="123278648">
    <w:abstractNumId w:val="0"/>
  </w:num>
  <w:num w:numId="31" w16cid:durableId="1683897994">
    <w:abstractNumId w:val="9"/>
  </w:num>
  <w:num w:numId="32" w16cid:durableId="1112242077">
    <w:abstractNumId w:val="7"/>
  </w:num>
  <w:num w:numId="33" w16cid:durableId="1440300913">
    <w:abstractNumId w:val="6"/>
  </w:num>
  <w:num w:numId="34" w16cid:durableId="1334147357">
    <w:abstractNumId w:val="5"/>
  </w:num>
  <w:num w:numId="35" w16cid:durableId="1808668724">
    <w:abstractNumId w:val="4"/>
  </w:num>
  <w:num w:numId="36" w16cid:durableId="589394701">
    <w:abstractNumId w:val="8"/>
  </w:num>
  <w:num w:numId="37" w16cid:durableId="709501626">
    <w:abstractNumId w:val="3"/>
  </w:num>
  <w:num w:numId="38" w16cid:durableId="243682940">
    <w:abstractNumId w:val="2"/>
  </w:num>
  <w:num w:numId="39" w16cid:durableId="652637470">
    <w:abstractNumId w:val="1"/>
  </w:num>
  <w:num w:numId="40" w16cid:durableId="2029403356">
    <w:abstractNumId w:val="0"/>
  </w:num>
  <w:num w:numId="41" w16cid:durableId="1383943975">
    <w:abstractNumId w:val="10"/>
  </w:num>
  <w:num w:numId="42" w16cid:durableId="890965860">
    <w:abstractNumId w:val="10"/>
  </w:num>
  <w:num w:numId="43" w16cid:durableId="1979335056">
    <w:abstractNumId w:val="10"/>
  </w:num>
  <w:num w:numId="44" w16cid:durableId="1615820176">
    <w:abstractNumId w:val="12"/>
  </w:num>
  <w:num w:numId="45" w16cid:durableId="301740503">
    <w:abstractNumId w:val="11"/>
  </w:num>
  <w:num w:numId="46" w16cid:durableId="10761283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SK"/>
    <w:docVar w:name="dvnumam" w:val="0"/>
    <w:docVar w:name="dvpe" w:val="775.648"/>
    <w:docVar w:name="dvrapporteur" w:val="Spravodajca: "/>
    <w:docVar w:name="dvstar" w:val="***I"/>
    <w:docVar w:name="dvtitre" w:val="Legislatívne uznesenie Európskeho parlamentu z xx. septembra 2025 o návrhu nariadenia Európskeho parlamentu a Rady, ktorým sa mení nariadenie (EÚ) 2018/1727, pokiaľ ide o predĺženie lehoty na zriadenie systému správy vecí Eurojustu(COM(2025)0143  – C10-0061/2025  – 2025/0074(COD))"/>
  </w:docVars>
  <w:rsids>
    <w:rsidRoot w:val="005253D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E58"/>
    <w:rsid w:val="002767FF"/>
    <w:rsid w:val="002B18FE"/>
    <w:rsid w:val="002B5493"/>
    <w:rsid w:val="002F011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3D2"/>
    <w:rsid w:val="00532E1E"/>
    <w:rsid w:val="00545827"/>
    <w:rsid w:val="00560270"/>
    <w:rsid w:val="005C2568"/>
    <w:rsid w:val="005F1B17"/>
    <w:rsid w:val="006037C0"/>
    <w:rsid w:val="0062067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40E"/>
    <w:rsid w:val="00956309"/>
    <w:rsid w:val="00963345"/>
    <w:rsid w:val="00981893"/>
    <w:rsid w:val="00981A57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2F0"/>
    <w:rsid w:val="00B558F0"/>
    <w:rsid w:val="00BA19E0"/>
    <w:rsid w:val="00BD48FE"/>
    <w:rsid w:val="00BD7BD8"/>
    <w:rsid w:val="00BE6ADC"/>
    <w:rsid w:val="00C05BFE"/>
    <w:rsid w:val="00C167E4"/>
    <w:rsid w:val="00C23CD4"/>
    <w:rsid w:val="00C61C0C"/>
    <w:rsid w:val="00C81F5F"/>
    <w:rsid w:val="00C941CB"/>
    <w:rsid w:val="00CC2357"/>
    <w:rsid w:val="00CF071A"/>
    <w:rsid w:val="00D058B8"/>
    <w:rsid w:val="00D358B3"/>
    <w:rsid w:val="00D3639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0F30F"/>
  <w15:chartTrackingRefBased/>
  <w15:docId w15:val="{4C775429-CDAA-4215-AEA6-2C3A32FF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1A57"/>
    <w:pPr>
      <w:spacing w:before="480" w:after="240"/>
    </w:pPr>
  </w:style>
  <w:style w:type="paragraph" w:customStyle="1" w:styleId="NormalBold">
    <w:name w:val="NormalBold"/>
    <w:basedOn w:val="Normal"/>
    <w:rsid w:val="00981A57"/>
    <w:rPr>
      <w:b/>
    </w:rPr>
  </w:style>
  <w:style w:type="paragraph" w:customStyle="1" w:styleId="NormalHanging12a">
    <w:name w:val="NormalHanging12a"/>
    <w:basedOn w:val="Normal"/>
    <w:rsid w:val="00981A5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63345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237E58"/>
    <w:pPr>
      <w:keepNext/>
      <w:widowControl/>
      <w:spacing w:before="600" w:after="120"/>
      <w:jc w:val="both"/>
    </w:pPr>
    <w:rPr>
      <w:szCs w:val="24"/>
      <w:lang w:val="en-GB"/>
    </w:rPr>
  </w:style>
  <w:style w:type="character" w:styleId="Hyperlink">
    <w:name w:val="Hyperlink"/>
    <w:uiPriority w:val="99"/>
    <w:rsid w:val="002F01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2025-10-20T15:00:00Z</dcterms:created>
  <dcterms:modified xsi:type="dcterms:W3CDTF">2025-10-20T15:00:00Z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