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466E" w14:paraId="14A4AFFA" w14:textId="77777777" w:rsidTr="0010095E">
        <w:trPr>
          <w:trHeight w:hRule="exact" w:val="1418"/>
        </w:trPr>
        <w:tc>
          <w:tcPr>
            <w:tcW w:w="6804" w:type="dxa"/>
            <w:shd w:val="clear" w:color="auto" w:fill="auto"/>
            <w:vAlign w:val="center"/>
          </w:tcPr>
          <w:p w14:paraId="0125BED8" w14:textId="77777777" w:rsidR="00751A4A" w:rsidRPr="0085466E" w:rsidRDefault="00CF5AD1" w:rsidP="0010095E">
            <w:pPr>
              <w:pStyle w:val="EPName"/>
            </w:pPr>
            <w:r w:rsidRPr="0085466E">
              <w:t>Ευρωπαϊκό Κοινοβούλιο</w:t>
            </w:r>
          </w:p>
          <w:p w14:paraId="201714CD" w14:textId="77777777" w:rsidR="00751A4A" w:rsidRPr="0085466E" w:rsidRDefault="005F1B17" w:rsidP="005F1B17">
            <w:pPr>
              <w:pStyle w:val="EPTerm"/>
              <w:rPr>
                <w:rStyle w:val="HideTWBExt"/>
                <w:noProof w:val="0"/>
                <w:vanish w:val="0"/>
                <w:color w:val="auto"/>
              </w:rPr>
            </w:pPr>
            <w:r w:rsidRPr="0085466E">
              <w:t>2024</w:t>
            </w:r>
            <w:r w:rsidR="00817416" w:rsidRPr="0085466E">
              <w:t>-202</w:t>
            </w:r>
            <w:r w:rsidRPr="0085466E">
              <w:t>9</w:t>
            </w:r>
          </w:p>
        </w:tc>
        <w:tc>
          <w:tcPr>
            <w:tcW w:w="2268" w:type="dxa"/>
            <w:shd w:val="clear" w:color="auto" w:fill="auto"/>
          </w:tcPr>
          <w:p w14:paraId="3085B605" w14:textId="77777777" w:rsidR="00751A4A" w:rsidRPr="0085466E" w:rsidRDefault="00187494" w:rsidP="0010095E">
            <w:pPr>
              <w:pStyle w:val="EPLogo"/>
            </w:pPr>
            <w:r w:rsidRPr="0085466E">
              <w:rPr>
                <w:noProof/>
                <w:lang w:val="en-GB"/>
              </w:rPr>
              <w:drawing>
                <wp:inline distT="0" distB="0" distL="0" distR="0" wp14:anchorId="68FAC2B0" wp14:editId="770BCE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FFD6F6" w14:textId="77777777" w:rsidR="00D058B8" w:rsidRPr="0085466E" w:rsidRDefault="00D058B8" w:rsidP="004C5D52">
      <w:pPr>
        <w:pStyle w:val="LineTop"/>
      </w:pPr>
    </w:p>
    <w:p w14:paraId="4DE661FD" w14:textId="77777777" w:rsidR="00680577" w:rsidRPr="0085466E" w:rsidRDefault="00CF5AD1" w:rsidP="00680577">
      <w:pPr>
        <w:pStyle w:val="EPBodyTA1"/>
      </w:pPr>
      <w:r w:rsidRPr="0085466E">
        <w:t>ΚΕΙΜΕΝΑ ΠΟΥ ΕΓΚΡΙΘΗΚΑΝ</w:t>
      </w:r>
    </w:p>
    <w:p w14:paraId="1A49F51A" w14:textId="77777777" w:rsidR="00D058B8" w:rsidRPr="0085466E" w:rsidRDefault="00D058B8" w:rsidP="00D058B8">
      <w:pPr>
        <w:pStyle w:val="LineBottom"/>
      </w:pPr>
    </w:p>
    <w:p w14:paraId="224C9B7F" w14:textId="2CEE734C" w:rsidR="00CF5AD1" w:rsidRPr="0085466E" w:rsidRDefault="00CF5AD1" w:rsidP="00CF5AD1">
      <w:pPr>
        <w:pStyle w:val="ATHeading1"/>
      </w:pPr>
      <w:bookmarkStart w:id="0" w:name="TANumber"/>
      <w:r w:rsidRPr="0085466E">
        <w:t>P10_TA(2025)0</w:t>
      </w:r>
      <w:r w:rsidR="00F1107A">
        <w:t>189</w:t>
      </w:r>
      <w:bookmarkEnd w:id="0"/>
    </w:p>
    <w:p w14:paraId="6FF621B0" w14:textId="77777777" w:rsidR="00CF5AD1" w:rsidRPr="0085466E" w:rsidRDefault="00CF5AD1" w:rsidP="00CF5AD1">
      <w:pPr>
        <w:pStyle w:val="ATHeading2"/>
      </w:pPr>
      <w:bookmarkStart w:id="1" w:name="title"/>
      <w:r w:rsidRPr="0085466E">
        <w:t>Το μέλλον της γεωργίας και η κοινή γεωργική πολιτική μετά το 2027</w:t>
      </w:r>
      <w:bookmarkEnd w:id="1"/>
    </w:p>
    <w:p w14:paraId="507752E0" w14:textId="77777777" w:rsidR="00CF5AD1" w:rsidRPr="0085466E" w:rsidRDefault="00CF5AD1" w:rsidP="00CF5AD1">
      <w:pPr>
        <w:rPr>
          <w:i/>
          <w:vanish/>
        </w:rPr>
      </w:pPr>
      <w:r w:rsidRPr="0085466E">
        <w:rPr>
          <w:i/>
        </w:rPr>
        <w:fldChar w:fldCharType="begin"/>
      </w:r>
      <w:r w:rsidRPr="0085466E">
        <w:rPr>
          <w:i/>
        </w:rPr>
        <w:instrText xml:space="preserve"> TC"(</w:instrText>
      </w:r>
      <w:bookmarkStart w:id="2" w:name="DocNumber"/>
      <w:r w:rsidRPr="0085466E">
        <w:rPr>
          <w:i/>
        </w:rPr>
        <w:instrText>A10-0143/2025</w:instrText>
      </w:r>
      <w:bookmarkEnd w:id="2"/>
      <w:r w:rsidRPr="0085466E">
        <w:rPr>
          <w:i/>
        </w:rPr>
        <w:instrText xml:space="preserve"> - Εισηγήτρια: Carmen Crespo Díaz)"\l3 \n&gt; \* MERGEFORMAT </w:instrText>
      </w:r>
      <w:r w:rsidRPr="0085466E">
        <w:rPr>
          <w:i/>
        </w:rPr>
        <w:fldChar w:fldCharType="end"/>
      </w:r>
    </w:p>
    <w:p w14:paraId="0CB3319F" w14:textId="77777777" w:rsidR="00CF5AD1" w:rsidRPr="0085466E" w:rsidRDefault="00CF5AD1" w:rsidP="00CF5AD1">
      <w:pPr>
        <w:rPr>
          <w:vanish/>
        </w:rPr>
      </w:pPr>
      <w:bookmarkStart w:id="3" w:name="Commission"/>
      <w:r w:rsidRPr="0085466E">
        <w:rPr>
          <w:vanish/>
        </w:rPr>
        <w:t>Επιτροπή Γεωργίας και Ανάπτυξης της Υπαίθρου</w:t>
      </w:r>
      <w:bookmarkEnd w:id="3"/>
    </w:p>
    <w:p w14:paraId="518356DC" w14:textId="77777777" w:rsidR="00CF5AD1" w:rsidRPr="0085466E" w:rsidRDefault="00CF5AD1" w:rsidP="00CF5AD1">
      <w:pPr>
        <w:rPr>
          <w:vanish/>
        </w:rPr>
      </w:pPr>
      <w:bookmarkStart w:id="4" w:name="PE"/>
      <w:r w:rsidRPr="0085466E">
        <w:rPr>
          <w:vanish/>
        </w:rPr>
        <w:t>PE770.187</w:t>
      </w:r>
      <w:bookmarkEnd w:id="4"/>
    </w:p>
    <w:p w14:paraId="36A8154E" w14:textId="2308CF15" w:rsidR="00CF5AD1" w:rsidRPr="0085466E" w:rsidRDefault="00CF5AD1" w:rsidP="00CF5AD1">
      <w:pPr>
        <w:pStyle w:val="ATHeading3"/>
      </w:pPr>
      <w:bookmarkStart w:id="5" w:name="Sujet"/>
      <w:r w:rsidRPr="0085466E">
        <w:t xml:space="preserve">Ψήφισμα του Ευρωπαϊκού Κοινοβουλίου </w:t>
      </w:r>
      <w:r w:rsidR="00F51285">
        <w:t xml:space="preserve">της </w:t>
      </w:r>
      <w:r w:rsidR="00095FCD">
        <w:t>10ης</w:t>
      </w:r>
      <w:r w:rsidR="00F51285">
        <w:t xml:space="preserve"> Σεπτεμβρίου 2025 </w:t>
      </w:r>
      <w:r w:rsidRPr="0085466E">
        <w:t>σχετικά με το μέλλον της γεωργίας και την κοινή γεωργική πολιτική μετά το 2027</w:t>
      </w:r>
      <w:bookmarkEnd w:id="5"/>
      <w:r w:rsidRPr="0085466E">
        <w:t xml:space="preserve"> </w:t>
      </w:r>
      <w:bookmarkStart w:id="6" w:name="References"/>
      <w:r w:rsidRPr="0085466E">
        <w:t>(2025/2052(INI))</w:t>
      </w:r>
      <w:bookmarkEnd w:id="6"/>
    </w:p>
    <w:p w14:paraId="27CCDB00" w14:textId="77777777" w:rsidR="00C4452C" w:rsidRPr="0085466E" w:rsidRDefault="00C4452C" w:rsidP="00C4452C">
      <w:pPr>
        <w:pStyle w:val="EPComma"/>
      </w:pPr>
      <w:r w:rsidRPr="0085466E">
        <w:rPr>
          <w:rStyle w:val="Italic"/>
        </w:rPr>
        <w:t>Το Ευρωπαϊκό Κοινοβούλιο</w:t>
      </w:r>
      <w:r w:rsidRPr="0085466E">
        <w:t>,</w:t>
      </w:r>
    </w:p>
    <w:p w14:paraId="78FA58F3" w14:textId="77777777" w:rsidR="00C4452C" w:rsidRPr="0085466E" w:rsidRDefault="00C4452C" w:rsidP="00C4452C">
      <w:pPr>
        <w:pStyle w:val="NormalHanging12a"/>
        <w:rPr>
          <w:szCs w:val="24"/>
        </w:rPr>
      </w:pPr>
      <w:r w:rsidRPr="0085466E">
        <w:t>–</w:t>
      </w:r>
      <w:r w:rsidRPr="0085466E">
        <w:tab/>
        <w:t>έχοντας υπόψη τα άρθρα 13, 38 και 39 της Συνθήκης για τη λειτουργία της Ευρωπαϊκής Ένωσης (ΣΛΕΕ) που θεσπίζουν την κοινή γεωργική πολιτική (ΚΓΠ) και τους στόχους της,</w:t>
      </w:r>
    </w:p>
    <w:p w14:paraId="37336D32" w14:textId="77777777" w:rsidR="00C4452C" w:rsidRPr="0085466E" w:rsidRDefault="00C4452C" w:rsidP="00C4452C">
      <w:pPr>
        <w:pStyle w:val="NormalHanging12a"/>
      </w:pPr>
      <w:r w:rsidRPr="0085466E">
        <w:t>–</w:t>
      </w:r>
      <w:r w:rsidRPr="0085466E">
        <w:tab/>
        <w:t>έχοντας υπόψη τα άρθρα 40 και 42 ΣΛΕΕ σχετικά με τη θέσπιση κοινής οργάνωσης των γεωργικών αγορών (ΚΟΑ) και τον βαθμό στον οποίο οι κανόνες για τον ανταγωνισμό εφαρμόζονται στην παραγωγή και την εμπορία αγροτικών προϊόντων,</w:t>
      </w:r>
    </w:p>
    <w:p w14:paraId="4AF0E803" w14:textId="6C4CDDFD" w:rsidR="00C4452C" w:rsidRPr="0085466E" w:rsidRDefault="00C4452C" w:rsidP="00C4452C">
      <w:pPr>
        <w:pStyle w:val="NormalHanging12a"/>
      </w:pPr>
      <w:r w:rsidRPr="0085466E">
        <w:t>–</w:t>
      </w:r>
      <w:r w:rsidRPr="0085466E">
        <w:tab/>
        <w:t>έχοντας υπόψη το άρθρο 349 ΣΛΕΕ, το οποίο ορίζει το καθεστώς και τις προϋποθέσεις εφαρμογής των Συνθηκών στις εξόχως απόκεντρες περιοχές,</w:t>
      </w:r>
    </w:p>
    <w:p w14:paraId="1701948F" w14:textId="77777777" w:rsidR="00C4452C" w:rsidRPr="0085466E" w:rsidRDefault="00C4452C" w:rsidP="00C4452C">
      <w:pPr>
        <w:pStyle w:val="NormalHanging12a"/>
      </w:pPr>
      <w:r w:rsidRPr="0085466E">
        <w:t>–</w:t>
      </w:r>
      <w:r w:rsidRPr="0085466E">
        <w:tab/>
        <w:t>έχοντας υπόψη την ανακοίνωση της Επιτροπής, της 19ης Φεβρουαρίου 2025, με τίτλο «Ένα όραμα για τη γεωργία και τα τρόφιμα – Από κοινού διαμόρφωση ενός ελκυστικού τομέα γεωργίας και τροφίμων της ΕΕ για τις μελλοντικές γενιές» (COM(2025)0075),</w:t>
      </w:r>
    </w:p>
    <w:p w14:paraId="32ACE0C8" w14:textId="77777777" w:rsidR="00C4452C" w:rsidRPr="0085466E" w:rsidRDefault="00C4452C" w:rsidP="00C4452C">
      <w:pPr>
        <w:pStyle w:val="NormalHanging12a"/>
      </w:pPr>
      <w:r w:rsidRPr="0085466E">
        <w:t>–</w:t>
      </w:r>
      <w:r w:rsidRPr="0085466E">
        <w:tab/>
        <w:t>έχοντας υπόψη το Ευρωβαρόμετρο του 2024 με τίτλο «Οι Ευρωπαίοι, η γεωργία και η ΚΓΠ»</w:t>
      </w:r>
      <w:r w:rsidRPr="0085466E">
        <w:rPr>
          <w:rStyle w:val="FootnoteReference"/>
        </w:rPr>
        <w:footnoteReference w:id="1"/>
      </w:r>
      <w:r w:rsidRPr="0085466E">
        <w:t>,</w:t>
      </w:r>
    </w:p>
    <w:p w14:paraId="2D38204A" w14:textId="77777777" w:rsidR="00C4452C" w:rsidRPr="0085466E" w:rsidRDefault="00C4452C" w:rsidP="00C4452C">
      <w:pPr>
        <w:pStyle w:val="NormalHanging12a"/>
      </w:pPr>
      <w:r w:rsidRPr="0085466E">
        <w:t>–</w:t>
      </w:r>
      <w:r w:rsidRPr="0085466E">
        <w:tab/>
        <w:t>έχοντας υπόψη την οδηγία 98/58/ΕΚ του Συμβουλίου, της 20ής Ιουλίου 1998, σχετικά με την προστασία των ζώων στα εκτροφεία</w:t>
      </w:r>
      <w:r w:rsidRPr="0085466E">
        <w:rPr>
          <w:rStyle w:val="FootnoteReference"/>
        </w:rPr>
        <w:footnoteReference w:id="2"/>
      </w:r>
      <w:r w:rsidRPr="0085466E">
        <w:t>,</w:t>
      </w:r>
    </w:p>
    <w:p w14:paraId="5D3B833C" w14:textId="77777777" w:rsidR="00C4452C" w:rsidRPr="0085466E" w:rsidRDefault="00C4452C" w:rsidP="00C4452C">
      <w:pPr>
        <w:pStyle w:val="NormalHanging12a"/>
      </w:pPr>
      <w:r w:rsidRPr="0085466E">
        <w:t>–</w:t>
      </w:r>
      <w:r w:rsidRPr="0085466E">
        <w:tab/>
        <w:t>έχοντας υπόψη την ανακοίνωση της Επιτροπής, της 29ης Ιανουαρίου 2025, με τίτλο «Πυξίδα ανταγωνιστικότητας για την ΕΕ» (COM(2025)0030),</w:t>
      </w:r>
    </w:p>
    <w:p w14:paraId="4F267228" w14:textId="77777777" w:rsidR="00C4452C" w:rsidRPr="0085466E" w:rsidRDefault="00C4452C" w:rsidP="00C4452C">
      <w:pPr>
        <w:pStyle w:val="NormalHanging12a"/>
        <w:rPr>
          <w:szCs w:val="24"/>
        </w:rPr>
      </w:pPr>
      <w:r w:rsidRPr="0085466E">
        <w:t>–</w:t>
      </w:r>
      <w:r w:rsidRPr="0085466E">
        <w:tab/>
        <w:t>έχοντας υπόψη το ψήφισμά του της 15ης Δεκεμβρίου 2022 σχετικά με την αναβάθμιση του πολυετούς δημοσιονομικού πλαισίου 2021-2027: ένας ανθεκτικός προϋπολογισμός της ΕΕ, κατάλληλος για νέες προκλήσεις</w:t>
      </w:r>
      <w:r w:rsidRPr="0085466E">
        <w:rPr>
          <w:rStyle w:val="FootnoteReference"/>
        </w:rPr>
        <w:footnoteReference w:id="3"/>
      </w:r>
      <w:r w:rsidRPr="0085466E">
        <w:t>,</w:t>
      </w:r>
    </w:p>
    <w:p w14:paraId="10F64ED0" w14:textId="77777777" w:rsidR="00C4452C" w:rsidRPr="0085466E" w:rsidRDefault="00C4452C" w:rsidP="00C4452C">
      <w:pPr>
        <w:pStyle w:val="NormalHanging12a"/>
      </w:pPr>
      <w:r w:rsidRPr="0085466E">
        <w:lastRenderedPageBreak/>
        <w:t>–</w:t>
      </w:r>
      <w:r w:rsidRPr="0085466E">
        <w:tab/>
        <w:t xml:space="preserve">έχοντας υπόψη την έκθεση του </w:t>
      </w:r>
      <w:proofErr w:type="spellStart"/>
      <w:r w:rsidRPr="0085466E">
        <w:t>Mario</w:t>
      </w:r>
      <w:proofErr w:type="spellEnd"/>
      <w:r w:rsidRPr="0085466E">
        <w:t xml:space="preserve"> </w:t>
      </w:r>
      <w:proofErr w:type="spellStart"/>
      <w:r w:rsidRPr="0085466E">
        <w:t>Draghi</w:t>
      </w:r>
      <w:proofErr w:type="spellEnd"/>
      <w:r w:rsidRPr="0085466E">
        <w:t>, της 9ης Σεπτεμβρίου 2024, με τίτλο «Το μέλλον της ευρωπαϊκής ανταγωνιστικότητας»,</w:t>
      </w:r>
    </w:p>
    <w:p w14:paraId="543A32B7" w14:textId="77777777" w:rsidR="00C4452C" w:rsidRPr="0085466E" w:rsidRDefault="00C4452C" w:rsidP="00C4452C">
      <w:pPr>
        <w:pStyle w:val="NormalHanging12a"/>
      </w:pPr>
      <w:r w:rsidRPr="0085466E">
        <w:t>–</w:t>
      </w:r>
      <w:r w:rsidRPr="0085466E">
        <w:tab/>
        <w:t xml:space="preserve">έχοντας υπόψη την έκθεση του </w:t>
      </w:r>
      <w:proofErr w:type="spellStart"/>
      <w:r w:rsidRPr="0085466E">
        <w:t>Sauli</w:t>
      </w:r>
      <w:proofErr w:type="spellEnd"/>
      <w:r w:rsidRPr="0085466E">
        <w:t xml:space="preserve"> </w:t>
      </w:r>
      <w:proofErr w:type="spellStart"/>
      <w:r w:rsidRPr="0085466E">
        <w:t>Niinistö</w:t>
      </w:r>
      <w:proofErr w:type="spellEnd"/>
      <w:r w:rsidRPr="0085466E">
        <w:t>, της 30ής Οκτωβρίου 2024, με τίτλο «</w:t>
      </w:r>
      <w:proofErr w:type="spellStart"/>
      <w:r w:rsidRPr="0085466E">
        <w:t>Safer</w:t>
      </w:r>
      <w:proofErr w:type="spellEnd"/>
      <w:r w:rsidRPr="0085466E">
        <w:t xml:space="preserve"> </w:t>
      </w:r>
      <w:proofErr w:type="spellStart"/>
      <w:r w:rsidRPr="0085466E">
        <w:t>Together</w:t>
      </w:r>
      <w:proofErr w:type="spellEnd"/>
      <w:r w:rsidRPr="0085466E">
        <w:t xml:space="preserve">: </w:t>
      </w:r>
      <w:proofErr w:type="spellStart"/>
      <w:r w:rsidRPr="0085466E">
        <w:t>Strengthening</w:t>
      </w:r>
      <w:proofErr w:type="spellEnd"/>
      <w:r w:rsidRPr="0085466E">
        <w:t xml:space="preserve"> of </w:t>
      </w:r>
      <w:proofErr w:type="spellStart"/>
      <w:r w:rsidRPr="0085466E">
        <w:t>Europe’s</w:t>
      </w:r>
      <w:proofErr w:type="spellEnd"/>
      <w:r w:rsidRPr="0085466E">
        <w:t xml:space="preserve"> </w:t>
      </w:r>
      <w:proofErr w:type="spellStart"/>
      <w:r w:rsidRPr="0085466E">
        <w:t>Civilian</w:t>
      </w:r>
      <w:proofErr w:type="spellEnd"/>
      <w:r w:rsidRPr="0085466E">
        <w:t xml:space="preserve"> and </w:t>
      </w:r>
      <w:proofErr w:type="spellStart"/>
      <w:r w:rsidRPr="0085466E">
        <w:t>Military</w:t>
      </w:r>
      <w:proofErr w:type="spellEnd"/>
      <w:r w:rsidRPr="0085466E">
        <w:t xml:space="preserve"> </w:t>
      </w:r>
      <w:proofErr w:type="spellStart"/>
      <w:r w:rsidRPr="0085466E">
        <w:t>Preparedness</w:t>
      </w:r>
      <w:proofErr w:type="spellEnd"/>
      <w:r w:rsidRPr="0085466E">
        <w:t xml:space="preserve"> and </w:t>
      </w:r>
      <w:proofErr w:type="spellStart"/>
      <w:r w:rsidRPr="0085466E">
        <w:t>Readiness</w:t>
      </w:r>
      <w:proofErr w:type="spellEnd"/>
      <w:r w:rsidRPr="0085466E">
        <w:t xml:space="preserve">» (Πιο ασφαλείς μαζί: Ενίσχυση της </w:t>
      </w:r>
      <w:proofErr w:type="spellStart"/>
      <w:r w:rsidRPr="0085466E">
        <w:t>πολιτικοστρατιωτικής</w:t>
      </w:r>
      <w:proofErr w:type="spellEnd"/>
      <w:r w:rsidRPr="0085466E">
        <w:t xml:space="preserve"> προετοιμασίας και ετοιμότητας της Ευρώπης),</w:t>
      </w:r>
    </w:p>
    <w:p w14:paraId="57B87650" w14:textId="77777777" w:rsidR="00C4452C" w:rsidRPr="0085466E" w:rsidRDefault="00C4452C" w:rsidP="00C4452C">
      <w:pPr>
        <w:pStyle w:val="NormalHanging12a"/>
        <w:rPr>
          <w:szCs w:val="24"/>
        </w:rPr>
      </w:pPr>
      <w:r w:rsidRPr="0085466E">
        <w:t>–</w:t>
      </w:r>
      <w:r w:rsidRPr="0085466E">
        <w:tab/>
        <w:t xml:space="preserve">έχοντας υπόψη την έκθεση του </w:t>
      </w:r>
      <w:proofErr w:type="spellStart"/>
      <w:r w:rsidRPr="0085466E">
        <w:t>Enrico</w:t>
      </w:r>
      <w:proofErr w:type="spellEnd"/>
      <w:r w:rsidRPr="0085466E">
        <w:t xml:space="preserve"> </w:t>
      </w:r>
      <w:proofErr w:type="spellStart"/>
      <w:r w:rsidRPr="0085466E">
        <w:t>Letta</w:t>
      </w:r>
      <w:proofErr w:type="spellEnd"/>
      <w:r w:rsidRPr="0085466E">
        <w:t>, του Απριλίου 2024, με τίτλο «</w:t>
      </w:r>
      <w:proofErr w:type="spellStart"/>
      <w:r w:rsidRPr="0085466E">
        <w:t>Much</w:t>
      </w:r>
      <w:proofErr w:type="spellEnd"/>
      <w:r w:rsidRPr="0085466E">
        <w:t xml:space="preserve"> </w:t>
      </w:r>
      <w:proofErr w:type="spellStart"/>
      <w:r w:rsidRPr="0085466E">
        <w:t>more</w:t>
      </w:r>
      <w:proofErr w:type="spellEnd"/>
      <w:r w:rsidRPr="0085466E">
        <w:t xml:space="preserve"> </w:t>
      </w:r>
      <w:proofErr w:type="spellStart"/>
      <w:r w:rsidRPr="0085466E">
        <w:t>than</w:t>
      </w:r>
      <w:proofErr w:type="spellEnd"/>
      <w:r w:rsidRPr="0085466E">
        <w:t xml:space="preserve"> a </w:t>
      </w:r>
      <w:proofErr w:type="spellStart"/>
      <w:r w:rsidRPr="0085466E">
        <w:t>market</w:t>
      </w:r>
      <w:proofErr w:type="spellEnd"/>
      <w:r w:rsidRPr="0085466E">
        <w:t xml:space="preserve"> – </w:t>
      </w:r>
      <w:proofErr w:type="spellStart"/>
      <w:r w:rsidRPr="0085466E">
        <w:t>Speed</w:t>
      </w:r>
      <w:proofErr w:type="spellEnd"/>
      <w:r w:rsidRPr="0085466E">
        <w:t xml:space="preserve">, </w:t>
      </w:r>
      <w:proofErr w:type="spellStart"/>
      <w:r w:rsidRPr="0085466E">
        <w:t>Security</w:t>
      </w:r>
      <w:proofErr w:type="spellEnd"/>
      <w:r w:rsidRPr="0085466E">
        <w:t xml:space="preserve">, </w:t>
      </w:r>
      <w:proofErr w:type="spellStart"/>
      <w:r w:rsidRPr="0085466E">
        <w:t>Solidarity</w:t>
      </w:r>
      <w:proofErr w:type="spellEnd"/>
      <w:r w:rsidRPr="0085466E">
        <w:t>» (Όχι μόνο μια απλή αγορά – Ταχύτητα, ασφάλεια, αλληλεγγύη),</w:t>
      </w:r>
    </w:p>
    <w:p w14:paraId="5A9FC11D" w14:textId="77777777" w:rsidR="00C4452C" w:rsidRPr="0085466E" w:rsidRDefault="00C4452C" w:rsidP="00C4452C">
      <w:pPr>
        <w:pStyle w:val="NormalHanging12a"/>
        <w:rPr>
          <w:szCs w:val="24"/>
        </w:rPr>
      </w:pPr>
      <w:r w:rsidRPr="0085466E">
        <w:t>–</w:t>
      </w:r>
      <w:r w:rsidRPr="0085466E">
        <w:tab/>
        <w:t>έχοντας υπόψη την ανακοίνωση της Επιτροπής, της 27ης Μαρτίου 2024, με τίτλο «Οικοδομώντας το μέλλον με τη φύση: προώθηση της βιοτεχνολογίας και της βιοπαραγωγής στην ΕΕ» (COM(2024)0137),</w:t>
      </w:r>
    </w:p>
    <w:p w14:paraId="3DC05E83" w14:textId="77777777" w:rsidR="00C4452C" w:rsidRPr="0085466E" w:rsidRDefault="00C4452C" w:rsidP="00C4452C">
      <w:pPr>
        <w:pStyle w:val="NormalHanging12a"/>
      </w:pPr>
      <w:r w:rsidRPr="0085466E">
        <w:t>–</w:t>
      </w:r>
      <w:r w:rsidRPr="0085466E">
        <w:tab/>
        <w:t>έχοντας υπόψη τον κανονισμό (ΕΕ) 2024/1468 του Ευρωπαϊκού Κοινοβουλίου και του Συμβουλίου, της 14ης Μαΐου 2024, για την τροποποίηση των κανονισμών (ΕΕ) 2021/2115 και (ΕΕ) 2021/2116 όσον αφορά τα πρότυπα για την καλή γεωργική και περιβαλλοντική κατάσταση, τα προγράμματα για το κλίμα, το περιβάλλον και την καλή διαβίωση των ζώων, τις τροποποιήσεις των στρατηγικών σχεδίων για την ΚΓΠ, την επανεξέταση των στρατηγικών σχεδίων για την ΚΓΠ και τις εξαιρέσεις από τους ελέγχους και τις κυρώσει</w:t>
      </w:r>
      <w:r w:rsidRPr="0085466E">
        <w:rPr>
          <w:rStyle w:val="FootnoteReference"/>
        </w:rPr>
        <w:footnoteReference w:id="4"/>
      </w:r>
      <w:r w:rsidRPr="0085466E">
        <w:t>ς</w:t>
      </w:r>
    </w:p>
    <w:p w14:paraId="17F68D6D" w14:textId="77777777" w:rsidR="00C4452C" w:rsidRPr="0085466E" w:rsidRDefault="00C4452C" w:rsidP="00C4452C">
      <w:pPr>
        <w:pStyle w:val="NormalHanging12a"/>
      </w:pPr>
      <w:r w:rsidRPr="0085466E">
        <w:t>–</w:t>
      </w:r>
      <w:r w:rsidRPr="0085466E">
        <w:tab/>
        <w:t>έχοντας υπόψη τον κανονισμό (ΕΕ) 2021/2115 του Ευρωπαϊκού Κοινοβουλίου και του Συμβουλίου της 2ας 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 1305/2013 και (ΕΕ) αριθ. 1307/2013</w:t>
      </w:r>
      <w:r w:rsidRPr="0085466E">
        <w:rPr>
          <w:rStyle w:val="FootnoteReference"/>
        </w:rPr>
        <w:footnoteReference w:id="5"/>
      </w:r>
      <w:r w:rsidRPr="0085466E">
        <w:t>,</w:t>
      </w:r>
    </w:p>
    <w:p w14:paraId="689C4D29" w14:textId="77777777" w:rsidR="00C4452C" w:rsidRPr="0085466E" w:rsidRDefault="00C4452C" w:rsidP="00C4452C">
      <w:pPr>
        <w:pStyle w:val="NormalHanging12a"/>
      </w:pPr>
      <w:r w:rsidRPr="0085466E">
        <w:t>–</w:t>
      </w:r>
      <w:r w:rsidRPr="0085466E">
        <w:tab/>
        <w:t>έχοντας υπόψη τον κανονισμό (ΕΕ) 2021/2117 του Ευρωπαϊκού Κοινοβουλίου και του Συμβουλίου της 2ας Δεκεμβρίου 2021 σχετικά με την τροποποίηση των κανονισμών (ΕΕ) αριθ. 1308/2013 για τη θέσπιση κοινής οργάνωσης των αγορών γεωργικών προϊόντων, (ΕΕ) αριθ. 1151/2012 για τα συστήματα ποιότητας των γεωργικών προϊόντων και των τροφίμων, (ΕΕ) αριθ. 251/2014 για τον ορισμό, την περιγραφή, την παρουσίαση, την επισήμανση και την προστασία των γεωγραφικών ενδείξεων των αρωματισμένων αμπελοοινικών προϊόντων και (ΕΕ) αριθ. 228/2013 για τον καθορισμό ειδικών μέτρων για τη γεωργία στις εξόχως απόκεντρες περιοχές της Ένωσης</w:t>
      </w:r>
      <w:r w:rsidRPr="0085466E">
        <w:rPr>
          <w:rStyle w:val="FootnoteReference"/>
        </w:rPr>
        <w:footnoteReference w:id="6"/>
      </w:r>
      <w:r w:rsidRPr="0085466E">
        <w:t>,</w:t>
      </w:r>
    </w:p>
    <w:p w14:paraId="4F49116F" w14:textId="77777777" w:rsidR="00C4452C" w:rsidRPr="0085466E" w:rsidRDefault="00C4452C" w:rsidP="00C4452C">
      <w:pPr>
        <w:pStyle w:val="NormalHanging12a"/>
      </w:pPr>
      <w:r w:rsidRPr="0085466E">
        <w:t>–</w:t>
      </w:r>
      <w:r w:rsidRPr="0085466E">
        <w:tab/>
        <w:t xml:space="preserve">«έχοντας υπόψη τον κανονισμό (ΕΕ) αριθ. 228/2013 του Ευρωπαϊκού Κοινοβουλίου και του Συμβουλίου, της 13ης Μαρτίου 2013 , για τον καθορισμό ειδικών μέτρων για </w:t>
      </w:r>
      <w:r w:rsidRPr="0085466E">
        <w:lastRenderedPageBreak/>
        <w:t>τη γεωργία στις εξόχως απόκεντρες περιοχές της Ένωσης και για την κατάργηση του κανονισμού (ΕΚ) αριθ. 247/2006 του Συμβουλίου»</w:t>
      </w:r>
      <w:r w:rsidRPr="0085466E">
        <w:rPr>
          <w:szCs w:val="24"/>
          <w:vertAlign w:val="superscript"/>
        </w:rPr>
        <w:footnoteReference w:id="7"/>
      </w:r>
      <w:r w:rsidRPr="0085466E">
        <w:t>,</w:t>
      </w:r>
    </w:p>
    <w:p w14:paraId="412EAC9C" w14:textId="77777777" w:rsidR="00C4452C" w:rsidRPr="0085466E" w:rsidRDefault="00C4452C" w:rsidP="00C4452C">
      <w:pPr>
        <w:pStyle w:val="NormalHanging12a"/>
      </w:pPr>
      <w:r w:rsidRPr="0085466E">
        <w:t>–</w:t>
      </w:r>
      <w:r w:rsidRPr="0085466E">
        <w:tab/>
        <w:t>έχοντας υπόψη τον κανονισμό (EΕ) 2021/2116 του Ευρωπαϊκού Κοινοβουλίου και του Συμβουλίου, της 2ας Δεκεμβρίου 2021, σχετικά με τη χρηματοδότηση, τη διαχείριση και την παρακολούθηση της κοινής γεωργικής πολιτικής και την κατάργηση του κανονισμού (ΕΕ) αριθ. 1306/2013</w:t>
      </w:r>
      <w:r w:rsidRPr="0085466E">
        <w:rPr>
          <w:rStyle w:val="FootnoteReference"/>
        </w:rPr>
        <w:footnoteReference w:id="8"/>
      </w:r>
      <w:r w:rsidRPr="0085466E">
        <w:t>,</w:t>
      </w:r>
    </w:p>
    <w:p w14:paraId="36A0BBFB" w14:textId="77777777" w:rsidR="00C4452C" w:rsidRPr="0085466E" w:rsidRDefault="00C4452C" w:rsidP="00C4452C">
      <w:pPr>
        <w:pStyle w:val="NormalHanging12a"/>
      </w:pPr>
      <w:r w:rsidRPr="0085466E">
        <w:t>–</w:t>
      </w:r>
      <w:r w:rsidRPr="0085466E">
        <w:tab/>
        <w:t>έχοντας υπόψη τον κανονισμό (ΕΕ) 2024/1143 του Ευρωπαϊκού Κοινοβουλίου και του Συμβουλίου, της 11ης Απριλίου 2024, σχετικά με τις γεωγραφικές ενδείξεις για τον οίνο, τα αλκοολούχα ποτά και τα γεωργικά προϊόντα, καθώς και σχετικά με τα εγγυημένα παραδοσιακά ιδιότυπα προϊόντα και τις προαιρετικές ενδείξεις ποιότητας για τα γεωργικά προϊόντα, ο οποίος τροποποιεί τους κανονισμούς (ΕΕ) αριθ. 1308/2013, (ΕΕ) 2019/787 και (ΕΕ) 2019/1753 και καταργεί τον κανονισμό (ΕΕ) αριθ. 1151/2012</w:t>
      </w:r>
      <w:r w:rsidRPr="0085466E">
        <w:rPr>
          <w:rStyle w:val="FootnoteReference"/>
        </w:rPr>
        <w:footnoteReference w:id="9"/>
      </w:r>
      <w:r w:rsidRPr="0085466E">
        <w:t>,</w:t>
      </w:r>
    </w:p>
    <w:p w14:paraId="4F5867D2" w14:textId="77777777" w:rsidR="00C4452C" w:rsidRPr="0085466E" w:rsidRDefault="00C4452C" w:rsidP="00C4452C">
      <w:pPr>
        <w:pStyle w:val="NormalHanging12a"/>
        <w:rPr>
          <w:szCs w:val="24"/>
        </w:rPr>
      </w:pPr>
      <w:r w:rsidRPr="0085466E">
        <w:t>–</w:t>
      </w:r>
      <w:r w:rsidRPr="0085466E">
        <w:tab/>
        <w:t>έχοντας υπόψη την Ευρωπαϊκή πρωτοβουλία πολιτών «</w:t>
      </w:r>
      <w:proofErr w:type="spellStart"/>
      <w:r w:rsidRPr="0085466E">
        <w:t>End</w:t>
      </w:r>
      <w:proofErr w:type="spellEnd"/>
      <w:r w:rsidRPr="0085466E">
        <w:t xml:space="preserve"> The </w:t>
      </w:r>
      <w:proofErr w:type="spellStart"/>
      <w:r w:rsidRPr="0085466E">
        <w:t>Cage</w:t>
      </w:r>
      <w:proofErr w:type="spellEnd"/>
      <w:r w:rsidRPr="0085466E">
        <w:t xml:space="preserve"> </w:t>
      </w:r>
      <w:proofErr w:type="spellStart"/>
      <w:r w:rsidRPr="0085466E">
        <w:t>Age</w:t>
      </w:r>
      <w:proofErr w:type="spellEnd"/>
      <w:r w:rsidRPr="0085466E">
        <w:t>» (Τέλος στα κλουβιά) και το ψήφισμά του της 10ης Ιουνίου 2021</w:t>
      </w:r>
      <w:r w:rsidRPr="0085466E">
        <w:rPr>
          <w:rStyle w:val="FootnoteReference"/>
        </w:rPr>
        <w:footnoteReference w:id="10"/>
      </w:r>
      <w:r w:rsidRPr="0085466E">
        <w:t>,</w:t>
      </w:r>
    </w:p>
    <w:p w14:paraId="0D93C2C0" w14:textId="77777777" w:rsidR="00C4452C" w:rsidRPr="0085466E" w:rsidRDefault="00C4452C" w:rsidP="00C4452C">
      <w:pPr>
        <w:pStyle w:val="NormalHanging12a"/>
      </w:pPr>
      <w:r w:rsidRPr="0085466E">
        <w:t>–</w:t>
      </w:r>
      <w:r w:rsidRPr="0085466E">
        <w:tab/>
        <w:t>έχοντας υπόψη το ψήφισμά του της 9ης Μαΐου 2023 σχετικά με την εφαρμογή του προγράμματος προώθησης της κατανάλωσης φρούτων, λαχανικών, γάλακτος και γαλακτοκομικών προϊόντων στα σχολεία στο πλαίσιο του κανονισμού για την κοινή οργάνωση των αγορών</w:t>
      </w:r>
      <w:r w:rsidRPr="0085466E">
        <w:rPr>
          <w:rStyle w:val="FootnoteReference"/>
        </w:rPr>
        <w:footnoteReference w:id="11"/>
      </w:r>
      <w:r w:rsidRPr="0085466E">
        <w:t>,</w:t>
      </w:r>
    </w:p>
    <w:p w14:paraId="78A302F5" w14:textId="77777777" w:rsidR="00C4452C" w:rsidRPr="0085466E" w:rsidRDefault="00C4452C" w:rsidP="00C4452C">
      <w:pPr>
        <w:pStyle w:val="NormalHanging12a"/>
      </w:pPr>
      <w:r w:rsidRPr="0085466E">
        <w:t>–</w:t>
      </w:r>
      <w:r w:rsidRPr="0085466E">
        <w:tab/>
        <w:t>έχοντας υπόψη την κοινή ανακοίνωση που εξέδωσαν στις 26 Μαρτίου 2025 η Επιτροπή και η Ύπατη Εκπρόσωπος της Ένωσης για Θέματα Εξωτερικής Πολιτικής και Πολιτικής Ασφαλείας με τίτλο «Ευρωπαϊκή στρατηγική για την Ένωση Ετοιμότητας» (JOIN(2025)0130),</w:t>
      </w:r>
    </w:p>
    <w:p w14:paraId="20B56E96" w14:textId="77777777" w:rsidR="00C4452C" w:rsidRPr="0085466E" w:rsidRDefault="00C4452C" w:rsidP="00C4452C">
      <w:pPr>
        <w:pStyle w:val="NormalHanging12a"/>
      </w:pPr>
      <w:r w:rsidRPr="0085466E">
        <w:t>–</w:t>
      </w:r>
      <w:r w:rsidRPr="0085466E">
        <w:tab/>
        <w:t>έχοντας υπόψη την ανακοίνωση της Επιτροπής, της 12ης Νοεμβρίου 2021, με τίτλο «Σχέδιο έκτακτης ανάγκης για τη διασφάλιση του εφοδιασμού τροφίμων και της επισιτιστικής ασφάλειας σε περιόδους κρίσεων» (COM(2021)0689),</w:t>
      </w:r>
    </w:p>
    <w:p w14:paraId="6B603473" w14:textId="77777777" w:rsidR="00C4452C" w:rsidRPr="0085466E" w:rsidRDefault="00C4452C" w:rsidP="00C4452C">
      <w:pPr>
        <w:pStyle w:val="NormalHanging12a"/>
        <w:rPr>
          <w:szCs w:val="24"/>
        </w:rPr>
      </w:pPr>
      <w:r w:rsidRPr="0085466E">
        <w:t>–</w:t>
      </w:r>
      <w:r w:rsidRPr="0085466E">
        <w:tab/>
        <w:t>έχοντας υπόψη την απόφαση της Επιτροπής, της 12ης Νοεμβρίου 2021, για τη σύσταση της ομάδας εμπειρογνωμόνων για τον ευρωπαϊκό μηχανισμό ετοιμότητας και αντιμετώπισης κρίσεων επισιτιστικής ασφάλειας</w:t>
      </w:r>
      <w:r w:rsidRPr="0085466E">
        <w:rPr>
          <w:rStyle w:val="FootnoteReference"/>
        </w:rPr>
        <w:footnoteReference w:id="12"/>
      </w:r>
      <w:r w:rsidRPr="0085466E">
        <w:t>,</w:t>
      </w:r>
    </w:p>
    <w:p w14:paraId="64C91650" w14:textId="77777777" w:rsidR="00C4452C" w:rsidRPr="0085466E" w:rsidRDefault="00C4452C" w:rsidP="00C4452C">
      <w:pPr>
        <w:pStyle w:val="NormalHanging12a"/>
        <w:rPr>
          <w:szCs w:val="24"/>
        </w:rPr>
      </w:pPr>
      <w:r w:rsidRPr="0085466E">
        <w:t>–</w:t>
      </w:r>
      <w:r w:rsidRPr="0085466E">
        <w:tab/>
        <w:t>έχοντας υπόψη την ανακοίνωση της Επιτροπής, της 23ης Μαρτίου 2022, με τίτλο «Διασφάλιση της επισιτιστικής ασφάλειας και ενίσχυση της ανθεκτικότητας των συστημάτων τροφίμων» (COM(2022)0133),</w:t>
      </w:r>
    </w:p>
    <w:p w14:paraId="1169E2B1" w14:textId="77777777" w:rsidR="00C4452C" w:rsidRPr="0085466E" w:rsidRDefault="00C4452C" w:rsidP="00C4452C">
      <w:pPr>
        <w:pStyle w:val="NormalHanging12a"/>
        <w:rPr>
          <w:szCs w:val="24"/>
        </w:rPr>
      </w:pPr>
      <w:r w:rsidRPr="0085466E">
        <w:t>–</w:t>
      </w:r>
      <w:r w:rsidRPr="0085466E">
        <w:tab/>
        <w:t>έχοντας υπόψη την ανακοίνωση της Επιτροπής, της 9ης Νοεμβρίου 2022, με τίτλο «Διασφάλιση της διαθεσιμότητας και της οικονομικής προσιτότητας των λιπασμάτων» (COM(2022)0590),</w:t>
      </w:r>
    </w:p>
    <w:p w14:paraId="262A5BCC" w14:textId="77777777" w:rsidR="00C4452C" w:rsidRPr="0085466E" w:rsidRDefault="00C4452C" w:rsidP="00C4452C">
      <w:pPr>
        <w:pStyle w:val="NormalHanging12a"/>
        <w:rPr>
          <w:szCs w:val="24"/>
        </w:rPr>
      </w:pPr>
      <w:r w:rsidRPr="0085466E">
        <w:lastRenderedPageBreak/>
        <w:t>–</w:t>
      </w:r>
      <w:r w:rsidRPr="0085466E">
        <w:tab/>
        <w:t xml:space="preserve">έχοντας υπόψη την έκθεση του Οργανισμού Τροφίμων και Γεωργίας των Ηνωμένων Εθνών του 2024 με τίτλο «The </w:t>
      </w:r>
      <w:proofErr w:type="spellStart"/>
      <w:r w:rsidRPr="0085466E">
        <w:t>state</w:t>
      </w:r>
      <w:proofErr w:type="spellEnd"/>
      <w:r w:rsidRPr="0085466E">
        <w:t xml:space="preserve"> of </w:t>
      </w:r>
      <w:proofErr w:type="spellStart"/>
      <w:r w:rsidRPr="0085466E">
        <w:t>food</w:t>
      </w:r>
      <w:proofErr w:type="spellEnd"/>
      <w:r w:rsidRPr="0085466E">
        <w:t xml:space="preserve"> and </w:t>
      </w:r>
      <w:proofErr w:type="spellStart"/>
      <w:r w:rsidRPr="0085466E">
        <w:t>agriculture</w:t>
      </w:r>
      <w:proofErr w:type="spellEnd"/>
      <w:r w:rsidRPr="0085466E">
        <w:t xml:space="preserve"> 2024» (Η κατάσταση στον επισιτισμό και τη γεωργία το 2024)</w:t>
      </w:r>
      <w:r w:rsidRPr="0085466E">
        <w:rPr>
          <w:vertAlign w:val="superscript"/>
        </w:rPr>
        <w:footnoteReference w:id="13"/>
      </w:r>
      <w:r w:rsidRPr="0085466E">
        <w:t>,</w:t>
      </w:r>
    </w:p>
    <w:p w14:paraId="42105D21" w14:textId="77777777" w:rsidR="00C4452C" w:rsidRPr="0085466E" w:rsidRDefault="00C4452C" w:rsidP="00C4452C">
      <w:pPr>
        <w:pStyle w:val="NormalHanging12a"/>
      </w:pPr>
      <w:r w:rsidRPr="0085466E">
        <w:t>–</w:t>
      </w:r>
      <w:r w:rsidRPr="0085466E">
        <w:tab/>
        <w:t>έχοντας υπόψη το ψήφισμά του της 19ης Οκτωβρίου 2023 σχετικά με την ανανέωση των γενεών στις γεωργικές εκμεταλλεύσεις της ΕΕ του μέλλοντος</w:t>
      </w:r>
      <w:r w:rsidRPr="0085466E">
        <w:rPr>
          <w:rStyle w:val="FootnoteReference"/>
        </w:rPr>
        <w:footnoteReference w:id="14"/>
      </w:r>
      <w:r w:rsidRPr="0085466E">
        <w:t>,</w:t>
      </w:r>
    </w:p>
    <w:p w14:paraId="08D1816D" w14:textId="77777777" w:rsidR="00C4452C" w:rsidRPr="0085466E" w:rsidRDefault="00C4452C" w:rsidP="00C4452C">
      <w:pPr>
        <w:pStyle w:val="NormalHanging12a"/>
      </w:pPr>
      <w:r w:rsidRPr="0085466E">
        <w:t>–</w:t>
      </w:r>
      <w:r w:rsidRPr="0085466E">
        <w:tab/>
        <w:t>έχοντας υπόψη το ψήφισμά του της 13ης Δεκεμβρίου 2022 σχετικά με ένα μακρόπνοο όραμα για τις αγροτικές περιοχές της ΕΕ – προς ισχυρότερες, συνδεδεμένες, ανθεκτικές και ευημερούσες αγροτικές περιοχές έως το 2040</w:t>
      </w:r>
      <w:r w:rsidRPr="0085466E">
        <w:rPr>
          <w:rStyle w:val="FootnoteReference"/>
        </w:rPr>
        <w:footnoteReference w:id="15"/>
      </w:r>
      <w:r w:rsidRPr="0085466E">
        <w:t>,</w:t>
      </w:r>
    </w:p>
    <w:p w14:paraId="685EDC2E" w14:textId="77777777" w:rsidR="00C4452C" w:rsidRPr="0085466E" w:rsidRDefault="00C4452C" w:rsidP="00C4452C">
      <w:pPr>
        <w:pStyle w:val="NormalHanging12a"/>
        <w:rPr>
          <w:szCs w:val="24"/>
        </w:rPr>
      </w:pPr>
      <w:r w:rsidRPr="0085466E">
        <w:t>–</w:t>
      </w:r>
      <w:r w:rsidRPr="0085466E">
        <w:tab/>
        <w:t>έχοντας υπόψη την ανακοίνωση της Επιτροπής, της 3ης Μαΐου 2022, με τίτλο «Προτεραιότητα στον άνθρωπο, διασφάλιση βιώσιμης και χωρίς αποκλεισμούς ανάπτυξης, και απελευθέρωση του δυναμικού των εξόχως απόκεντρων περιοχών της ΕΕ» (COM(2022)0198),</w:t>
      </w:r>
    </w:p>
    <w:p w14:paraId="1A31C9A6" w14:textId="77777777" w:rsidR="00C4452C" w:rsidRPr="0085466E" w:rsidRDefault="00C4452C" w:rsidP="00C4452C">
      <w:pPr>
        <w:pStyle w:val="NormalHanging12a"/>
        <w:rPr>
          <w:szCs w:val="24"/>
        </w:rPr>
      </w:pPr>
      <w:r w:rsidRPr="0085466E">
        <w:t>–</w:t>
      </w:r>
      <w:r w:rsidRPr="0085466E">
        <w:tab/>
        <w:t>έχοντας υπόψη τη γνωμοδότηση της Ευρωπαϊκής Επιτροπής των Περιφερειών, της 19ης Φεβρουαρίου 2025, με θέμα «Πώς ο προγραμματισμός της LEADER και της ΤΑΠΤΚ μετά το 2027 μπορεί να συμβάλει στην καλύτερη υλοποίηση του μακροπρόθεσμου οράματος για τις αγροτικές περιοχές της ΕΕ»</w:t>
      </w:r>
      <w:r w:rsidRPr="0085466E">
        <w:rPr>
          <w:rStyle w:val="FootnoteReference"/>
        </w:rPr>
        <w:footnoteReference w:id="16"/>
      </w:r>
      <w:r w:rsidRPr="0085466E">
        <w:t>,</w:t>
      </w:r>
    </w:p>
    <w:p w14:paraId="03119F3A" w14:textId="77777777" w:rsidR="00C4452C" w:rsidRPr="0085466E" w:rsidRDefault="00C4452C" w:rsidP="00C4452C">
      <w:pPr>
        <w:pStyle w:val="NormalHanging12a"/>
        <w:rPr>
          <w:szCs w:val="24"/>
        </w:rPr>
      </w:pPr>
      <w:r w:rsidRPr="0085466E">
        <w:t>–</w:t>
      </w:r>
      <w:r w:rsidRPr="0085466E">
        <w:tab/>
        <w:t>έχοντας υπόψη το ψήφισμά του της 16ης Φεβρουαρίου 2023 σχετικά με την ανακοίνωση της Επιτροπής για τη διασφάλιση της διαθεσιμότητας και της οικονομικής προσιτότητας των λιπασμάτων</w:t>
      </w:r>
      <w:r w:rsidRPr="0085466E">
        <w:rPr>
          <w:rStyle w:val="FootnoteReference"/>
        </w:rPr>
        <w:footnoteReference w:id="17"/>
      </w:r>
      <w:r w:rsidRPr="0085466E">
        <w:t>,</w:t>
      </w:r>
    </w:p>
    <w:p w14:paraId="56163734" w14:textId="77777777" w:rsidR="00C4452C" w:rsidRPr="0085466E" w:rsidRDefault="00C4452C" w:rsidP="00C4452C">
      <w:pPr>
        <w:pStyle w:val="NormalHanging12a"/>
        <w:rPr>
          <w:szCs w:val="24"/>
        </w:rPr>
      </w:pPr>
      <w:r w:rsidRPr="0085466E">
        <w:t>–</w:t>
      </w:r>
      <w:r w:rsidRPr="0085466E">
        <w:tab/>
        <w:t>έχοντας υπόψη το ψήφισμά του της 13ης Ιουνίου 2023 σχετικά με την αξιολόγηση της νέας ανακοίνωσης της Επιτροπής για τις εξόχως απόκεντρες περιοχές</w:t>
      </w:r>
      <w:r w:rsidRPr="0085466E">
        <w:rPr>
          <w:rStyle w:val="FootnoteReference"/>
        </w:rPr>
        <w:footnoteReference w:id="18"/>
      </w:r>
      <w:r w:rsidRPr="0085466E">
        <w:t>,</w:t>
      </w:r>
    </w:p>
    <w:p w14:paraId="2D50BC82" w14:textId="77777777" w:rsidR="00C4452C" w:rsidRPr="0085466E" w:rsidRDefault="00C4452C" w:rsidP="00C4452C">
      <w:pPr>
        <w:pStyle w:val="NormalHanging12a"/>
      </w:pPr>
      <w:r w:rsidRPr="0085466E">
        <w:t>–</w:t>
      </w:r>
      <w:r w:rsidRPr="0085466E">
        <w:tab/>
        <w:t>έχοντας υπόψη το ψήφισμά του της 14ης Ιουνίου 2023 σχετικά με τη διασφάλιση της επισιτιστικής ασφάλειας και της μακροπρόθεσμης ανθεκτικότητας της γεωργίας της ΕΕ</w:t>
      </w:r>
      <w:r w:rsidRPr="0085466E">
        <w:rPr>
          <w:rStyle w:val="FootnoteReference"/>
        </w:rPr>
        <w:footnoteReference w:id="19"/>
      </w:r>
      <w:r w:rsidRPr="0085466E">
        <w:t>,</w:t>
      </w:r>
    </w:p>
    <w:p w14:paraId="0D5C7FF3" w14:textId="77777777" w:rsidR="00C4452C" w:rsidRPr="0085466E" w:rsidRDefault="00C4452C" w:rsidP="00C4452C">
      <w:pPr>
        <w:pStyle w:val="NormalHanging12a"/>
        <w:rPr>
          <w:szCs w:val="24"/>
        </w:rPr>
      </w:pPr>
      <w:r w:rsidRPr="0085466E">
        <w:t>–</w:t>
      </w:r>
      <w:r w:rsidRPr="0085466E">
        <w:tab/>
        <w:t>έχοντας υπόψη το ψήφισμά του της 15ης Φεβρουαρίου 2017 σχετικά με τα χαμηλού κινδύνου φυτοφάρμακα βιολογικής προέλευσης</w:t>
      </w:r>
      <w:r w:rsidRPr="0085466E">
        <w:rPr>
          <w:rStyle w:val="FootnoteReference"/>
        </w:rPr>
        <w:footnoteReference w:id="20"/>
      </w:r>
      <w:r w:rsidRPr="0085466E">
        <w:t>,</w:t>
      </w:r>
    </w:p>
    <w:p w14:paraId="30A55403" w14:textId="77777777" w:rsidR="00C4452C" w:rsidRPr="0085466E" w:rsidRDefault="00C4452C" w:rsidP="00C4452C">
      <w:pPr>
        <w:pStyle w:val="NormalHanging12a"/>
      </w:pPr>
      <w:r w:rsidRPr="0085466E">
        <w:t>–</w:t>
      </w:r>
      <w:r w:rsidRPr="0085466E">
        <w:tab/>
        <w:t>έχοντας υπόψη την έκθεση της 4ης Σεπτεμβρίου 2024, με θέμα «Στρατηγικός διάλογος για το μέλλον της γεωργίας της ΕΕ – Μια κοινή προοπτική για τη γεωργία και τα τρόφιμα στην Ευρώπη»,</w:t>
      </w:r>
    </w:p>
    <w:p w14:paraId="5194BC8C" w14:textId="77777777" w:rsidR="00C4452C" w:rsidRPr="0085466E" w:rsidRDefault="00C4452C" w:rsidP="00C4452C">
      <w:pPr>
        <w:pStyle w:val="NormalHanging12a"/>
      </w:pPr>
      <w:r w:rsidRPr="0085466E">
        <w:lastRenderedPageBreak/>
        <w:t>–</w:t>
      </w:r>
      <w:r w:rsidRPr="0085466E">
        <w:tab/>
        <w:t>έχοντας υπόψη τη γνωμοδότηση της Ευρωπαϊκής Επιτροπής των Περιφερειών, της 19ης Ιουνίου 2024, με τίτλο «Το μέλλον της κοινής γεωργικής πολιτικής»</w:t>
      </w:r>
      <w:r w:rsidRPr="0085466E">
        <w:rPr>
          <w:rStyle w:val="FootnoteReference"/>
        </w:rPr>
        <w:footnoteReference w:id="21"/>
      </w:r>
      <w:r w:rsidRPr="0085466E">
        <w:t>,</w:t>
      </w:r>
    </w:p>
    <w:p w14:paraId="52122F4F" w14:textId="77777777" w:rsidR="00C4452C" w:rsidRPr="0085466E" w:rsidRDefault="00C4452C" w:rsidP="00C4452C">
      <w:pPr>
        <w:pStyle w:val="NormalHanging12a"/>
      </w:pPr>
      <w:r w:rsidRPr="0085466E">
        <w:t>–</w:t>
      </w:r>
      <w:r w:rsidRPr="0085466E">
        <w:tab/>
        <w:t>έχοντας υπόψη τη γνωμοδότηση της Ευρωπαϊκής Οικονομικής και Κοινωνικής Επιτροπής, της 17ης Ιανουαρίου 2024, με τίτλο «Προώθηση της αυτόνομης και βιώσιμης παραγωγής τροφίμων: στρατηγικές για την κοινή γεωργική πολιτική μετά το 2027»</w:t>
      </w:r>
      <w:r w:rsidRPr="0085466E">
        <w:rPr>
          <w:rStyle w:val="FootnoteReference"/>
        </w:rPr>
        <w:footnoteReference w:id="22"/>
      </w:r>
      <w:r w:rsidRPr="0085466E">
        <w:t>,</w:t>
      </w:r>
    </w:p>
    <w:p w14:paraId="1EADCB7C" w14:textId="77777777" w:rsidR="00C4452C" w:rsidRPr="0085466E" w:rsidRDefault="00C4452C" w:rsidP="00C4452C">
      <w:pPr>
        <w:pStyle w:val="NormalHanging12a"/>
      </w:pPr>
      <w:r w:rsidRPr="0085466E">
        <w:t>–</w:t>
      </w:r>
      <w:r w:rsidRPr="0085466E">
        <w:tab/>
        <w:t>έχοντας υπόψη τα πορίσματα της υποστηρικτικής μελέτης αξιολόγησης της Επιτροπής του 2024 σχετικά με τους μηχανισμούς της ΕΕ για τη στήριξη της γεωργίας στις εξόχως απόκεντρες περιοχές (POSEI), τα οποία επιβεβαιώνουν την αποτελεσματικότητα και τη συνάφεια του εν λόγω προγράμματος για την επισιτιστική ασφάλεια, την εδαφική, κοινωνική και οικονομική συνοχή και τη διατήρηση της γεωργικής δραστηριότητας σε ιδιαίτερα ευάλωτες νησιωτικές και εξόχως απόκεντρες περιοχές</w:t>
      </w:r>
      <w:r w:rsidRPr="0085466E">
        <w:rPr>
          <w:rStyle w:val="FootnoteReference"/>
        </w:rPr>
        <w:footnoteReference w:id="23"/>
      </w:r>
      <w:r w:rsidRPr="0085466E">
        <w:t>,</w:t>
      </w:r>
    </w:p>
    <w:p w14:paraId="0C640919" w14:textId="26814E24" w:rsidR="00C4452C" w:rsidRPr="0085466E" w:rsidRDefault="00C4452C" w:rsidP="00C4452C">
      <w:pPr>
        <w:pStyle w:val="NormalHanging12a"/>
      </w:pPr>
      <w:r w:rsidRPr="0085466E">
        <w:t>–</w:t>
      </w:r>
      <w:r w:rsidRPr="0085466E">
        <w:tab/>
        <w:t>έχοντας υπόψη τη γνωμοδότηση της Ευρωπαϊκής Επιτροπής των Περιφερειών, της 7ης</w:t>
      </w:r>
      <w:r w:rsidR="00210314">
        <w:t> </w:t>
      </w:r>
      <w:r w:rsidRPr="0085466E">
        <w:t>Οκτωβρίου 2024, με τίτλο «H κατάσταση των δήμων και των περιφερειών στην Ευρωπαϊκή Ένωση»,</w:t>
      </w:r>
    </w:p>
    <w:p w14:paraId="74BDCEA2" w14:textId="499F80D6" w:rsidR="00C4452C" w:rsidRPr="0085466E" w:rsidRDefault="00C4452C" w:rsidP="00C4452C">
      <w:pPr>
        <w:pStyle w:val="NormalHanging12a"/>
        <w:rPr>
          <w:szCs w:val="24"/>
        </w:rPr>
      </w:pPr>
      <w:r w:rsidRPr="0085466E">
        <w:t>–</w:t>
      </w:r>
      <w:r w:rsidRPr="0085466E">
        <w:tab/>
        <w:t>έχοντας υπόψη τη δήλωση της ομάδας συντονισμού του αγροτικού συμφώνου, της 18ης</w:t>
      </w:r>
      <w:r w:rsidR="00210314">
        <w:t> </w:t>
      </w:r>
      <w:r w:rsidRPr="0085466E">
        <w:t>Δεκεμβρίου 2024, σχετικά με το μέλλον των αγροτικών περιοχών και την πολιτική αγροτικής ανάπτυξης στην Ευρωπαϊκή Ένωση,</w:t>
      </w:r>
    </w:p>
    <w:p w14:paraId="30AD12CA" w14:textId="77777777" w:rsidR="00C4452C" w:rsidRPr="0085466E" w:rsidRDefault="00C4452C" w:rsidP="00C4452C">
      <w:pPr>
        <w:pStyle w:val="NormalHanging12a"/>
        <w:rPr>
          <w:szCs w:val="24"/>
        </w:rPr>
      </w:pPr>
      <w:r w:rsidRPr="0085466E">
        <w:t>–</w:t>
      </w:r>
      <w:r w:rsidRPr="0085466E">
        <w:tab/>
        <w:t>έχοντας υπόψη την ανάλυση της Ευρωπαϊκής Κεντρικής Τράπεζας τον Ιούνιο του 2025 σχετικά με την αύξηση του κόστους παραγωγής, την απώλεια πραγματικής αξίας, καθώς και τις μακροοικονομικές προβλέψεις της όσον αφορά τα ποσοστά πληθωρισμού που καταγράφονται στη ζώνη του ευρώ</w:t>
      </w:r>
      <w:r w:rsidRPr="0085466E">
        <w:rPr>
          <w:rStyle w:val="FootnoteReference"/>
        </w:rPr>
        <w:footnoteReference w:id="24"/>
      </w:r>
      <w:r w:rsidRPr="0085466E">
        <w:t>,</w:t>
      </w:r>
    </w:p>
    <w:p w14:paraId="7AB6A59F" w14:textId="77777777" w:rsidR="00C4452C" w:rsidRPr="0085466E" w:rsidRDefault="00C4452C" w:rsidP="00C4452C">
      <w:pPr>
        <w:pStyle w:val="NormalHanging12a"/>
      </w:pPr>
      <w:r w:rsidRPr="0085466E">
        <w:t>–</w:t>
      </w:r>
      <w:r w:rsidRPr="0085466E">
        <w:tab/>
        <w:t>έχοντας υπόψη τη γνωμοδότηση της Επιτροπής Περιβάλλοντος, Κλίματος και Ασφάλειας των Τροφίμων,</w:t>
      </w:r>
    </w:p>
    <w:p w14:paraId="4BFCC796" w14:textId="77777777" w:rsidR="00C4452C" w:rsidRPr="0085466E" w:rsidRDefault="00C4452C" w:rsidP="00C4452C">
      <w:pPr>
        <w:pStyle w:val="NormalHanging12a"/>
      </w:pPr>
      <w:r w:rsidRPr="0085466E">
        <w:t>–</w:t>
      </w:r>
      <w:r w:rsidRPr="0085466E">
        <w:tab/>
        <w:t>έχοντας υπόψη το άρθρο 55 του Κανονισμού του,</w:t>
      </w:r>
    </w:p>
    <w:p w14:paraId="3B81A507" w14:textId="77777777" w:rsidR="00C4452C" w:rsidRPr="0085466E" w:rsidRDefault="00C4452C" w:rsidP="00C4452C">
      <w:pPr>
        <w:pStyle w:val="NormalHanging12a"/>
      </w:pPr>
      <w:r w:rsidRPr="0085466E">
        <w:t>–</w:t>
      </w:r>
      <w:r w:rsidRPr="0085466E">
        <w:tab/>
        <w:t>έχοντας υπόψη την έκθεση της Επιτροπής Γεωργίας και Ανάπτυξης της Υπαίθρου (A10-0143/2025),</w:t>
      </w:r>
    </w:p>
    <w:p w14:paraId="77A4C7B8" w14:textId="77777777" w:rsidR="00C4452C" w:rsidRPr="0085466E" w:rsidRDefault="00C4452C" w:rsidP="00C4452C">
      <w:pPr>
        <w:pStyle w:val="NormalHanging12a"/>
      </w:pPr>
      <w:r w:rsidRPr="0085466E">
        <w:t>Α.</w:t>
      </w:r>
      <w:r w:rsidRPr="0085466E">
        <w:tab/>
        <w:t xml:space="preserve">λαμβάνοντας υπόψη ότι η κοινή γεωργική πολιτική (ΚΓΠ) είναι μια θεμελιώδης και εδραιωμένη πολιτική της ΕΕ που διαδραματίζει στρατηγικά σημαντικό ρόλο στο τρέχον </w:t>
      </w:r>
      <w:r w:rsidRPr="0085466E">
        <w:lastRenderedPageBreak/>
        <w:t>αβέβαιο γεωπολιτικό πλαίσιο και αποτελεί βασικό μέρος της επισιτιστικής ασφάλειας, της άμυνας και της στρατηγικής αυτονομίας της ΕΕ·</w:t>
      </w:r>
    </w:p>
    <w:p w14:paraId="078ED74E" w14:textId="77777777" w:rsidR="00C4452C" w:rsidRPr="0085466E" w:rsidRDefault="00C4452C" w:rsidP="00C4452C">
      <w:pPr>
        <w:spacing w:after="240"/>
        <w:ind w:left="567" w:hanging="567"/>
        <w:rPr>
          <w:rFonts w:eastAsia="Calibri"/>
          <w:color w:val="000000"/>
          <w:kern w:val="2"/>
        </w:rPr>
      </w:pPr>
      <w:r w:rsidRPr="0085466E">
        <w:t>Β.</w:t>
      </w:r>
      <w:r w:rsidRPr="0085466E">
        <w:tab/>
        <w:t>λαμβάνοντας υπόψη ότι οι στόχοι της ΚΓΠ πρέπει να εξακολουθήσουν να βασίζονται στη διασφάλιση αυξημένης γεωργικής παραγωγής και παραγωγικότητας, συμβάλλοντας σε ένα δίκαιο βιοτικό επίπεδο για τον γεωργικό πληθυσμό μέσω της αύξησης των εισοδημάτων, της στήριξης της σταθερότητας, της βιωσιμότητας και της ανταγωνιστικότητας των γεωργικών και δασοκομικών τομέων της ΕΕ και συμβάλλοντας στην αγροτική ανάπτυξη·</w:t>
      </w:r>
      <w:r w:rsidRPr="0085466E">
        <w:rPr>
          <w:color w:val="000000"/>
        </w:rPr>
        <w:t xml:space="preserve"> </w:t>
      </w:r>
      <w:r w:rsidRPr="0085466E">
        <w:t>λαμβάνοντας υπόψη ότι πρέπει να ληφθούν υπόψη τα ιδιαίτερα χαρακτηριστικά της γεωργίας, ιδίως στο πλαίσιο των προκλήσεων που σχετίζονται με το κλίμα, των κρίσεων και των σεναρίων συγκρούσεων· λαμβάνοντας υπόψη ότι η ΚΓΠ συμβάλλει και ενισχύει την ανθεκτικότητα της παραγωγής τροφίμων όσον αφορά την ποσότητα, την ποιότητα και την οικονομική προσιτότητα για τους καταναλωτές, καθώς και την παραγωγή πρώτων υλών για διάφορες εφαρμογές που σχετίζονται με τη βιοοικονομία·</w:t>
      </w:r>
    </w:p>
    <w:p w14:paraId="0DE68FC0" w14:textId="77777777" w:rsidR="00C4452C" w:rsidRPr="0085466E" w:rsidRDefault="00C4452C" w:rsidP="00C92AE4">
      <w:pPr>
        <w:snapToGrid w:val="0"/>
        <w:spacing w:after="240"/>
        <w:ind w:left="567" w:hanging="567"/>
        <w:rPr>
          <w:bCs/>
          <w:iCs/>
          <w:kern w:val="2"/>
        </w:rPr>
      </w:pPr>
      <w:r w:rsidRPr="0085466E">
        <w:rPr>
          <w:color w:val="000000"/>
        </w:rPr>
        <w:t>Γ.</w:t>
      </w:r>
      <w:r w:rsidRPr="0085466E">
        <w:rPr>
          <w:color w:val="000000"/>
        </w:rPr>
        <w:tab/>
      </w:r>
      <w:r w:rsidRPr="0085466E">
        <w:t>λαμβάνοντας υπόψη ότι, σύμφωνα με την ευρωπαϊκή στρατηγική για την Ένωση Ετοιμότητας, η γεωργία πρέπει να αποτελέσει προτεραιότητα του οικονομικού και πολιτικού θεματολογίου, αλλά και να αναγνωριστεί ο ρόλος της ως κρίσιμης συνιστώσας των πολιτικών ασφάλειας και άμυνας της ΕΕ·</w:t>
      </w:r>
      <w:r w:rsidRPr="0085466E">
        <w:rPr>
          <w:color w:val="000000"/>
        </w:rPr>
        <w:t xml:space="preserve"> </w:t>
      </w:r>
      <w:r w:rsidRPr="0085466E">
        <w:t>λαμβάνοντας υπόψη ότι, συνεπώς, η παραγωγική γεωργική γη έχει στρατηγική σημασία και, μαζί με την ποιότητα του εδάφους, των υδάτων, του αέρα και της βιοποικιλότητας, αποτελεί βασικό παράγοντα της γεωργικής παραγωγής που πρέπει να προστατευθεί·</w:t>
      </w:r>
    </w:p>
    <w:p w14:paraId="72C72979" w14:textId="77777777" w:rsidR="00C4452C" w:rsidRPr="0085466E" w:rsidRDefault="00C4452C" w:rsidP="00C4452C">
      <w:pPr>
        <w:pStyle w:val="NormalHanging12a"/>
        <w:rPr>
          <w:szCs w:val="24"/>
        </w:rPr>
      </w:pPr>
      <w:r w:rsidRPr="0085466E">
        <w:t>Δ.</w:t>
      </w:r>
      <w:r w:rsidRPr="0085466E">
        <w:tab/>
        <w:t>λαμβάνοντας υπόψη ότι, στις 14 Ιανουαρίου 2025, περισσότεροι από 150 βραβευθέντες με το βραβείο Νόμπελ και το Παγκόσμιο Βραβείο Τροφίμων εξέδωσαν ανοικτή επιστολή με την οποία καλούσαν τους παγκόσμιους ηγέτες να δώσουν επειγόντως προτεραιότητα στη γεωργική έρευνα προκειμένου να καλυφθούν οι επισιτιστικές ανάγκες ενός πληθυσμού που αναμένεται να φτάσει τα 9,7 δισεκατομμύρια ανθρώπους έως το 2050</w:t>
      </w:r>
      <w:r w:rsidRPr="0085466E">
        <w:rPr>
          <w:vertAlign w:val="superscript"/>
        </w:rPr>
        <w:footnoteReference w:id="25"/>
      </w:r>
      <w:r w:rsidRPr="0085466E">
        <w:t>·</w:t>
      </w:r>
    </w:p>
    <w:p w14:paraId="5D8F037D" w14:textId="77777777" w:rsidR="00C4452C" w:rsidRPr="0085466E" w:rsidRDefault="00C4452C" w:rsidP="00C4452C">
      <w:pPr>
        <w:pStyle w:val="NormalHanging12a"/>
        <w:rPr>
          <w:szCs w:val="24"/>
        </w:rPr>
      </w:pPr>
      <w:r w:rsidRPr="0085466E">
        <w:t>Ε.</w:t>
      </w:r>
      <w:r w:rsidRPr="0085466E">
        <w:tab/>
        <w:t>λαμβάνοντας υπόψη ότι η Ευρωπαϊκή Ένωση αναμένεται να μειώσει τη γεωργική παραγωγή εάν το ισχύον πλαίσιο πολιτικής παραμείνει αμετάβλητο</w:t>
      </w:r>
      <w:r w:rsidRPr="0085466E">
        <w:rPr>
          <w:vertAlign w:val="superscript"/>
        </w:rPr>
        <w:footnoteReference w:id="26"/>
      </w:r>
      <w:r w:rsidRPr="0085466E">
        <w:t>, αυξάνοντας έτσι τον κίνδυνο της επισιτιστικής ανασφάλειας και φτώχειας εντός της ΕΕ και συμβάλλοντας στις παγκόσμιες ελλείψεις τροφίμων, παραμελώντας παράλληλα ηθελημένα το αγρονομικό δυναμικό της·</w:t>
      </w:r>
    </w:p>
    <w:p w14:paraId="5285A80D" w14:textId="05E444EC" w:rsidR="00C4452C" w:rsidRPr="0085466E" w:rsidRDefault="00C4452C" w:rsidP="00C4452C">
      <w:pPr>
        <w:pStyle w:val="NormalHanging12a"/>
        <w:rPr>
          <w:szCs w:val="24"/>
        </w:rPr>
      </w:pPr>
      <w:r w:rsidRPr="0085466E">
        <w:t>ΣΤ.</w:t>
      </w:r>
      <w:r w:rsidRPr="0085466E">
        <w:tab/>
        <w:t>λαμβάνοντας υπόψη ότι ο δασικός τομέας εμπίπτει στην αρμοδιότητα των κρατών μελών και όχι της Ευρωπαϊκής Ένωσης·</w:t>
      </w:r>
    </w:p>
    <w:p w14:paraId="6C8CEC29" w14:textId="6918C4C6" w:rsidR="00C4452C" w:rsidRPr="0085466E" w:rsidRDefault="00C4452C" w:rsidP="00C4452C">
      <w:pPr>
        <w:pBdr>
          <w:top w:val="nil"/>
          <w:left w:val="nil"/>
          <w:bottom w:val="nil"/>
          <w:right w:val="nil"/>
          <w:between w:val="nil"/>
        </w:pBdr>
        <w:spacing w:after="240"/>
        <w:ind w:left="567" w:hanging="567"/>
        <w:rPr>
          <w:rFonts w:eastAsia="Aptos"/>
          <w:bCs/>
          <w:iCs/>
          <w:kern w:val="2"/>
        </w:rPr>
      </w:pPr>
      <w:r w:rsidRPr="0085466E">
        <w:t>Ζ.</w:t>
      </w:r>
      <w:r w:rsidRPr="0085466E">
        <w:tab/>
        <w:t xml:space="preserve">λαμβάνοντας υπόψη ότι η ΚΓΠ πρέπει να ενισχυθεί, να απλουστευθεί περαιτέρω, να καταστεί πιο ευέλικτη και εκσυγχρονισμένη, διατηρώντας παράλληλα τη συνεκτική δομή της και διασφαλίζοντας τη βιωσιμότητα της γεωργικής παραγωγής της ΕΕ σε όλες </w:t>
      </w:r>
      <w:r w:rsidRPr="0085466E">
        <w:lastRenderedPageBreak/>
        <w:t>τις περιβαλλοντικές, κοινωνικές και οικονομικές της διαστάσεις·</w:t>
      </w:r>
      <w:r w:rsidRPr="0085466E">
        <w:rPr>
          <w:color w:val="000000"/>
        </w:rPr>
        <w:t xml:space="preserve"> λαμβάνοντας υπόψη ότι είναι σημαντικό να δοθεί η δυνατότητα στον γεωργικό τομέα της ΕΕ να ανταποκριθεί καλύτερα τόσο στις ανάγκες των ενεργών γεωργών όσο και στις προσδοκίες της ευρωπαϊκής κοινωνίας όσον αφορά την επισιτιστική ασφάλεια, την ασφάλεια και την ποιότητα, τον μετριασμό της κλιματικής αλλαγής και την προσαρμογή σε αυτήν, την ανθεκτικότητα των υδάτων, την ψυχική υγεία, την ανανέωση των γενεών και την ισότητα των φύλων· </w:t>
      </w:r>
      <w:r w:rsidRPr="0085466E">
        <w:t xml:space="preserve">λαμβάνοντας υπόψη ότι είναι ζωτικής σημασίας να μειωθεί η γραφειοκρατία και να παρασχεθεί επαρκής χρηματοδότηση στους γεωργούς, τους εργαζομένους στον γεωργικό τομέα και τις κοινότητές τους, ώστε να μπορούν να έχουν ένα αξιοπρεπές βιοτικό επίπεδο και να προσαρμόζονται ευκολότερα στις νέες προκλήσεις· </w:t>
      </w:r>
    </w:p>
    <w:p w14:paraId="754CE13E" w14:textId="7641BFE9" w:rsidR="00C4452C" w:rsidRDefault="00C4452C" w:rsidP="00C4452C">
      <w:pPr>
        <w:pStyle w:val="NormalHanging12a"/>
        <w:widowControl w:val="0"/>
      </w:pPr>
      <w:r w:rsidRPr="0085466E">
        <w:t>Η.</w:t>
      </w:r>
      <w:r w:rsidRPr="0085466E">
        <w:tab/>
        <w:t xml:space="preserve">λαμβάνοντας υπόψη ότι η δομή της ΚΓΠ σε δύο πυλώνες πρέπει να παραμείνει ευδιάκριτη· λαμβάνοντας υπόψη ότι η δομή αυτή θα πρέπει να διασφαλίζει ισορροπία μεταξύ της εισοδηματικής στήριξης στο πλαίσιο του πρώτου πυλώνα που βοηθά τους γεωργούς να παραμείνουν ή να καταστούν βιώσιμοι και να παράγουν για την αγορά, με 100 % άμεσες ενισχύσεις χρηματοδοτούμενες από την ΕΕ, και των </w:t>
      </w:r>
      <w:proofErr w:type="spellStart"/>
      <w:r w:rsidRPr="0085466E">
        <w:t>γεωργοπεριβαλλοντικών</w:t>
      </w:r>
      <w:proofErr w:type="spellEnd"/>
      <w:r w:rsidRPr="0085466E">
        <w:t xml:space="preserve"> δράσεων και της επενδυτικής στήριξης στο πλαίσιο της καλά χρηματοδοτούμενης πολιτικής αγροτικής ανάπτυξης στο πλαίσιο του δεύτερου πυλώνα, με τη στήριξη συγχρηματοδοτούμενων μέτρων για την καλύτερη αντιμετώπιση συγκεκριμένων καταστάσεων·</w:t>
      </w:r>
    </w:p>
    <w:p w14:paraId="5764092B" w14:textId="3BF28F4F" w:rsidR="00F1107A" w:rsidRPr="0085466E" w:rsidRDefault="00C45764" w:rsidP="00C4452C">
      <w:pPr>
        <w:pStyle w:val="NormalHanging12a"/>
        <w:widowControl w:val="0"/>
      </w:pPr>
      <w:r>
        <w:t>Θ</w:t>
      </w:r>
      <w:r w:rsidR="00F1107A" w:rsidRPr="00F1107A">
        <w:t>.</w:t>
      </w:r>
      <w:r w:rsidR="00F1107A" w:rsidRPr="00F1107A">
        <w:tab/>
        <w:t xml:space="preserve">λαμβάνοντας υπόψη ότι η εναρμόνιση των άμεσων ενισχύσεων, τόσο εντός όσο και μεταξύ των κρατών μελών, είναι απαραίτητη για τη διασφάλιση δίκαιων όρων στήριξης για τους γεωργούς και για τη διασφάλιση θεμιτού ανταγωνισμού στην ενιαία αγορά· τονίζει ότι οι άμεσες ενισχύσεις αντιπροσωπεύουν σταθερό και προβλέψιμο μερίδιο του ετήσιου γεωργικού εισοδήματος και ότι η δίκαιη κατανομή τους σε ολόκληρη την Ένωση είναι απαραίτητη για την πρόληψη της εγκατάλειψης της γης, την παροχή </w:t>
      </w:r>
    </w:p>
    <w:p w14:paraId="216A0D93" w14:textId="3EB27C45" w:rsidR="00C4452C" w:rsidRPr="0085466E" w:rsidRDefault="00C45764" w:rsidP="00C4452C">
      <w:pPr>
        <w:pStyle w:val="NormalHanging12a"/>
        <w:widowControl w:val="0"/>
        <w:rPr>
          <w:rFonts w:eastAsia="Aptos"/>
        </w:rPr>
      </w:pPr>
      <w:r>
        <w:t>Ι</w:t>
      </w:r>
      <w:r w:rsidR="00C4452C" w:rsidRPr="0085466E">
        <w:t>.</w:t>
      </w:r>
      <w:r w:rsidR="00C4452C" w:rsidRPr="0085466E">
        <w:tab/>
        <w:t>λαμβάνοντας υπόψη ότι, δεδομένης της εν εξελίξει συζήτησης σχετικά με το μέλλον του πολυετούς δημοσιονομικού πλαισίου (ΠΔΠ), είναι σημαντικό τα κονδύλια της ΚΓΠ να παραμείνουν χωριστά από τα υπόλοιπα και να μην συγχωνευθούν σε ενιαίο εθνικό ταμείο, προκειμένου να διατηρηθεί ο κοινοτικός χαρακτήρας της ΚΓΠ και να εξασφαλιστούν ίσοι όροι για τους γεωργούς σε όλα τα κράτη μέλη·</w:t>
      </w:r>
    </w:p>
    <w:p w14:paraId="7C97723A" w14:textId="535614E6" w:rsidR="00C4452C" w:rsidRPr="0085466E" w:rsidRDefault="00C4452C" w:rsidP="00C4452C">
      <w:pPr>
        <w:pStyle w:val="NormalHanging12a"/>
        <w:widowControl w:val="0"/>
        <w:rPr>
          <w:rFonts w:eastAsia="Aptos"/>
        </w:rPr>
      </w:pPr>
      <w:r w:rsidRPr="0085466E">
        <w:t>Ι</w:t>
      </w:r>
      <w:r w:rsidR="00C45764">
        <w:t>Α</w:t>
      </w:r>
      <w:r w:rsidRPr="0085466E">
        <w:t>.</w:t>
      </w:r>
      <w:r w:rsidRPr="0085466E">
        <w:tab/>
        <w:t>λαμβάνοντας υπόψη ότι στην ΚΓΠ αποτυπώνεται η ποικιλομορφία των διαφορετικών περιφερειών, των παραδόσεων και των γεωργικών συστημάτων της ΕΕ, συμπεριλαμβανομένου ενός ευρέος φάσματος γεωργικών δομών, τύπων γεωργίας και προϊόντων·</w:t>
      </w:r>
    </w:p>
    <w:p w14:paraId="59061341" w14:textId="6056345D" w:rsidR="00C4452C" w:rsidRPr="0085466E" w:rsidRDefault="00C4452C" w:rsidP="00C4452C">
      <w:pPr>
        <w:pStyle w:val="NormalHanging12a"/>
        <w:widowControl w:val="0"/>
      </w:pPr>
      <w:r w:rsidRPr="0085466E">
        <w:t>Ι</w:t>
      </w:r>
      <w:r w:rsidR="00C45764">
        <w:t>Β</w:t>
      </w:r>
      <w:r w:rsidRPr="0085466E">
        <w:t>.</w:t>
      </w:r>
      <w:r w:rsidRPr="0085466E">
        <w:tab/>
        <w:t>λαμβάνοντας υπόψη ότι τυχόν αλλαγές στην ισχύουσα ΚΓΠ αλλά και κάθε νέα νομοθετική διάταξη πρέπει να εφαρμοστούν κατά τρόπο ώστε να διασφαλίζεται η σταθερότητα του τομέα και μεγαλύτερη ασφάλεια δικαίου για τους γεωργούς και τους ιδιοκτήτες δασών, οι οποίοι απαιτούν μια απλούστερη ΚΓΠ, παρέχοντας εισοδηματική στήριξη, επιτυγχάνοντας βιωσιμότητα και λαμβάνοντας υπόψη τους εποχιακούς περιορισμούς και τις μακροπρόθεσμες ανάγκες σχεδιασμού της γεωργικής παραγωγής· λαμβάνοντας υπόψη ότι τα μέτρα αυτά θα πρέπει να αναπτυχθούν σε διαβούλευση με τα ενδιαφερόμενα μέρη, να αποφευχθεί ο περιττός διοικητικός φόρτος, να προβλεφθούν εύλογες μεταβατικές περίοδοι και να υποστηριχθούν από κατάλληλους προϋπολογισμούς προσαρμογής·</w:t>
      </w:r>
    </w:p>
    <w:p w14:paraId="591D8BF0" w14:textId="6623B0B2" w:rsidR="00C4452C" w:rsidRPr="0085466E" w:rsidRDefault="00C4452C" w:rsidP="00C4452C">
      <w:pPr>
        <w:pStyle w:val="NormalHanging12a"/>
        <w:widowControl w:val="0"/>
      </w:pPr>
      <w:r w:rsidRPr="0085466E">
        <w:t>Ι</w:t>
      </w:r>
      <w:r w:rsidR="00C45764">
        <w:t>Γ</w:t>
      </w:r>
      <w:r w:rsidRPr="0085466E">
        <w:t>.</w:t>
      </w:r>
      <w:r w:rsidRPr="0085466E">
        <w:tab/>
        <w:t xml:space="preserve">λαμβάνοντας υπόψη ότι η ΚΓΠ, ως ακρογωνιαίος λίθος της ευρωπαϊκής συναίνεσης για </w:t>
      </w:r>
      <w:r w:rsidRPr="0085466E">
        <w:lastRenderedPageBreak/>
        <w:t xml:space="preserve">την ανάπτυξη, είναι πιο σημαντική από ποτέ δεδομένων των σημερινών προκλήσεων· λαμβάνοντας υπόψη ότι η ΚΓΠ στηρίζει περίπου 9,1 εκατομμύρια γεωργικές εκμεταλλεύσεις σε ολόκληρη την Ευρώπη, αριθμός που αντιπροσωπεύει μείωση κατά 37 % του αριθμού των γεωργικών εκμεταλλεύσεων σε σύγκριση με τα 14,4 εκατομμύρια που καταγράφηκαν το 2005, και λαμβάνοντας υπόψη ότι η μείωση αυτή συνοδεύτηκε από μείωση του εισοδήματος των γεωργών κατά 12 % ανά εκτάριο· λαμβάνοντας υπόψη ότι το 77 % των πολιτών της ΕΕ συμφωνεί ότι, μέσω της ΚΓΠ, η ΕΕ εκπληρώνει τον ρόλο της όσον αφορά τη διασφάλιση σταθερής προσφοράς ασφαλών, υγιεινών και βιώσιμων τροφίμων υψηλής ποιότητας σε προσιτές τιμές για 450 εκατομμύρια καταναλωτές· λαμβάνοντας υπόψη ότι οι αγροτικές περιοχές καλύπτουν το 83 % του εδάφους της ΕΕ και ζει σε αυτές το 30 % του πληθυσμού της· λαμβάνοντας υπόψη ότι το 40 % των ευρωπαϊκών εδαφών είναι αγροτικές εκτάσεις, ότι ο αγροδιατροφικός τομέας της ΕΕ αντιπροσωπεύει συμβάλλει κατά περίπου 7 % στο </w:t>
      </w:r>
      <w:proofErr w:type="spellStart"/>
      <w:r w:rsidRPr="0085466E">
        <w:t>ΑΕγχΠ</w:t>
      </w:r>
      <w:proofErr w:type="spellEnd"/>
      <w:r w:rsidRPr="0085466E">
        <w:t xml:space="preserve"> της ΕΕ ενώ απασχολεί περίπου 17 εκατομμύρια εργαζόμενους·</w:t>
      </w:r>
    </w:p>
    <w:p w14:paraId="5D8E6288" w14:textId="023E7F80" w:rsidR="00C4452C" w:rsidRPr="0085466E" w:rsidRDefault="00C4452C" w:rsidP="00C4452C">
      <w:pPr>
        <w:pStyle w:val="NormalHanging12a"/>
        <w:widowControl w:val="0"/>
      </w:pPr>
      <w:r w:rsidRPr="0085466E">
        <w:t>Ι</w:t>
      </w:r>
      <w:r w:rsidR="00C45764">
        <w:t>Δ</w:t>
      </w:r>
      <w:r w:rsidRPr="0085466E">
        <w:t>.</w:t>
      </w:r>
      <w:r w:rsidRPr="0085466E">
        <w:tab/>
        <w:t xml:space="preserve">λαμβάνοντας υπόψη ότι, σύμφωνα με την </w:t>
      </w:r>
      <w:proofErr w:type="spellStart"/>
      <w:r w:rsidRPr="0085466E">
        <w:t>Eurostat</w:t>
      </w:r>
      <w:proofErr w:type="spellEnd"/>
      <w:r w:rsidRPr="0085466E">
        <w:rPr>
          <w:rStyle w:val="FootnoteReference"/>
          <w:color w:val="000000"/>
        </w:rPr>
        <w:footnoteReference w:id="27"/>
      </w:r>
      <w:r w:rsidRPr="0085466E">
        <w:t>, το 93 % των γεωργικών εκμεταλλεύσεων στην ΕΕ είναι οικογενειακές επιχειρήσεις· λαμβάνοντας υπόψη ότι αυτό το μοναδικό ευρωπαϊκό μοντέλο πρέπει να διατηρηθεί, καθώς συμβάλλει ουσιαστικά στη ζωτικότητα και την οικονομική βιωσιμότητα των αγροτικών περιοχών·</w:t>
      </w:r>
    </w:p>
    <w:p w14:paraId="3A66EE46" w14:textId="32ADF504" w:rsidR="00C4452C" w:rsidRPr="0085466E" w:rsidRDefault="00C4452C" w:rsidP="00C4452C">
      <w:pPr>
        <w:pStyle w:val="NormalHanging12a"/>
        <w:widowControl w:val="0"/>
        <w:rPr>
          <w:bCs/>
          <w:iCs/>
        </w:rPr>
      </w:pPr>
      <w:r w:rsidRPr="0085466E">
        <w:t>Ι</w:t>
      </w:r>
      <w:r w:rsidR="00C45764">
        <w:t>Ε</w:t>
      </w:r>
      <w:r w:rsidRPr="0085466E">
        <w:t>.</w:t>
      </w:r>
      <w:r w:rsidRPr="0085466E">
        <w:tab/>
        <w:t xml:space="preserve">λαμβάνοντας υπόψη ότι η ενασχόληση με αγροτικές εργασίες δεν είναι απλά μια δουλειά αλλά ένας τρόπος ζωής άμεσα συνδεδεμένος με τη φύση, την ιστορική, πολιτισμική και παραδοσιακή κληρονομιά και την αγροτική κοινότητα, ενώ έχει θετικό αντίκτυπο στην κοινωνία που όμως δεν έχει ακόμη αναγνωριστεί πλήρως· λαμβάνοντας υπόψη ότι η </w:t>
      </w:r>
      <w:proofErr w:type="spellStart"/>
      <w:r w:rsidRPr="0085466E">
        <w:t>πολυλειτουργικότητα</w:t>
      </w:r>
      <w:proofErr w:type="spellEnd"/>
      <w:r w:rsidRPr="0085466E">
        <w:t xml:space="preserve"> της γεωργίας στην ΕΕ προσφέρει πολλές και διαφορετικές ευκαιρίες απασχόλησης και διαφοροποίησης των επιχειρήσεων στις αγροτικές περιοχές, όπως για παράδειγμα ο αγροτουρισμός, ο αγροδιατροφικός κλάδος, η βιοοικονομία, η παραγωγή ενέργειας από ανανεώσιμες πηγές, ο βιώσιμος τουρισμός, οι επισκέψεις σχολείων και το εμπόριο χωρίς μεσάζοντες· λαμβάνοντας υπόψη ότι αυτή η </w:t>
      </w:r>
      <w:proofErr w:type="spellStart"/>
      <w:r w:rsidRPr="0085466E">
        <w:t>πολυλειτουργικότητα</w:t>
      </w:r>
      <w:proofErr w:type="spellEnd"/>
      <w:r w:rsidRPr="0085466E">
        <w:t xml:space="preserve"> συμβάλλει στην ανάπτυξη χωρίς αποκλεισμούς, στην κοινωνική πρόνοια και στην παροχή κοινωνικών, εκπαιδευτικών και σχετικών με την υγεία υπηρεσιών στις αγροτικές περιοχές·</w:t>
      </w:r>
    </w:p>
    <w:p w14:paraId="19CFB85E" w14:textId="569D780A" w:rsidR="00C4452C" w:rsidRPr="0085466E" w:rsidRDefault="00C4452C" w:rsidP="00C4452C">
      <w:pPr>
        <w:pStyle w:val="NormalHanging12a"/>
        <w:widowControl w:val="0"/>
        <w:rPr>
          <w:szCs w:val="24"/>
        </w:rPr>
      </w:pPr>
      <w:r w:rsidRPr="0085466E">
        <w:t>Ι</w:t>
      </w:r>
      <w:r w:rsidR="00C45764">
        <w:t>ΣΤ</w:t>
      </w:r>
      <w:r w:rsidRPr="0085466E">
        <w:t>.</w:t>
      </w:r>
      <w:r w:rsidRPr="0085466E">
        <w:tab/>
        <w:t>λαμβάνοντας υπόψη ότι ο πληθωρισμός των τροφίμων στην ΕΕ έφτασε σχεδόν το 25 % το 2022 και το 2023, μάλιστα σε κάποιες χώρες άγγιξε και το 50 %, γεγονός που είχε σημαντικές οικονομικές και κοινωνικές επιπτώσεις και ανέδειξε τη θεμελιώδη ανάγκη σταθεροποίησης των γεωργικών τιμών για τη διασφάλιση μακροοικονομικής σταθερότητας και οικονομικής ασφάλειας·</w:t>
      </w:r>
    </w:p>
    <w:p w14:paraId="50E0A5D2" w14:textId="72130374" w:rsidR="00C4452C" w:rsidRPr="0085466E" w:rsidRDefault="00C4452C" w:rsidP="00C4452C">
      <w:pPr>
        <w:pStyle w:val="NormalHanging12a"/>
        <w:widowControl w:val="0"/>
        <w:rPr>
          <w:rFonts w:eastAsia="Calibri"/>
        </w:rPr>
      </w:pPr>
      <w:r w:rsidRPr="0085466E">
        <w:t>Ι</w:t>
      </w:r>
      <w:r w:rsidR="00C45764">
        <w:t>Ζ</w:t>
      </w:r>
      <w:r w:rsidRPr="0085466E">
        <w:t>.</w:t>
      </w:r>
      <w:r w:rsidRPr="0085466E">
        <w:tab/>
        <w:t xml:space="preserve">λαμβάνοντας υπόψη ότι οι άμεσες ενισχύσεις με βάση τις εκτάσεις είναι απαραίτητες για την οικονομική βιωσιμότητα της ευρωπαϊκής γεωργίας, καθώς διαδραματίζουν καίριο ρόλο στη διατήρηση της βιώσιμης παραγωγής και στη διασφάλιση δίκαιου και επαρκούς εισοδήματος για τους γεωργούς, ενισχύοντας έτσι την κερδοφορία, παρέχοντας σταθερότητα και διασφαλίζοντας ένα ελάχιστο επίπεδο ασφάλειας· λαμβάνοντας υπόψη ότι θα πρέπει να εξασφαλιστεί αυξημένη στήριξη για τις γυναίκες, τους νέους γεωργούς, τους νεαρής ηλικίας γεωργούς, τις οικογενειακές αγροτικές επιχειρήσεις, τις μικρές και μεσαίες επιχειρήσεις, ιδίως εκείνες που δραστηριοποιούνται σε περιοχές με γεωγραφικά μειονεκτήματα, καθώς και για τους τομείς που λαμβάνουν </w:t>
      </w:r>
      <w:r w:rsidRPr="0085466E">
        <w:lastRenderedPageBreak/>
        <w:t>στήριξη για κοινωνικοοικονομικούς ή περιβαλλοντικούς λόγους·</w:t>
      </w:r>
    </w:p>
    <w:p w14:paraId="5546418E" w14:textId="5E786197" w:rsidR="00C4452C" w:rsidRPr="0085466E" w:rsidRDefault="00C4452C" w:rsidP="00C4452C">
      <w:pPr>
        <w:pStyle w:val="NormalHanging12a"/>
        <w:widowControl w:val="0"/>
        <w:rPr>
          <w:rFonts w:eastAsia="Calibri"/>
        </w:rPr>
      </w:pPr>
      <w:r w:rsidRPr="0085466E">
        <w:t>Ι</w:t>
      </w:r>
      <w:r w:rsidR="00C45764">
        <w:t>Η</w:t>
      </w:r>
      <w:r w:rsidRPr="0085466E">
        <w:t>.</w:t>
      </w:r>
      <w:r w:rsidRPr="0085466E">
        <w:tab/>
        <w:t>λαμβάνοντας υπόψη ότι είναι σημαντικό να διασφαλιστεί ότι οι ενισχύσεις του πρώτου πυλώνα της ΚΓΠ καταλήγουν σε όλους τους ενεργούς επαγγελματίες γεωργούς που αντλούν το εισόδημά τους είτε εν μέρει είτε εξ ολοκλήρου από τη γεωργική παραγωγή, είτε πρόκειται για πλήρη απασχόληση είτε για μερική·</w:t>
      </w:r>
    </w:p>
    <w:p w14:paraId="034DBD61" w14:textId="4B44BFC9" w:rsidR="00C4452C" w:rsidRPr="0085466E" w:rsidRDefault="00C4452C" w:rsidP="00C4452C">
      <w:pPr>
        <w:pStyle w:val="NormalHanging12a"/>
        <w:widowControl w:val="0"/>
        <w:rPr>
          <w:rFonts w:eastAsia="Calibri"/>
          <w:i/>
        </w:rPr>
      </w:pPr>
      <w:r w:rsidRPr="0085466E">
        <w:t>Ι</w:t>
      </w:r>
      <w:r w:rsidR="00C45764">
        <w:t>Θ</w:t>
      </w:r>
      <w:r w:rsidRPr="0085466E">
        <w:t>.</w:t>
      </w:r>
      <w:r w:rsidRPr="0085466E">
        <w:tab/>
        <w:t>λαμβάνοντας υπόψη ότι οι εν λόγω άμεσες ενισχύσεις θα πρέπει να συμβάλλουν στην ενίσχυση της ανταγωνιστικότητας και στη βελτίωση της βιωσιμότητας και της ανθεκτικότητας του γεωργικού τομέα της ΕΕ, αντικατοπτρίζοντας παράλληλα τις ειδικές ανάγκες και την περιφερειακή πολυμορφία· λαμβάνοντας υπόψη ότι η βασική κινητήρια δύναμη της κερδοφορίας των γεωργών πρέπει να συνεχίσει να είναι η παραγωγή υγιεινών τροφίμων, με τη δυνατότητα συμπλήρωσης του εισοδήματος τους μέσω δραστηριοτήτων όπως η παραγωγή ενέργειας, η δέσμευση διοξειδίου του άνθρακα ή ο βιώσιμος τουρισμός·</w:t>
      </w:r>
    </w:p>
    <w:p w14:paraId="5866EF14" w14:textId="277E6B5F" w:rsidR="00C4452C" w:rsidRPr="0085466E" w:rsidRDefault="00C45764" w:rsidP="00C4452C">
      <w:pPr>
        <w:pStyle w:val="NormalHanging12a"/>
        <w:widowControl w:val="0"/>
      </w:pPr>
      <w:r>
        <w:t>Κ</w:t>
      </w:r>
      <w:r w:rsidR="00C4452C" w:rsidRPr="0085466E">
        <w:t>.</w:t>
      </w:r>
      <w:r w:rsidR="00C4452C" w:rsidRPr="0085466E">
        <w:tab/>
        <w:t>λαμβάνοντας υπόψη ότι, στο πλαίσιο του ΠΔΠ 2021-2027, τα κονδύλια για την ΚΓΠ μειώθηκαν τόσο σε ονομαστικούς όσο και σε πραγματικούς όρους σε σύγκριση με το προηγούμενο ΠΔΠ· λαμβάνοντας υπόψη ότι οι συνολικές δαπάνες της ΕΕ για την ΚΓΠ έχουν μειωθεί σημαντικά τα τελευταία χρόνια, παρά τη σημαντική αύξηση των περιβαλλοντικών φιλοδοξιών της ΚΓΠ· λαμβάνοντας υπόψη ότι η μείωση αυτή είχε σημαντικό αντίκτυπο στο εισόδημα των γεωργών·</w:t>
      </w:r>
    </w:p>
    <w:p w14:paraId="7FEEBEFC" w14:textId="05F23F6B" w:rsidR="00C4452C" w:rsidRPr="0085466E" w:rsidRDefault="00C4452C" w:rsidP="00C92AE4">
      <w:pPr>
        <w:pBdr>
          <w:top w:val="nil"/>
          <w:left w:val="nil"/>
          <w:bottom w:val="nil"/>
          <w:right w:val="nil"/>
          <w:between w:val="nil"/>
        </w:pBdr>
        <w:tabs>
          <w:tab w:val="left" w:pos="0"/>
        </w:tabs>
        <w:spacing w:after="240"/>
        <w:ind w:left="567" w:hanging="567"/>
      </w:pPr>
      <w:r w:rsidRPr="0085466E">
        <w:t>Κ</w:t>
      </w:r>
      <w:r w:rsidR="00C45764">
        <w:t>Α</w:t>
      </w:r>
      <w:r w:rsidRPr="0085466E">
        <w:t>.</w:t>
      </w:r>
      <w:r w:rsidRPr="0085466E">
        <w:tab/>
        <w:t xml:space="preserve">λαμβάνοντας υπόψη ότι οι γεωργοί αντιμετωπίζουν αυξανόμενη αστάθεια των τιμών λόγω των διακυμάνσεων στις παγκόσμιες αγορές και στην ευρωπαϊκή παραγωγή, λόγω του </w:t>
      </w:r>
      <w:proofErr w:type="spellStart"/>
      <w:r w:rsidRPr="0085466E">
        <w:t>παγκοσμιοποιημένου</w:t>
      </w:r>
      <w:proofErr w:type="spellEnd"/>
      <w:r w:rsidRPr="0085466E">
        <w:t xml:space="preserve"> χαρακτήρα της αλυσίδας εφοδιασμού τροφίμων, όπως αποδεικνύεται από την πρόσφατη εισροή σιτηρών από τρίτες χώρες και την αύξηση των τιμών των λιπασμάτων· λαμβάνοντας υπόψη ότι αντιμετωπίζουν επίσης μακροοικονομική και γεωπολιτική αβεβαιότητα, κρίσεις στον τομέα της υγείας, επιδημικές εξάρσεις ζωονόσων, τάσεις συγκέντρωσης της αγοράς, πλεονάσματα σε ορισμένους ευρωπαϊκούς τομείς και απρόβλεπτες αποδόσεις λόγω των συχνότερων ακραίων καιρικών φαινομένων που σχετίζονται με το κλίμα και των φυσικών καταστροφών· </w:t>
      </w:r>
    </w:p>
    <w:p w14:paraId="7D3151E3" w14:textId="37E9DDD3" w:rsidR="00C4452C" w:rsidRPr="0085466E" w:rsidRDefault="00C4452C" w:rsidP="00C4452C">
      <w:pPr>
        <w:pStyle w:val="NormalHanging12a"/>
        <w:widowControl w:val="0"/>
      </w:pPr>
      <w:r w:rsidRPr="0085466E">
        <w:t>Κ</w:t>
      </w:r>
      <w:r w:rsidR="00C45764">
        <w:t>Β</w:t>
      </w:r>
      <w:r w:rsidRPr="0085466E">
        <w:t>.</w:t>
      </w:r>
      <w:r w:rsidRPr="0085466E">
        <w:tab/>
        <w:t>λαμβάνοντας υπόψη ότι η ευρωπαϊκή γεωργία πρέπει να αντιμετωπίσει νέες και αυξανόμενες προκλήσεις και να υλοποιήσει τις προτεραιότητες της ΕΕ, όπως η επισιτιστική ασφάλεια και η ανθεκτικότητα στην κλιματική αλλαγή· λαμβάνοντας υπόψη ότι αυτό απαιτεί αυξημένο προϋπολογισμό για την ΚΓΠ στο επόμενο ΠΔΠ σε σταθερές τιμές, ως μία από τις προτεραιότητες πολιτικής της ΕΕ, προκειμένου να αποφευχθεί η απώλεια της πραγματικής αξίας των πληρωμών και να αντιμετωπιστούν τόσο οι τρέχουσες όσο και οι μελλοντικές προκλήσεις στην ΕΕ·</w:t>
      </w:r>
    </w:p>
    <w:p w14:paraId="681F7F87" w14:textId="21EFB7FA" w:rsidR="00C4452C" w:rsidRPr="0085466E" w:rsidRDefault="00C4452C" w:rsidP="00C4452C">
      <w:pPr>
        <w:pStyle w:val="NormalHanging12a"/>
        <w:widowControl w:val="0"/>
      </w:pPr>
      <w:r w:rsidRPr="0085466E">
        <w:t>Κ</w:t>
      </w:r>
      <w:r w:rsidR="00C45764">
        <w:t>Γ</w:t>
      </w:r>
      <w:r w:rsidRPr="0085466E">
        <w:t>.</w:t>
      </w:r>
      <w:r w:rsidRPr="0085466E">
        <w:tab/>
        <w:t>λαμβάνοντας υπόψη ότι η μη προσαρμογή του ΠΔΠ στον πληθωρισμό θα μπορούσε να οδηγήσει σε απώλεια έως και 54 % της ΚΓΠ – που ισοδυναμεί με 250 δισεκατομμύρια EUR έως το 2034 – υπονομεύοντας σοβαρά την ικανότητα της ΕΕ να διατηρήσει την επισιτιστική αυτάρκεια και να ανταποκριθεί αποτελεσματικά στις εσωτερικές και παγκόσμιες απαιτήσεις·</w:t>
      </w:r>
    </w:p>
    <w:p w14:paraId="1B6C46DF" w14:textId="0471C0E0" w:rsidR="00C4452C" w:rsidRPr="0085466E" w:rsidRDefault="00C4452C" w:rsidP="00C4452C">
      <w:pPr>
        <w:pStyle w:val="NormalHanging12a"/>
        <w:widowControl w:val="0"/>
      </w:pPr>
      <w:r w:rsidRPr="0085466E">
        <w:t>Κ</w:t>
      </w:r>
      <w:r w:rsidR="00C45764">
        <w:t>Δ</w:t>
      </w:r>
      <w:r w:rsidRPr="0085466E">
        <w:t>.</w:t>
      </w:r>
      <w:r w:rsidRPr="0085466E">
        <w:tab/>
        <w:t xml:space="preserve">λαμβάνοντας υπόψη ότι το γεωργικό εισόδημα παραμένει κάτω από τον μέσο όρο της υπόλοιπης οικονομίας σε όλα σχεδόν τα κράτη μέλη, καθώς αντιστοιχεί στο 47 % των μέσων ακαθάριστων αποδοχών στην οικονομία της ΕΕ, και λαμβάνοντας υπόψη ότι τα άτομα που ζουν σε αστικές περιοχές έχουν γενικά υψηλότερο επίπεδο εισοδήματος από </w:t>
      </w:r>
      <w:r w:rsidRPr="0085466E">
        <w:lastRenderedPageBreak/>
        <w:t>τα άτομα που ζουν σε αγροτικές περιοχές, γεγονός που οδηγεί σε ανισότητες και αποκλεισμό· λαμβάνοντας υπόψη ότι οι αγρότες έως και 40 ετών έχουν τα χαμηλότερα εισοδήματα κατά μέσο όρο σε επίπεδο ΕΕ· λαμβάνοντας υπόψη ότι η μελλοντική ΚΓΠ πρέπει να διασφαλίζει δίκαιη αμοιβή και προστασία για τους γεωργούς και τους εργαζομένους στον γεωργικό τομέα, παρέχοντάς τους τη δυνατότητα να διατηρήσουν τις παραγωγικές δραστηριότητες σε ολόκληρη την Ένωση, μεταξύ άλλων σε περιοχές με γεωγραφικά μειονεκτήματα, και τα προϊόντα τους να πληρούν τις προδιαγραφές ποιότητας και τις απαιτήσεις ασφάλειας των τροφίμων προς όφελος των πολιτών·</w:t>
      </w:r>
    </w:p>
    <w:p w14:paraId="23E790E9" w14:textId="1B00F6B1" w:rsidR="00C4452C" w:rsidRPr="0085466E" w:rsidRDefault="00C4452C" w:rsidP="00C4452C">
      <w:pPr>
        <w:pStyle w:val="NormalHanging12a"/>
        <w:widowControl w:val="0"/>
      </w:pPr>
      <w:r w:rsidRPr="0085466E">
        <w:t>Κ</w:t>
      </w:r>
      <w:r w:rsidR="00C45764">
        <w:t>Ε</w:t>
      </w:r>
      <w:r w:rsidRPr="0085466E">
        <w:t>.</w:t>
      </w:r>
      <w:r w:rsidRPr="0085466E">
        <w:tab/>
        <w:t>λαμβάνοντας υπόψη ότι οι αγρότες βιώνουν σημαντικό εργασιακό άγχος που προκαλείται από τις πολλές ώρες εργασίας, την κοινωνική απομόνωση, την οικονομική αβεβαιότητα, τις διοικητικές και κανονιστικές απαιτήσεις, τα γεγονότα που σχετίζονται με την κλιματική αλλαγή ή τις αναδυόμενες ασθένειες των φυτών και των ζώων· λαμβάνοντας υπόψη ότι η πρόσβαση των αγροτών σε ψυχιατρική περίθαλψη παραμένει περιορισμένη·</w:t>
      </w:r>
    </w:p>
    <w:p w14:paraId="05AF0175" w14:textId="0F04A950" w:rsidR="00C4452C" w:rsidRPr="0085466E" w:rsidRDefault="00C4452C" w:rsidP="00C4452C">
      <w:pPr>
        <w:pStyle w:val="NormalHanging12a"/>
        <w:widowControl w:val="0"/>
      </w:pPr>
      <w:r w:rsidRPr="0085466E">
        <w:t>Κ</w:t>
      </w:r>
      <w:r w:rsidR="00C45764">
        <w:t>ΣΤ</w:t>
      </w:r>
      <w:r w:rsidRPr="0085466E">
        <w:t>.</w:t>
      </w:r>
      <w:r w:rsidRPr="0085466E">
        <w:tab/>
        <w:t>λαμβάνοντας υπόψη ότι είναι σημαντικό να ενισχυθεί η θέση των γεωργών στην αλυσίδα εφοδιασμού γεωργικών προϊόντων διατροφής, αναγνωρίζοντας δεόντως τον ρόλο τους, και να διασφαλιστούν συνθήκες θεμιτού ανταγωνισμού, παραγωγικότητας, ανθεκτικότητας και αποδοτικότητας στην ενιαία αγορά· λαμβάνοντας υπόψη ότι είναι σημαντικό να διασφαλιστεί η πλήρης συμμόρφωση με τη νομοθεσία για τις αθέμιτες εμπορικές πρακτικές</w:t>
      </w:r>
      <w:r w:rsidRPr="0085466E">
        <w:rPr>
          <w:rStyle w:val="FootnoteReference"/>
        </w:rPr>
        <w:footnoteReference w:id="28"/>
      </w:r>
      <w:r w:rsidRPr="0085466E">
        <w:t>, εξασφαλίζοντας δίκαιη πληρωμή για τα γεωργικά προϊόντα, σε συνδυασμό με μεγαλύτερη διαφάνεια στη διαμόρφωση των τιμών και προώθηση καλύτερων εργαλείων για τη διαχείριση των επιπτώσεων των κινδύνων και των κρίσεων· λαμβάνοντας υπόψη ότι οι κλυδωνισμοί και οι εξωτερικοί παράγοντες που οι αγρότες δεν μπορούν να ελέγξουν, όπως οι κρίσεις της αγοράς ή οι φυσικές καταστροφές, που επηρεάζουν την ανταγωνιστικότητα και τη βιωσιμότητα των αγροτών κατά μήκος της αλυσίδας αξίας, πρέπει επίσης να λαμβάνονται δεόντως υπόψη και να παρακολουθούνται·</w:t>
      </w:r>
    </w:p>
    <w:p w14:paraId="25D78B92" w14:textId="40E020B4" w:rsidR="00C4452C" w:rsidRPr="0085466E" w:rsidRDefault="00C4452C" w:rsidP="00C4452C">
      <w:pPr>
        <w:pStyle w:val="NormalHanging12a"/>
        <w:widowControl w:val="0"/>
      </w:pPr>
      <w:r w:rsidRPr="0085466E">
        <w:t>Κ</w:t>
      </w:r>
      <w:r w:rsidR="00C45764">
        <w:t>Ζ</w:t>
      </w:r>
      <w:r w:rsidRPr="0085466E">
        <w:t>.</w:t>
      </w:r>
      <w:r w:rsidRPr="0085466E">
        <w:tab/>
        <w:t xml:space="preserve">λαμβάνοντας υπόψη ότι οι αγροτικοί συνεταιρισμοί, τους οποίους θεσπίζουν και διαχειρίζονται οι ίδιοι οι αγρότες, καθώς και οι οργανώσεις παραγωγών, οι ενώσεις οργανώσεων παραγωγών και τοπικές ομάδες δράσεις, ενισχύουν τη θέση των πρωτογενών παραγωγών στην αλυσίδα παραγωγής, καθώς τους δίνουν τη δυνατότητα να ενώσουν τις προσπάθειές τους, να συντονίσουν τις επενδύσεις και να περιορίσουν τον κατακερματισμό του κλάδου· λαμβάνοντας υπόψη ότι «το όραμα για τη γεωργία και τα τρόφιμα» αναγνωρίζει ότι η ενίσχυση των συλλογικών διαπραγματεύσεων στη γεωργία είναι ζωτικής σημασίας για να καταστεί ο τομέας πιο ελκυστικός· </w:t>
      </w:r>
    </w:p>
    <w:p w14:paraId="59121E01" w14:textId="71536D88" w:rsidR="00C4452C" w:rsidRPr="0085466E" w:rsidRDefault="00C4452C" w:rsidP="00C4452C">
      <w:pPr>
        <w:pStyle w:val="NormalHanging12a"/>
        <w:widowControl w:val="0"/>
      </w:pPr>
      <w:r w:rsidRPr="0085466E">
        <w:t>Κ</w:t>
      </w:r>
      <w:r w:rsidR="00C45764">
        <w:t>Η</w:t>
      </w:r>
      <w:r w:rsidRPr="0085466E">
        <w:t>.</w:t>
      </w:r>
      <w:r w:rsidRPr="0085466E">
        <w:tab/>
        <w:t>λαμβάνοντας υπόψη ότι εξακολουθεί να παρατηρείται μείωση των γενεών στον γεωργικό τομέα της ΕΕ· λαμβάνοντας υπόψη ότι το 2020 η πλειονότητα των γεωργών στην ΕΕ (57,6 %), ανεξαρτήτως φύλου, ήταν άνω των 55 ετών, οι γεωργοί κάτω των 35 ετών αντιπροσώπευαν περίπου το 6 %, εκ των οποίων μόνο το 1,7 % ήταν γυναίκες, ενώ σε πολλά κράτη μέλη, πολύ υψηλό ποσοστό γεωργών είναι άνω των 65 ετών·</w:t>
      </w:r>
    </w:p>
    <w:p w14:paraId="2715EE85" w14:textId="289DF9F0" w:rsidR="00C4452C" w:rsidRPr="0085466E" w:rsidRDefault="00C4452C" w:rsidP="00C4452C">
      <w:pPr>
        <w:pStyle w:val="NormalHanging12a"/>
        <w:widowControl w:val="0"/>
      </w:pPr>
      <w:r w:rsidRPr="0085466E">
        <w:t>Κ</w:t>
      </w:r>
      <w:r w:rsidR="00C45764">
        <w:t>Θ</w:t>
      </w:r>
      <w:r w:rsidRPr="0085466E">
        <w:t>.</w:t>
      </w:r>
      <w:r w:rsidRPr="0085466E">
        <w:tab/>
        <w:t xml:space="preserve">λαμβάνοντας υπόψη ότι η ανανέωση των γενεών είναι απαραίτητη για το μέλλον της ευρωπαϊκής γεωργίας, την επισιτιστική ασφάλεια, την ευημερία των αγροτικών </w:t>
      </w:r>
      <w:r w:rsidRPr="0085466E">
        <w:lastRenderedPageBreak/>
        <w:t>περιοχών και τη διατήρηση του αγροτικού τρόπου ζωής· λαμβάνοντας υπόψη ότι η τιμή και η περιορισμένη διαθεσιμότητα γης, η γενικά χαμηλή κερδοφορία των γεωργικών δραστηριοτήτων, τα δομικά προβλήματα που αντιμετωπίζουν οι αγροτικές περιοχές σε σχέση με τις επενδύσεις και τους σχετικούς κινδύνους, οι διοικητικές απαιτήσεις και η δημόσια εικόνα του γεωργικού τομέα συγκαταλέγονται στα κύρια εμπόδια για να γίνει κάποιος γεωργός· λαμβάνοντας υπόψη ότι θα πρέπει επίσης να δοθεί προσοχή σε άλλους παράγοντες, όπως η έλλειψη ιδίων κεφαλαίων, η δύσκολη πρόσβαση σε πιστώσεις, ιδίως για τις γυναίκες και τους νέους γεωργούς, η ανάγκη για τεχνικές και συνοδευτικές υπηρεσίες και μέτρα στήριξης, καθώς και οι επιπτώσεις της κλιματικής αλλαγής, το υψηλό κόστος εισροών και άλλων μορφών παραγωγής, αλλά και ο πολλαπλασιασμός λοιμωδών νόσων, μπορούν επίσης να αποτελέσουν σημαντικά εμπόδια στη συμμετοχή νεαρών σε ηλικία, γυναικών και νέων γεωργών στον γεωργικό τομέα·</w:t>
      </w:r>
    </w:p>
    <w:p w14:paraId="0F6C3C36" w14:textId="4F8A25A8" w:rsidR="00C4452C" w:rsidRPr="0085466E" w:rsidRDefault="00C45764" w:rsidP="00C4452C">
      <w:pPr>
        <w:pStyle w:val="NormalHanging12a"/>
        <w:widowControl w:val="0"/>
      </w:pPr>
      <w:r>
        <w:t>Λ</w:t>
      </w:r>
      <w:r w:rsidR="00C4452C" w:rsidRPr="0085466E">
        <w:t>.</w:t>
      </w:r>
      <w:r w:rsidR="00C4452C" w:rsidRPr="0085466E">
        <w:tab/>
        <w:t xml:space="preserve">λαμβάνοντας υπόψη ότι οι γυναίκες, οι νεαρής ηλικίας και οι νέοι αγρότες έχουν τη δυνατότητα να εισάγουν καινοτόμες επιχειρηματικές ιδέες, να υιοθετήσουν νέες τεχνολογίες και να εφαρμόσουν βιώσιμες γεωργικές πρακτικές· λαμβάνοντας υπόψη ότι θα πρέπει να προωθηθούν συστήματα που συνδυάζουν τη βιωσιμότητα, την υιοθέτηση της τεχνολογικής καινοτομίας και τις </w:t>
      </w:r>
      <w:proofErr w:type="spellStart"/>
      <w:r w:rsidR="00C4452C" w:rsidRPr="0085466E">
        <w:t>διαγενεακές</w:t>
      </w:r>
      <w:proofErr w:type="spellEnd"/>
      <w:r w:rsidR="00C4452C" w:rsidRPr="0085466E">
        <w:t xml:space="preserve"> εταιρικές σχέσεις για τη διευκόλυνση της διαδοχής στη διαχείριση των γεωργικών εκμεταλλεύσεων· λαμβάνοντας υπόψη ότι η ενίσχυση των συνεργειών μεταξύ των πρωτοβουλιών για την απασχόληση των νέων, της ΚΓΠ και των πολιτικών αγροτικής ανάπτυξης είναι ουσιαστικής σημασίας για τη στήριξη της ανανέωσης των γενεών και τη διασφάλιση της παραμονής των νέων στις αγροτικές περιοχές·</w:t>
      </w:r>
    </w:p>
    <w:p w14:paraId="464E9991" w14:textId="2E186B63" w:rsidR="00C4452C" w:rsidRPr="0085466E" w:rsidRDefault="00C4452C" w:rsidP="00C4452C">
      <w:pPr>
        <w:pStyle w:val="NormalHanging12a"/>
        <w:widowControl w:val="0"/>
      </w:pPr>
      <w:r w:rsidRPr="0085466E">
        <w:t>Λ</w:t>
      </w:r>
      <w:r w:rsidR="00C45764">
        <w:t>Α</w:t>
      </w:r>
      <w:r w:rsidRPr="0085466E">
        <w:t>.</w:t>
      </w:r>
      <w:r w:rsidRPr="0085466E">
        <w:tab/>
        <w:t>λαμβάνοντας υπόψη ότι οι γυναίκες εξακολουθούν να αντιμετωπίζουν μεγαλύτερες προκλήσεις όσον αφορά την ενασχόλησή τους με τον γεωργικό τομέα και ότι τα ποσοστά γυναικείας απασχόλησης στις αγροτικές περιοχές είναι σταθερά χαμηλότερα από εκείνα των ανδρών· λαμβάνοντας υπόψη ότι ο αριθμός των γεωργικών εκμεταλλεύσεων των οποίων τη διαχείριση έχουν αναλάβει γυναίκες ποικίλλει σημαντικά μεταξύ των κρατών μελών· λαμβάνοντας υπόψη ότι η ισότητα των φύλων αποτελεί θεμελιώδη αρχή της ΕΕ και ότι ο περιορισμός της πληθυσμιακής συρρίκνωσης της υπαίθρου εξαρτάται σε μεγάλο βαθμό από τη διασφάλιση ίσων ευκαιριών για τις γυναίκες και τους νέους· λαμβάνοντας υπόψη ότι, προκειμένου να αντιμετωπιστούν οι ειδικές προκλήσεις που αντιμετωπίζουν οι γυναίκες στη γεωργία, η Επιτροπή και τα κράτη μέλη θα πρέπει να διασφαλίσουν ότι οι ιδιαίτερες ανάγκες τους αντικατοπτρίζονται στα εθνικά στρατηγικά σχέδια της ΚΓΠ μέσω στοχευμένων παρεμβάσεων·</w:t>
      </w:r>
    </w:p>
    <w:p w14:paraId="5066211F" w14:textId="4F62A138" w:rsidR="00C4452C" w:rsidRPr="002B4E3F" w:rsidRDefault="00C4452C" w:rsidP="002B4E3F">
      <w:pPr>
        <w:pStyle w:val="NormalHanging12a"/>
        <w:rPr>
          <w:rFonts w:eastAsia="Calibri"/>
          <w:lang w:val="en-GB"/>
        </w:rPr>
      </w:pPr>
      <w:r w:rsidRPr="0085466E">
        <w:t>Λ</w:t>
      </w:r>
      <w:r w:rsidR="00C45764">
        <w:t>Β</w:t>
      </w:r>
      <w:r w:rsidRPr="0085466E">
        <w:t>.</w:t>
      </w:r>
      <w:r w:rsidRPr="0085466E">
        <w:tab/>
        <w:t xml:space="preserve">λαμβάνοντας υπόψη ότι οι νέες αγροτικές αλυσίδες αξίας στη βιοοικονομία προσφέρουν νέες επιχειρηματικές ευκαιρίες για τη διαφοροποίηση των πηγών εισοδήματος για τον γεωργικό τομέα, προωθώντας τη δημιουργία θέσεων εργασίας και την αγροτική επιχειρηματικότητα, προωθώντας παράλληλα την καλύτερη χρήση των γεωργικών υποπροϊόντων· λαμβάνοντας υπόψη ότι παραδείγματα των τελευταίων είναι η παραγωγή ενέργειας μέσω της παραγωγής βιοαερίου στις γεωργικές εκμεταλλεύσεις ή η παραγωγή και επεξεργασία μαλλιού και άλλων φυσικών ινών· λαμβάνοντας υπόψη ότι, στο πλαίσιο αυτό, είναι επίσης σημαντικό να επισημανθούν οι πρόσθετες εισοδηματικές ευκαιρίες για τους γεωργούς μέσω της παραγωγής ανανεώσιμης ενέργειας από πηγές που συμμορφώνονται με την οδηγία για τις ανανεώσιμες πηγές </w:t>
      </w:r>
      <w:r w:rsidRPr="0085466E">
        <w:lastRenderedPageBreak/>
        <w:t>ενέργειας</w:t>
      </w:r>
      <w:r w:rsidRPr="0085466E">
        <w:rPr>
          <w:rStyle w:val="FootnoteReference"/>
        </w:rPr>
        <w:footnoteReference w:id="29"/>
      </w:r>
      <w:r w:rsidRPr="0085466E">
        <w:t xml:space="preserve"> (RED), όπως τα βιοκαύσιμα, οι οποίες συμβάλλουν επίσης στην ενίσχυση της ενεργειακής αυτάρκειας της ΕΕ· λαμβάνοντας υπόψη ότι η ανθρακοδεσμευτική γεωργία έχει τη δυνατότητα να στηρίξει την επίτευξη των στόχων της ΕΕ για το κλίμα προωθώντας την παγίδευση άνθρακα στο έδαφος και στη βιομάζα· λαμβάνοντας υπόψη ότι θα πρέπει, ωστόσο, να δοθεί προτεραιότητα στα τρόφιμα και τις ζωοτροφές έναντι των άλλων χρήσεων των γεωργικών προϊόντων και της γης·</w:t>
      </w:r>
    </w:p>
    <w:p w14:paraId="79118D1B" w14:textId="2A7F029B" w:rsidR="00C4452C" w:rsidRPr="0085466E" w:rsidRDefault="00C4452C" w:rsidP="00C4452C">
      <w:pPr>
        <w:ind w:left="567" w:hanging="567"/>
        <w:rPr>
          <w:rFonts w:eastAsia="Calibri"/>
        </w:rPr>
      </w:pPr>
      <w:r w:rsidRPr="0085466E">
        <w:t>Λ</w:t>
      </w:r>
      <w:r w:rsidR="00C45764">
        <w:t>Γ</w:t>
      </w:r>
      <w:r w:rsidRPr="0085466E">
        <w:t>.</w:t>
      </w:r>
      <w:r w:rsidRPr="0085466E">
        <w:tab/>
        <w:t xml:space="preserve">λαμβάνοντας υπόψη ότι οι βραχείες αλυσίδες παραγωγής, όπου η παραγωγή, η μεταποίηση και η συσκευασία πραγματοποιούνται στην ίδια περιοχή, συμβάλλουν στη διατήρηση της προστιθέμενης αξίας σε τοπικό επίπεδο και, συνεπώς, στην εξασφάλιση περισσότερων θέσεων εργασίας στην περιοχή· λαμβάνοντας υπόψη ότι τα εν λόγω τοπικά, εδαφικά ενσωματωμένα, ανθεκτικά και βιώσιμα </w:t>
      </w:r>
      <w:proofErr w:type="spellStart"/>
      <w:r w:rsidRPr="0085466E">
        <w:t>αγροδιατροφικά</w:t>
      </w:r>
      <w:proofErr w:type="spellEnd"/>
      <w:r w:rsidRPr="0085466E">
        <w:t xml:space="preserve"> συστήματα μειώνουν την εξάρτηση από εξωτερικές εισροές, ενισχύουν την επισιτιστική ασφάλεια της ΕΕ και συμβάλλουν στην αναζωογόνηση των αγροτικών περιοχών· </w:t>
      </w:r>
    </w:p>
    <w:p w14:paraId="315F45C3" w14:textId="6593BA24" w:rsidR="00C4452C" w:rsidRPr="0085466E" w:rsidRDefault="00C4452C" w:rsidP="00C4452C">
      <w:pPr>
        <w:pStyle w:val="NormalWeb"/>
        <w:ind w:left="567" w:hanging="567"/>
      </w:pPr>
      <w:r w:rsidRPr="00C92AE4">
        <w:rPr>
          <w:rStyle w:val="Strong"/>
          <w:b w:val="0"/>
          <w:bCs w:val="0"/>
        </w:rPr>
        <w:t>Λ</w:t>
      </w:r>
      <w:r w:rsidR="00C45764">
        <w:rPr>
          <w:rStyle w:val="Strong"/>
          <w:b w:val="0"/>
          <w:bCs w:val="0"/>
        </w:rPr>
        <w:t>Δ</w:t>
      </w:r>
      <w:r w:rsidRPr="00C92AE4">
        <w:rPr>
          <w:rStyle w:val="Strong"/>
          <w:b w:val="0"/>
          <w:bCs w:val="0"/>
        </w:rPr>
        <w:t>.</w:t>
      </w:r>
      <w:r w:rsidRPr="00C92AE4">
        <w:rPr>
          <w:rStyle w:val="Strong"/>
          <w:b w:val="0"/>
          <w:bCs w:val="0"/>
        </w:rPr>
        <w:tab/>
        <w:t>λαμβάνοντας υπόψη ότι</w:t>
      </w:r>
      <w:r w:rsidRPr="0085466E">
        <w:t xml:space="preserve"> είναι σημαντικό να αποφευχθούν οι αρνητικές επιπτώσεις στη γεωργική παραγωγή της ΕΕ με την προώθηση ευέλικτων και αποτελεσματικών εργαλείων για τη στήριξη των πλέον ευάλωτων και στρατηγικών τομέων όταν αντιμετωπίζουν προκλήσεις που προκύπτουν από διαρθρωτικές αλλαγές, φυσικές και μετεωρολογικές καταστροφές, ιδίως στο πλαίσιο της κλιματικής αλλαγής, των ανισορροπιών της αγοράς</w:t>
      </w:r>
      <w:r w:rsidRPr="00C92AE4">
        <w:rPr>
          <w:rStyle w:val="Strong"/>
          <w:b w:val="0"/>
          <w:bCs w:val="0"/>
        </w:rPr>
        <w:t>, της έγκρισης εμπορικών συμφωνιών</w:t>
      </w:r>
      <w:r w:rsidRPr="0085466E">
        <w:t xml:space="preserve">, καθώς και των δυνητικών συνεπειών για τον γεωργικό τομέα της ΕΕ που συνδέονται με την εφαρμογή νέων πολιτικών της ΕΕ· </w:t>
      </w:r>
    </w:p>
    <w:p w14:paraId="2F04148B" w14:textId="6F58F302" w:rsidR="00C4452C" w:rsidRPr="0085466E" w:rsidRDefault="00C4452C" w:rsidP="00C4452C">
      <w:pPr>
        <w:pStyle w:val="NormalWeb"/>
        <w:ind w:left="567" w:hanging="567"/>
      </w:pPr>
      <w:r w:rsidRPr="00C92AE4">
        <w:rPr>
          <w:rStyle w:val="Strong"/>
          <w:b w:val="0"/>
          <w:bCs w:val="0"/>
        </w:rPr>
        <w:t>Λ</w:t>
      </w:r>
      <w:r w:rsidR="00C45764">
        <w:rPr>
          <w:rStyle w:val="Strong"/>
          <w:b w:val="0"/>
          <w:bCs w:val="0"/>
        </w:rPr>
        <w:t>Ε</w:t>
      </w:r>
      <w:r w:rsidRPr="00C92AE4">
        <w:rPr>
          <w:rStyle w:val="Strong"/>
          <w:b w:val="0"/>
          <w:bCs w:val="0"/>
        </w:rPr>
        <w:t>.</w:t>
      </w:r>
      <w:r w:rsidRPr="00C92AE4">
        <w:rPr>
          <w:rStyle w:val="Strong"/>
          <w:b w:val="0"/>
          <w:bCs w:val="0"/>
        </w:rPr>
        <w:tab/>
        <w:t>λαμβάνοντας υπόψη ότι</w:t>
      </w:r>
      <w:r w:rsidRPr="0085466E">
        <w:t xml:space="preserve"> οι προκλήσεις αυτές ενδέχεται να έχουν άμεσες επιπτώσεις στην επισιτιστική ασφάλεια και στις αγροτικές οικονομίες και κοινότητες. Επομένως πρέπει να βελτιωθούν η πρόληψη, η διαχείριση και η προσαρμογή των κινδύνων, μεταξύ άλλων μέσω ενισχυμένων και προσαρμοσμένων μηχανισμών και υποδομών που υποστηρίζονται από χρηματοδοτικούς πόρους εκτός της ΚΓΠ·</w:t>
      </w:r>
    </w:p>
    <w:p w14:paraId="4A94F602" w14:textId="426F7E33" w:rsidR="00C4452C" w:rsidRPr="0085466E" w:rsidRDefault="00C4452C" w:rsidP="00C4452C">
      <w:pPr>
        <w:pStyle w:val="NormalHanging12a"/>
        <w:widowControl w:val="0"/>
      </w:pPr>
      <w:r w:rsidRPr="00C92AE4">
        <w:rPr>
          <w:rStyle w:val="Strong"/>
          <w:b w:val="0"/>
          <w:bCs w:val="0"/>
          <w:color w:val="000000"/>
        </w:rPr>
        <w:t>Λ</w:t>
      </w:r>
      <w:r w:rsidR="00C45764">
        <w:rPr>
          <w:rStyle w:val="Strong"/>
          <w:b w:val="0"/>
          <w:bCs w:val="0"/>
          <w:color w:val="000000"/>
        </w:rPr>
        <w:t>ΣΤ</w:t>
      </w:r>
      <w:r w:rsidRPr="00C92AE4">
        <w:rPr>
          <w:rStyle w:val="Strong"/>
          <w:b w:val="0"/>
          <w:bCs w:val="0"/>
          <w:color w:val="000000"/>
        </w:rPr>
        <w:t>.</w:t>
      </w:r>
      <w:r w:rsidRPr="00C92AE4">
        <w:rPr>
          <w:rStyle w:val="Strong"/>
          <w:b w:val="0"/>
          <w:bCs w:val="0"/>
          <w:color w:val="000000"/>
        </w:rPr>
        <w:tab/>
        <w:t>λαμβάνοντας υπόψη ότι</w:t>
      </w:r>
      <w:r w:rsidRPr="0085466E">
        <w:t xml:space="preserve"> η ΚΓΠ θα πρέπει να αναγνωρίζει τα σημαντικά περιβαλλοντικά οφέλη που παρέχει η βιώσιμη γεωργία και κτηνοτροφία, στα οποία συμβάλλουν επίσης πρακτικές και καλλιέργειες όπως η δασοκομία, η </w:t>
      </w:r>
      <w:proofErr w:type="spellStart"/>
      <w:r w:rsidRPr="0085466E">
        <w:t>γεωργοδασοκομία</w:t>
      </w:r>
      <w:proofErr w:type="spellEnd"/>
      <w:r w:rsidRPr="0085466E">
        <w:t xml:space="preserve">, η μελισσοκομία, οι πρωτεϊνούχες και ξυλώδεις καλλιέργειες, η βιολογική γεωργία, οι υφαντικές ίνες και αναδυόμενοι τομείς, όπως η βιοοικονομία· </w:t>
      </w:r>
      <w:r w:rsidRPr="00C92AE4">
        <w:rPr>
          <w:rStyle w:val="Strong"/>
          <w:b w:val="0"/>
          <w:bCs w:val="0"/>
          <w:color w:val="000000"/>
        </w:rPr>
        <w:t>λαμβάνοντας υπόψη ότι</w:t>
      </w:r>
      <w:r w:rsidRPr="0085466E">
        <w:t xml:space="preserve"> θα πρέπει να διατηρηθούν και να προστατευθούν οι τομεακές στρατηγικές για τα οπωροκηπευτικά, τον οίνο, το ελαιόλαδο, τις επιτραπέζιες ελιές, τις πατάτες, τα ζαχαρότευτλα και τη μελισσοκομία·</w:t>
      </w:r>
    </w:p>
    <w:p w14:paraId="4FAE7894" w14:textId="4A4948B6" w:rsidR="00C4452C" w:rsidRPr="0085466E" w:rsidRDefault="00C4452C" w:rsidP="00C4452C">
      <w:pPr>
        <w:pStyle w:val="NormalHanging12a"/>
        <w:widowControl w:val="0"/>
      </w:pPr>
      <w:r w:rsidRPr="0085466E">
        <w:t>Λ</w:t>
      </w:r>
      <w:r w:rsidR="00C45764">
        <w:t>Ζ</w:t>
      </w:r>
      <w:r w:rsidRPr="0085466E">
        <w:t>.</w:t>
      </w:r>
      <w:r w:rsidRPr="0085466E">
        <w:tab/>
        <w:t xml:space="preserve">λαμβάνοντας υπόψη ότι, σύμφωνα με τον Ευρωπαϊκό Οργανισμό Περιβάλλοντος, οι ξηρασίες έχουν προκαλέσει ετήσιες οικονομικές απώλειες ύψους έως και 9 δισεκατομμυρίων EUR στην ΕΕ και ότι το ποσό αυτό ενδέχεται να ανέλθει σε 28,6 δισεκατομμύρια EUR έως το 2100, επιπλέον των απωλειών που προκαλούνται από άλλες επιπτώσεις της κλιματικής αλλαγής· λαμβάνοντας υπόψη ότι οι γεωργοί σε ολόκληρη την ΕΕ βιώνουν από πρώτο χέρι την κλιματική αλλαγή, η οποία </w:t>
      </w:r>
      <w:r w:rsidRPr="0085466E">
        <w:lastRenderedPageBreak/>
        <w:t>χαρακτηρίζεται από αυξανόμενη απερήμωση και απώλεια γεωργικής παραγωγικότητας, με ιδιαίτερες προκλήσεις για τις περιοχές της Μεσογείου· λαμβάνοντας υπόψη ότι ακραία καιρικά φαινόμενα, όπως οι ολοένα σοβαρότερες πλημμύρες και ξηρασίες, θέτουν σε κίνδυνο την επισιτιστική ασφάλεια της ΕΕ·</w:t>
      </w:r>
    </w:p>
    <w:p w14:paraId="73549509" w14:textId="78775451" w:rsidR="00C4452C" w:rsidRPr="0085466E" w:rsidRDefault="00C4452C" w:rsidP="00C4452C">
      <w:pPr>
        <w:pStyle w:val="NormalHanging12a"/>
        <w:widowControl w:val="0"/>
      </w:pPr>
      <w:r w:rsidRPr="0085466E">
        <w:t>Λ</w:t>
      </w:r>
      <w:r w:rsidR="00C45764">
        <w:t>Η</w:t>
      </w:r>
      <w:r w:rsidRPr="0085466E">
        <w:t>.</w:t>
      </w:r>
      <w:r w:rsidRPr="0085466E">
        <w:tab/>
        <w:t>λαμβάνοντας υπόψη ότι η γεωργία, τα ύδατα και το έδαφος είναι άρρηκτα συνδεδεμένα μεταξύ τους· λαμβάνοντας υπόψη ότι η διαθεσιμότητα και η βιώσιμη διαχείριση αυτών των φυσικών πόρων είναι ζωτικής σημασίας για τη διασφάλιση επαρκούς και καλής ποιότητας παραγωγής τροφίμων·</w:t>
      </w:r>
    </w:p>
    <w:p w14:paraId="0EE68138" w14:textId="14EA9E57" w:rsidR="00C4452C" w:rsidRPr="0085466E" w:rsidRDefault="00C4452C" w:rsidP="00C4452C">
      <w:pPr>
        <w:pStyle w:val="NormalHanging12a"/>
        <w:widowControl w:val="0"/>
      </w:pPr>
      <w:r w:rsidRPr="0085466E">
        <w:t>Λ</w:t>
      </w:r>
      <w:r w:rsidR="00C45764">
        <w:t>Θ</w:t>
      </w:r>
      <w:r w:rsidRPr="0085466E">
        <w:t>.</w:t>
      </w:r>
      <w:r w:rsidRPr="0085466E">
        <w:tab/>
        <w:t xml:space="preserve">λαμβάνοντας υπόψη ότι η αποδοτική χρήση θρεπτικών συστατικών είναι απαραίτητη για τη μείωση της εξάρτησης της ΕΕ από χημικά λιπάσματα, τη μείωση των εκπομπών αερίων του θερμοκηπίου και τη βελτίωση της υγείας του εδάφους· λαμβάνοντας υπόψη ότι η οδηγία για τη </w:t>
      </w:r>
      <w:proofErr w:type="spellStart"/>
      <w:r w:rsidRPr="0085466E">
        <w:t>νιτρορύπανση</w:t>
      </w:r>
      <w:proofErr w:type="spellEnd"/>
      <w:r w:rsidRPr="0085466E">
        <w:rPr>
          <w:rStyle w:val="FootnoteReference"/>
          <w:color w:val="000000"/>
        </w:rPr>
        <w:footnoteReference w:id="30"/>
      </w:r>
      <w:r w:rsidRPr="0085466E">
        <w:t>, στην τρέχουσα μορφή της, περιορίζει τη χρήση επεξεργασμένης ζωικής κοπριάς, συμπεριλαμβανομένων των προϊόντων RENURE, παρά τα επιστημονικά στοιχεία που υποστηρίζουν την ασφαλή εφαρμογή τους· λαμβάνοντας υπόψη ότι το Κοινό Κέντρο Ερευνών κατέληξε στο συμπέρασμα ότι η αντικατάσταση των συνθετικών ανόργανων λιπασμάτων με RENURE δεν οδηγεί σε αυξημένες απώλειες νιτρικών ιόντων στο νερό· λαμβάνοντας υπόψη ότι αυτό δημιουργεί περιττούς κανονιστικούς φραγμούς για τους γεωργούς που έχουν ως στόχο να κλείσουν τους κύκλους των θρεπτικών ουσιών και να μειώσουν τις περιβαλλοντικές επιπτώσεις·</w:t>
      </w:r>
    </w:p>
    <w:p w14:paraId="3BF7FA11" w14:textId="07C92D46" w:rsidR="00C4452C" w:rsidRPr="0085466E" w:rsidRDefault="00C45764" w:rsidP="00C4452C">
      <w:pPr>
        <w:pStyle w:val="NormalHanging12a"/>
        <w:widowControl w:val="0"/>
        <w:rPr>
          <w:rFonts w:eastAsia="Calibri"/>
        </w:rPr>
      </w:pPr>
      <w:r>
        <w:t>Μ</w:t>
      </w:r>
      <w:r w:rsidR="00C4452C" w:rsidRPr="0085466E">
        <w:t>.</w:t>
      </w:r>
      <w:r w:rsidR="00C4452C" w:rsidRPr="0085466E">
        <w:tab/>
        <w:t xml:space="preserve">λαμβάνοντας υπόψη ότι η αυξανόμενη αστάθεια στο παγκόσμιο εμπόριο καθιστά αναγκαία την προσαρμογή της εμπορικής πολιτικής της ΕΕ και των διεθνών εμπορικών κανόνων, ιδίως στο πλαίσιο του Παγκόσμιου Οργανισμού Εμπορίου, προκειμένου να προστατευθούν τα </w:t>
      </w:r>
      <w:proofErr w:type="spellStart"/>
      <w:r w:rsidR="00C4452C" w:rsidRPr="0085466E">
        <w:t>αγροδιατροφικά</w:t>
      </w:r>
      <w:proofErr w:type="spellEnd"/>
      <w:r w:rsidR="00C4452C" w:rsidRPr="0085466E">
        <w:t xml:space="preserve"> συστήματα της Ένωσης με τη διασφάλιση δίκαιων και βιώσιμων συνθηκών ανταγωνισμού με βάση την αμοιβαιότητα και την αποτελεσματική εμπορική άμυνα·</w:t>
      </w:r>
    </w:p>
    <w:p w14:paraId="334124E9" w14:textId="29D04B95" w:rsidR="00C4452C" w:rsidRPr="0085466E" w:rsidRDefault="00C4452C" w:rsidP="00C4452C">
      <w:pPr>
        <w:pStyle w:val="NormalHanging12a"/>
        <w:widowControl w:val="0"/>
        <w:rPr>
          <w:rFonts w:eastAsia="Calibri"/>
        </w:rPr>
      </w:pPr>
      <w:r w:rsidRPr="0085466E">
        <w:t>Μ</w:t>
      </w:r>
      <w:r w:rsidR="00C45764">
        <w:t>Α</w:t>
      </w:r>
      <w:r w:rsidRPr="0085466E">
        <w:t>.</w:t>
      </w:r>
      <w:r w:rsidRPr="0085466E">
        <w:tab/>
        <w:t>λαμβάνοντας υπόψη ότι η εισαγωγή στην ΕΕ γεωργικών προϊόντων, τα οποία παράγονται σύμφωνα με χαμηλότερου επιπέδου προδιαγραφές και με χαμηλότερο κόστος παραγωγής από εκείνα που παράγονται στην ΕΕ και σύμφωνα με υψηλότερες προδιαγραφές, εμποδίζουν τους παραγωγούς μας να επιτύχουν δίκαιες τιμές και κέρδος στην αγορά· λαμβάνοντας υπόψη ότι αυτό ενέχει δυνητικό κίνδυνο για τη δημόσια υγεία, την υγεία των φυτών και των ζώων, συμπεριλαμβανομένης της εξάπλωσης επιβλαβών οργανισμών και ασθενειών· λαμβάνοντας υπόψη ότι είναι αναγκαίο να διασφαλιστεί η αμοιβαιότητα στις διεθνείς εμπορικές συμφωνίες·</w:t>
      </w:r>
    </w:p>
    <w:p w14:paraId="6531C41A" w14:textId="4BDA9CB6" w:rsidR="00C4452C" w:rsidRPr="0085466E" w:rsidRDefault="00C4452C" w:rsidP="00C4452C">
      <w:pPr>
        <w:pStyle w:val="NormalHanging12a"/>
        <w:widowControl w:val="0"/>
        <w:rPr>
          <w:rFonts w:eastAsia="Calibri"/>
        </w:rPr>
      </w:pPr>
      <w:r w:rsidRPr="0085466E">
        <w:t>Μ</w:t>
      </w:r>
      <w:r w:rsidR="00C45764">
        <w:t>Β</w:t>
      </w:r>
      <w:r w:rsidRPr="0085466E">
        <w:t>.</w:t>
      </w:r>
      <w:r w:rsidRPr="0085466E">
        <w:tab/>
        <w:t>λαμβάνοντας υπόψη ότι είναι αναγκαίο να εκσυγχρονιστούν οι υλικές και ψηφιακές υποδομές που στηρίζουν την αποδοτική εξαγωγή γεωργικών προϊόντων διατροφής της ΕΕ, ώστε να ενισχυθεί η ανθεκτικότητα της γεωργίας της ΕΕ με τη δημιουργία διαφοροποιημένων εξαγωγικών αγορών·</w:t>
      </w:r>
    </w:p>
    <w:p w14:paraId="413D01E5" w14:textId="1CBADA7F" w:rsidR="00C4452C" w:rsidRPr="0085466E" w:rsidRDefault="00C4452C" w:rsidP="00C4452C">
      <w:pPr>
        <w:pStyle w:val="NormalHanging12a"/>
        <w:widowControl w:val="0"/>
      </w:pPr>
      <w:r w:rsidRPr="0085466E">
        <w:t>Μ</w:t>
      </w:r>
      <w:r w:rsidR="00C45764">
        <w:t>Γ</w:t>
      </w:r>
      <w:r w:rsidRPr="0085466E">
        <w:t>.</w:t>
      </w:r>
      <w:r w:rsidRPr="0085466E">
        <w:tab/>
        <w:t xml:space="preserve">λαμβάνοντας υπόψη ότι ο Παγκόσμιος Οργανισμός Υγείας συνιστά τα όσπρια, τα φρούτα και τα λαχανικά, καθώς και η μέτρια κατανάλωση πρωτεϊνών, συμπεριλαμβανομένης εκείνης με ζωική προέλευση, να συμπεριληφθούν στο πλαίσιο μιας ποικίλης και ισορροπημένης διατροφής· λαμβάνοντας υπόψη ότι το κρέας και </w:t>
      </w:r>
      <w:r w:rsidRPr="0085466E">
        <w:lastRenderedPageBreak/>
        <w:t xml:space="preserve">άλλα ζωικά προϊόντα αποτελούν πολύτιμη πηγή πρωτεϊνών υψηλής βιολογικής αξίας και βασικών </w:t>
      </w:r>
      <w:proofErr w:type="spellStart"/>
      <w:r w:rsidRPr="0085466E">
        <w:t>μικροθρεπτικών</w:t>
      </w:r>
      <w:proofErr w:type="spellEnd"/>
      <w:r w:rsidRPr="0085466E">
        <w:t xml:space="preserve"> στοιχείων· λαμβάνοντας υπόψη ότι η βιώσιμη κτηνοτροφία συμβάλλει σημαντικά στην προστασία της βιοποικιλότητας, στην πρόληψη των δασικών πυρκαγιών, στη διατήρηση του τοπίου, στην παροχή θρεπτικών στοιχείων του εδάφους και στην επισιτιστική ασφάλεια, καθώς και στη διατήρηση του πολιτισμού και της κληρονομιάς της κάθε χώρας· λαμβάνοντας υπόψη ότι, στην ανακοίνωσή της σχετικά με ένα μακρόπνοο όραμα για τις αγροτικές περιοχές της ΕΕ, η Επιτροπή αναγνώρισε τη σημασία της ανάπτυξης μιας μακροπρόθεσμης στρατηγικής για τον κτηνοτροφικό τομέα και ανακοίνωσε τη δρομολόγηση ειδικών διαδικασιών εργασίας για το θέμα αυτό· λαμβάνοντας υπόψη ότι οι στοχευμένες επενδύσεις σε τεχνικές εκτροφής και άλλες καινοτόμες λύσεις μπορούν να μειώσουν τις εκπομπές από την κτηνοτροφία, διασφαλίζοντας παράλληλα την παραγωγικότητα και την καλή διαβίωση των ζώων·</w:t>
      </w:r>
    </w:p>
    <w:p w14:paraId="5C7E8FF9" w14:textId="475CEE96" w:rsidR="00C4452C" w:rsidRPr="0085466E" w:rsidRDefault="00C4452C" w:rsidP="00C4452C">
      <w:pPr>
        <w:pStyle w:val="NormalHanging12a"/>
        <w:widowControl w:val="0"/>
      </w:pPr>
      <w:r w:rsidRPr="0085466E">
        <w:t>Μ</w:t>
      </w:r>
      <w:r w:rsidR="00C45764">
        <w:t>Δ</w:t>
      </w:r>
      <w:r w:rsidRPr="0085466E">
        <w:t>.</w:t>
      </w:r>
      <w:r w:rsidRPr="0085466E">
        <w:tab/>
        <w:t>λαμβάνοντας υπόψη ότι περίπου το 70 % των πρώτων υλών που απαιτούνται για την παρασκευή των πλούσιων σε πρωτεΐνες ζωοτροφών που απαιτούνται στην ΕΕ πρέπει να εισάγονται από τρίτες χώρες, διότι η ΕΕ έχει σημαντικό έλλειμμα στην παραγωγή φυτικών πρωτεϊνών· λαμβάνοντας υπόψη ότι το Κοινοβούλιο και τα κράτη μέλη έχουν επανειλημμένα ζητήσει μια ουσιαστική στρατηγική της ΕΕ για τις πρωτεΐνες με σκοπό την αύξηση της παραγωγής πρωτεϊνούχων καλλιεργειών στην ΕΕ, προκειμένου να μειωθεί ο υψηλός βαθμός εξάρτησης·</w:t>
      </w:r>
    </w:p>
    <w:p w14:paraId="7E661EDE" w14:textId="5339D006" w:rsidR="00C4452C" w:rsidRPr="0085466E" w:rsidRDefault="00C4452C" w:rsidP="00C4452C">
      <w:pPr>
        <w:pStyle w:val="NormalHanging12a"/>
        <w:widowControl w:val="0"/>
      </w:pPr>
      <w:r w:rsidRPr="0085466E">
        <w:t>Μ</w:t>
      </w:r>
      <w:r w:rsidR="00C45764">
        <w:t>Ε</w:t>
      </w:r>
      <w:r w:rsidRPr="0085466E">
        <w:t>.</w:t>
      </w:r>
      <w:r w:rsidRPr="0085466E">
        <w:tab/>
        <w:t>λαμβάνοντας υπόψη ότι απαιτούνται ενισχυμένες συνέργειες με άλλα μέσα της ΕΕ, όπως το πρόγραμμα «Ορίζων Ευρώπη» και η πολιτική συνοχής, προκειμένου να διευκολυνθεί η ενσωμάτωση των ερευνητικών αποτελεσμάτων σε πρακτικές, τοπικά προσαρμοσμένες γεωργικές λύσεις, να προωθηθεί η καινοτομία και να τονωθεί η οικονομική ανάπτυξη· λαμβάνοντας υπόψη ότι η αυξημένη συνδεσιμότητα, οι βελτιωμένες ψηφιακές δεξιότητες και η ανάπτυξη αυτόνομων τεχνολογιών στις αγροτικές περιοχές είναι καίριας σημασίας για την αύξηση της ανταγωνιστικότητας και της ανθεκτικότητας του τομέα στην κλιματική αλλαγή, καθώς και για να καταστούν οι αγροτικές περιοχές ελκυστικότερες για τις νεότερες γενιές και τους ειδικευμένους επαγγελματίες·</w:t>
      </w:r>
    </w:p>
    <w:p w14:paraId="2EBB1B91" w14:textId="6BEE66B8" w:rsidR="00C4452C" w:rsidRPr="0085466E" w:rsidRDefault="00C4452C" w:rsidP="00C4452C">
      <w:pPr>
        <w:pStyle w:val="NormalHanging12a"/>
        <w:widowControl w:val="0"/>
      </w:pPr>
      <w:r w:rsidRPr="0085466E">
        <w:t>Μ</w:t>
      </w:r>
      <w:r w:rsidR="00C45764">
        <w:t>ΣΤ</w:t>
      </w:r>
      <w:r w:rsidRPr="0085466E">
        <w:t>.</w:t>
      </w:r>
      <w:r w:rsidRPr="0085466E">
        <w:tab/>
        <w:t xml:space="preserve">λαμβάνοντας υπόψη ότι το μεγαλύτερο μέρος της βιοτεχνολογικής έρευνας διεξάγεται επί του παρόντος εκτός της ΕΕ· λαμβάνοντας υπόψη ότι η έρευνα αυτή συχνά επικεντρώνεται σε </w:t>
      </w:r>
      <w:proofErr w:type="spellStart"/>
      <w:r w:rsidRPr="0085466E">
        <w:t>αγροοικονομικά</w:t>
      </w:r>
      <w:proofErr w:type="spellEnd"/>
      <w:r w:rsidRPr="0085466E">
        <w:t xml:space="preserve"> ζητήματα που σχετίζονται μόνο εν μέρει με το πλαίσιο της ΕΕ, οδηγώντας σε πιθανές απώλειες επενδύσεων και ευκαιριών για τους γεωργούς της ΕΕ· λαμβάνοντας υπόψη ότι η ΕΕ θα πρέπει, ως εκ τούτου, να επενδύσει στην ανάπτυξη βιοτεχνολογίας προσαρμοσμένης στις δικές της γεωργικές ανάγκες· λαμβάνοντας υπόψη ότι η ανάκληση των αδειών κυκλοφορίας φυτοπροστατευτικών προϊόντων, χωρίς διαθέσιμες αποτελεσματικές εναλλακτικές λύσεις, εκθέτει τους γεωργούς σε επιβλαβείς οργανισμούς και ασθένειες, μειώνει την κερδοφορία και την ανταγωνιστικότητά τους, αυξάνει τη σπατάλη τροφίμων και συνιστά απειλή για την επισιτιστική ασφάλεια·</w:t>
      </w:r>
    </w:p>
    <w:p w14:paraId="5B1D5953" w14:textId="33E79A4E" w:rsidR="00C4452C" w:rsidRPr="0085466E" w:rsidRDefault="00C4452C" w:rsidP="00C4452C">
      <w:pPr>
        <w:pStyle w:val="NormalHanging12a"/>
        <w:widowControl w:val="0"/>
      </w:pPr>
      <w:r w:rsidRPr="0085466E">
        <w:t>Μ</w:t>
      </w:r>
      <w:r w:rsidR="00C45764">
        <w:t>Ζ</w:t>
      </w:r>
      <w:r w:rsidRPr="0085466E">
        <w:t>.</w:t>
      </w:r>
      <w:r w:rsidRPr="0085466E">
        <w:tab/>
        <w:t xml:space="preserve">λαμβάνοντας υπόψη ότι η ΕΕ έχει αναπτύξει μια σειρά διαστημικών προγραμμάτων (EGNOS και </w:t>
      </w:r>
      <w:proofErr w:type="spellStart"/>
      <w:r w:rsidRPr="0085466E">
        <w:t>Galileo</w:t>
      </w:r>
      <w:proofErr w:type="spellEnd"/>
      <w:r w:rsidRPr="0085466E">
        <w:t>) και προγραμμάτων επίγειας παρατήρησης (</w:t>
      </w:r>
      <w:proofErr w:type="spellStart"/>
      <w:r w:rsidRPr="0085466E">
        <w:t>Copernicus</w:t>
      </w:r>
      <w:proofErr w:type="spellEnd"/>
      <w:r w:rsidRPr="0085466E">
        <w:t>), τα οποία έχουν σημαντικές δυνατότητες να στηρίξουν την παρακολούθηση της εφαρμογής της ΚΓΠ, προκειμένου να ενισχυθούν οι γεωργοί και οι δασοκόμοι με ακριβή δεδομένα σχετικά με τη γη που διαχειρίζονται και, όπου απαιτείται, να απλουστευθεί και να μειωθεί ο διοικητικός φόρτος·</w:t>
      </w:r>
    </w:p>
    <w:p w14:paraId="0FF8A237" w14:textId="571766BF" w:rsidR="00C4452C" w:rsidRPr="0085466E" w:rsidRDefault="00C4452C" w:rsidP="00C4452C">
      <w:pPr>
        <w:pStyle w:val="NormalHanging12a"/>
        <w:widowControl w:val="0"/>
      </w:pPr>
      <w:r w:rsidRPr="0085466E">
        <w:lastRenderedPageBreak/>
        <w:t>Μ</w:t>
      </w:r>
      <w:r w:rsidR="00C45764">
        <w:t>Η</w:t>
      </w:r>
      <w:r w:rsidRPr="0085466E">
        <w:t>.</w:t>
      </w:r>
      <w:r w:rsidRPr="0085466E">
        <w:tab/>
        <w:t xml:space="preserve">λαμβάνοντας υπόψη ότι οι αγροτικές περιοχές της ΕΕ καλύπτουν το 83 % του εδάφους της και φιλοξενούν 137 εκατομμύρια ανθρώπους· λαμβάνοντας υπόψη ότι το μέλλον και η ευημερία των αγροτικών περιοχών είναι υψίστης σημασίας για την επισιτιστική ασφάλεια, τη στρατηγική αυτονομία και την ανθεκτικότητα της Ευρώπης· λαμβάνοντας υπόψη ότι τα </w:t>
      </w:r>
      <w:proofErr w:type="spellStart"/>
      <w:r w:rsidRPr="0085466E">
        <w:t>αγροδιατροφικά</w:t>
      </w:r>
      <w:proofErr w:type="spellEnd"/>
      <w:r w:rsidRPr="0085466E">
        <w:t xml:space="preserve"> συστήματα επέτρεψαν τη συνεχή πρόσβαση σε ασφαλή και ποιοτικά τρόφιμα κατά τη διάρκεια των τελευταίων κρίσεων παρά τις πληθωριστικές πιέσεις στην οικονομική προσιτότητα των τροφίμων· λαμβάνοντας υπόψη ότι οι πολιτικές πρέπει επίσης να στηρίζουν τη γεωργία ως βασική δραστηριότητα και την οικονομική διαφοροποίηση με την ανάπτυξη βιώσιμου αγροτουρισμού, μικρών επιχειρήσεων, βιοτεχνιών και τοπικών υπηρεσιών, ώστε οι αγροτικές περιοχές να είναι βιώσιμες και ελκυστικές· λαμβάνοντας υπόψη ότι η παραγωγή ενέργειας μπορεί να δημιουργήσει πρόσθετες πηγές εισοδήματος για τους γεωργούς, αλλά δεν θα πρέπει να επηρεάζει την παραγωγή τροφίμων· λαμβάνοντας υπόψη ότι το LEADER και η τοπική ανάπτυξη με πρωτοβουλία των τοπικών κοινοτήτων έχουν αποδειχθεί πολύτιμα εργαλεία για τη βιώσιμη ανάπτυξη και βρίσκονται στο επίκεντρο των πολιτικών της ΕΕ· λαμβάνοντας υπόψη ότι η ΚΓΠ από μόνη της δεν μπορεί να ανταποκριθεί σε όλες τις ανάγκες και τις προκλήσεις που αντιμετωπίζουν οι αγροτικές περιοχές·</w:t>
      </w:r>
    </w:p>
    <w:p w14:paraId="5073E262" w14:textId="37CD8102" w:rsidR="00C4452C" w:rsidRPr="0085466E" w:rsidRDefault="00C4452C" w:rsidP="00C4452C">
      <w:pPr>
        <w:pStyle w:val="NormalHanging12a"/>
        <w:widowControl w:val="0"/>
      </w:pPr>
      <w:r w:rsidRPr="0085466E">
        <w:t>Μ</w:t>
      </w:r>
      <w:r w:rsidR="00C45764">
        <w:t>Θ</w:t>
      </w:r>
      <w:r w:rsidRPr="0085466E">
        <w:t>.</w:t>
      </w:r>
      <w:r w:rsidRPr="0085466E">
        <w:tab/>
        <w:t>λαμβάνοντας υπόψη ότι η ΚΓΠ θα πρέπει να διαδραματίσει ρόλο στην αρμονική ανάπτυξη της ΕΕ μέσω της ενίσχυσης της οικονομικής, κοινωνικής και εδαφικής συνοχής και πρέπει, ως εκ τούτου, να συνεχίσει να αποζημιώνει τις περιοχές με φυσικά γεωγραφικά μειονεκτήματα, όπως οι ορεινές, άνυδρες, νησιωτικές, μεθοριακές, εξόχως απόκεντρες και μειονεκτούσες περιοχές, προκειμένου να αντισταθμιστεί το πρόσθετο κόστος που προκύπτει από τους γεωγραφικούς ή δημογραφικούς περιορισμούς τους, προκειμένου να αποφευχθεί η εγκατάλειψη της γεωργικής δραστηριότητας και η επακόλουθη μείωση του πληθυσμού στις περιοχές αυτές· λαμβάνοντας υπόψη ότι είναι σημαντικό να αναγνωριστεί ο σημαντικός ρόλος που διαδραματίζουν οι γεωργοί σε αυτούς τους τομείς με την παροχή περιβαλλοντικών, οικονομικών και κοινωνικών υπηρεσιών·</w:t>
      </w:r>
    </w:p>
    <w:p w14:paraId="08C0B19B" w14:textId="61DAF879" w:rsidR="00C4452C" w:rsidRPr="0085466E" w:rsidRDefault="00C45764" w:rsidP="00C4452C">
      <w:pPr>
        <w:pStyle w:val="NormalHanging12a"/>
        <w:widowControl w:val="0"/>
      </w:pPr>
      <w:r>
        <w:t>Ν</w:t>
      </w:r>
      <w:r w:rsidR="00C4452C" w:rsidRPr="0085466E">
        <w:t>.</w:t>
      </w:r>
      <w:r w:rsidR="00C4452C" w:rsidRPr="0085466E">
        <w:tab/>
        <w:t>λαμβάνοντας υπόψη ότι οι εξόχως απόκεντρες περιοχές αντιμετωπίζουν ιδιαίτερες προκλήσεις λόγω της γεωγραφικής τους θέσης· λαμβάνοντας υπόψη ότι το πρόγραμμα POSEI εφαρμόζει παρεμβάσεις του πρώτου πυλώνα της ΚΓΠ, προσαρμοσμένες στις ιδιαιτερότητες των εξόχως απόκεντρων περιοχών· λαμβάνοντας υπόψη ότι το πρόγραμμα POSEI είναι ζωτικής σημασίας για τη διατήρηση της γεωργικής δραστηριότητας και τη διασφάλιση του εφοδιασμού με τρόφιμα και γεωργικά προϊόντα στις εν λόγω περιοχές· λαμβάνοντας υπόψη τη σημασία και την επιτυχία της εφαρμογής του προγράμματος POSEI, ιδίως όσον αφορά την αύξηση της παραγωγής που προορίζεται για τοπική κατανάλωση, όπως καταδεικνύεται από τις εκθέσεις εφαρμογής της Επιτροπής μεταξύ 2006-2014 και 2015-2019· λαμβάνοντας, ωστόσο, υπόψη ότι τα κονδύλια του προϋπολογισμού για το πρόγραμμα POSEI δεν έχουν αναθεωρηθεί από το 2007, γεγονός που οδήγησε σε συνολική υποτίμηση τους τουλάχιστον κατά 36 % λόγω του πληθωρισμού· λαμβάνοντας υπόψη ότι αυτό έχει περιορίσει σημαντικά το επίπεδο της στήριξης της ΕΕ που διατίθεται στους γεωργούς των εξόχως απόκεντρων περιοχών και ότι υπάρχει σαφής ανάγκη προσαρμογής των χρηματοδοτικών κονδυλίων στο πλαίσιο του προγράμματος POSEI για την αντιστάθμιση αυτής της απαξίωσης·</w:t>
      </w:r>
    </w:p>
    <w:p w14:paraId="636A3F47" w14:textId="6CEA65BF" w:rsidR="00C4452C" w:rsidRPr="0085466E" w:rsidRDefault="00C4452C" w:rsidP="00C4452C">
      <w:pPr>
        <w:pStyle w:val="NormalHanging12a"/>
        <w:widowControl w:val="0"/>
      </w:pPr>
      <w:r w:rsidRPr="0085466E">
        <w:t>Ν</w:t>
      </w:r>
      <w:r w:rsidR="00C45764">
        <w:t>Α</w:t>
      </w:r>
      <w:r w:rsidRPr="0085466E">
        <w:t>.</w:t>
      </w:r>
      <w:r w:rsidRPr="0085466E">
        <w:tab/>
        <w:t xml:space="preserve">λαμβάνοντας υπόψη ότι ένας ανταγωνιστικός τομέας γεωργίας, τροφίμων και δασοκομίας μπορεί να συνεχίσει να διαδραματίζει σημαντικό ρόλο στην επίτευξη των στόχων της ΕΕ για την επισιτιστική ασφάλεια, τη δημόσια υγεία, την προστασία του περιβάλλοντος, σύμφωνα με τις πολιτικές της ΕΕ, παρέχοντας κίνητρα στους αγρότες </w:t>
      </w:r>
      <w:r w:rsidRPr="0085466E">
        <w:lastRenderedPageBreak/>
        <w:t>και ανταμείβοντας το έργο τους, μέσω της μείωσης της περιττής κανονιστικής και διοικητικής επιβάρυνσης στα μέτρα που λαμβάνουν·</w:t>
      </w:r>
    </w:p>
    <w:p w14:paraId="7E0A7AEE" w14:textId="287B367D" w:rsidR="00C4452C" w:rsidRPr="0085466E" w:rsidRDefault="00C4452C" w:rsidP="00C4452C">
      <w:pPr>
        <w:pStyle w:val="NormalHanging12a"/>
        <w:widowControl w:val="0"/>
      </w:pPr>
      <w:r w:rsidRPr="0085466E">
        <w:t>Ν</w:t>
      </w:r>
      <w:r w:rsidR="00C45764">
        <w:t>Β</w:t>
      </w:r>
      <w:r w:rsidRPr="0085466E">
        <w:t>.</w:t>
      </w:r>
      <w:r w:rsidRPr="0085466E">
        <w:tab/>
        <w:t>λαμβάνοντας υπόψη ότι, στο πλαίσιο της ΚΓΠ, οι Ευρωπαίοι γεωργοί έχουν καταβάλει σημαντικές προσπάθειες για την ενσωμάτωση περιβαλλοντικών και κλιματικών στόχων συμβατών με τις απαιτήσεις της νομοθεσίας της ΕΕ για την προσαρμογή του γεωργικού τομέα στις αυξανόμενες προκλήσεις και κρίσεις που προκαλούνται από την κλιματική αλλαγή· λαμβάνοντας υπόψη ότι οι γεωργοί είναι ήδη οι πλέον εκτεθειμένοι σε αυτές τις προκλήσεις και διαδραματίζουν καίριο ρόλο στην προστασία του περιβάλλοντος και του εδάφους στο πλαίσιο της κλιματικής αλλαγής, και λαμβάνοντας υπόψη ότι, σύμφωνα με εκτιμήσεις, μεταξύ 2005 και 2023, οι εκπομπές αερίων του θερμοκηπίου από τη γεωργία στην ΕΕ παρουσίασαν συνολική πτωτική τάση 7 %·</w:t>
      </w:r>
      <w:r w:rsidRPr="0085466E">
        <w:rPr>
          <w:rStyle w:val="FootnoteReference"/>
          <w:bCs/>
          <w:iCs/>
          <w:color w:val="000000"/>
        </w:rPr>
        <w:footnoteReference w:id="31"/>
      </w:r>
      <w:r w:rsidRPr="0085466E">
        <w:t>·</w:t>
      </w:r>
    </w:p>
    <w:p w14:paraId="731AEB21" w14:textId="19E62EE8" w:rsidR="00C4452C" w:rsidRPr="0085466E" w:rsidRDefault="00C4452C" w:rsidP="00C4452C">
      <w:pPr>
        <w:pStyle w:val="NormalHanging12a"/>
        <w:widowControl w:val="0"/>
        <w:rPr>
          <w:kern w:val="2"/>
        </w:rPr>
      </w:pPr>
      <w:r w:rsidRPr="0085466E">
        <w:t>Ν</w:t>
      </w:r>
      <w:r w:rsidR="00C45764">
        <w:t>Γ</w:t>
      </w:r>
      <w:r w:rsidRPr="0085466E">
        <w:t>.</w:t>
      </w:r>
      <w:r w:rsidRPr="0085466E">
        <w:tab/>
        <w:t>λαμβάνοντας υπόψη ότι είναι σημαντικό να διασφαλιστεί ότι οι απαιτήσεις αιρεσιμότητας και οι περιβαλλοντικές υποχρεώσεις στο πλαίσιο της ΚΓΠ λαμβάνουν υπόψη την ποικιλομορφία της γεωργίας στην ΕΕ και δεν επιβάλλουν δυσανάλογο διοικητικό φόρτο στους γεωργούς, ιδίως στους πλέον ευάλωτους· λαμβάνοντας υπόψη ότι είναι αναγκαίο να επιτευχθεί καλύτερη ισορροπία μεταξύ του υποχρεωτικού χαρακτήρα ορισμένων μέτρων και ενός συστήματος βάσει κινήτρων που θα επιτρέπει στους γεωργούς να υιοθετούν εθελοντικά πιο βιώσιμες γεωργικές πρακτικές χωρίς αυτό να συνεπάγεται μείωση της παραγωγής τροφίμων, διασφαλίζοντας την ανταγωνιστικότητα και την κερδοφορία τους και παρέχοντας επαρκή ευελιξία για την ανάπτυξη λύσεων προσαρμοσμένων στις τοπικές συνθήκες·</w:t>
      </w:r>
    </w:p>
    <w:p w14:paraId="6ABB35C4" w14:textId="2EA2376D" w:rsidR="00C4452C" w:rsidRPr="0085466E" w:rsidRDefault="00C4452C" w:rsidP="00C4452C">
      <w:pPr>
        <w:pStyle w:val="NormalHanging12a"/>
        <w:widowControl w:val="0"/>
      </w:pPr>
      <w:r w:rsidRPr="0085466E">
        <w:t>Ν</w:t>
      </w:r>
      <w:r w:rsidR="00C45764">
        <w:t>Δ</w:t>
      </w:r>
      <w:r w:rsidRPr="0085466E">
        <w:t>.</w:t>
      </w:r>
      <w:r w:rsidRPr="0085466E">
        <w:tab/>
        <w:t>λαμβάνοντας υπόψη ότι είναι αναγκαίο να διενεργηθεί συνολική αξιολόγηση της νομοθεσίας που σχετίζεται με την Πράσινη Συμφωνία προκειμένου να αξιολογηθεί ο συνολικός αντίκτυπός της στον αγροδιατροφικό τομέα, συμπεριλαμβανομένης της κανονιστικής συμμόρφωσης, του διοικητικού φόρτου, της ανταγωνιστικότητας και της ικανότητας του τομέα να διασφαλίζει την επισιτιστική ασφάλεια και τη στρατηγική ανθεκτικότητα·</w:t>
      </w:r>
      <w:r w:rsidRPr="0085466E">
        <w:tab/>
      </w:r>
    </w:p>
    <w:p w14:paraId="2B0A85E2" w14:textId="20350C78" w:rsidR="00C4452C" w:rsidRPr="0085466E" w:rsidRDefault="00C4452C" w:rsidP="00C4452C">
      <w:pPr>
        <w:pStyle w:val="NormalHanging12a"/>
        <w:widowControl w:val="0"/>
      </w:pPr>
      <w:r w:rsidRPr="0085466E">
        <w:t>Ν</w:t>
      </w:r>
      <w:r w:rsidR="00C45764">
        <w:t>Ε</w:t>
      </w:r>
      <w:r w:rsidRPr="0085466E">
        <w:t>.</w:t>
      </w:r>
      <w:r w:rsidRPr="0085466E">
        <w:tab/>
        <w:t>λαμβάνοντας υπόψη ότι η ΚΓΠ θα πρέπει να λαμβάνει υπόψη τις περιφέρειες όπου υπάρχει έντονος ανταγωνισμός μεταξύ αστικής ανάπτυξης και γεωργίας κατά την επιβολή πρόσθετων περιορισμών στην πρόσβαση στη γη, προκειμένου να διατηρηθεί η γεωργία στις περιοχές αυτές·</w:t>
      </w:r>
    </w:p>
    <w:p w14:paraId="4DBEF53C" w14:textId="2E2C1017" w:rsidR="00C4452C" w:rsidRPr="0085466E" w:rsidRDefault="00C4452C" w:rsidP="00C4452C">
      <w:pPr>
        <w:pStyle w:val="NormalHanging12a"/>
        <w:widowControl w:val="0"/>
        <w:rPr>
          <w:szCs w:val="24"/>
        </w:rPr>
      </w:pPr>
      <w:r w:rsidRPr="0085466E">
        <w:t>Ν</w:t>
      </w:r>
      <w:r w:rsidR="00C45764">
        <w:t>ΣΤ</w:t>
      </w:r>
      <w:r w:rsidRPr="0085466E">
        <w:t>.</w:t>
      </w:r>
      <w:r w:rsidRPr="0085466E">
        <w:tab/>
        <w:t xml:space="preserve">λαμβάνοντας υπόψη ότι η επιτυχία της καινοτομίας στη γεωργία εξαρτάται όχι μόνο από την τεχνολογική πρόοδο αλλά και από την αποτελεσματική ανταλλαγή γνώσεων και την ενεργό συμμετοχή των γεωργών στις διαδικασίες έρευνας και καινοτομίας· λαμβάνοντας υπόψη ότι εργαλεία όπως τα συστήματα γεωργικής γνώσης και καινοτομίας (AKIS), οι επιχειρησιακές ομάδες στο πλαίσιο της ΕΣΚ για την παραγωγικότητα και τη βιωσιμότητα της γεωργίας και τα πολυπαραγοντικά έργα που υποστηρίζονται από το πρόγραμμα «Ορίζων Ευρώπη» έχουν καταδείξει την αξία της </w:t>
      </w:r>
      <w:proofErr w:type="spellStart"/>
      <w:r w:rsidRPr="0085466E">
        <w:t>συνδημιουργίας</w:t>
      </w:r>
      <w:proofErr w:type="spellEnd"/>
      <w:r w:rsidRPr="0085466E">
        <w:t>, της τοπικής προσαρμογής και της ενίσχυσης των δεσμών μεταξύ γεωργών, ερευνητών και συμβούλων·</w:t>
      </w:r>
    </w:p>
    <w:p w14:paraId="31D2D93D" w14:textId="77777777" w:rsidR="00C4452C" w:rsidRPr="0085466E" w:rsidRDefault="00C4452C" w:rsidP="00C4452C">
      <w:pPr>
        <w:pStyle w:val="Normal12a24b"/>
        <w:rPr>
          <w:i/>
          <w:iCs/>
        </w:rPr>
      </w:pPr>
      <w:r w:rsidRPr="0085466E">
        <w:rPr>
          <w:rStyle w:val="Bold"/>
          <w:i/>
        </w:rPr>
        <w:lastRenderedPageBreak/>
        <w:t xml:space="preserve">Η πορεία προς μια ανταγωνιστική και βιώσιμη γεωργία </w:t>
      </w:r>
    </w:p>
    <w:p w14:paraId="37412544" w14:textId="3B4C787B" w:rsidR="00F1107A" w:rsidRDefault="00C45764" w:rsidP="00C45764">
      <w:pPr>
        <w:pStyle w:val="NormalHanging12a"/>
        <w:ind w:hanging="570"/>
      </w:pPr>
      <w:r>
        <w:t>1.</w:t>
      </w:r>
      <w:r>
        <w:tab/>
      </w:r>
      <w:r w:rsidR="00F1107A" w:rsidRPr="00F1107A">
        <w:t xml:space="preserve">σημειώνει ότι, στις 16 Ιουλίου 2025, μαζί με την πρότασή της για ένα νέο πολυετές δημοσιονομικό πλαίσιο για την περίοδο 2028-2034, η Επιτροπή υπέβαλε νομοθετικές προτάσεις για τη μεταρρύθμιση της ΚΓΠ· επιμένει, ωστόσο, ότι η θέση του Κοινοβουλίου όσον αφορά το μέλλον της ΚΓΠ και της </w:t>
      </w:r>
      <w:proofErr w:type="spellStart"/>
      <w:r w:rsidR="00F1107A" w:rsidRPr="00F1107A">
        <w:t>ενωσιακής</w:t>
      </w:r>
      <w:proofErr w:type="spellEnd"/>
      <w:r w:rsidR="00F1107A" w:rsidRPr="00F1107A">
        <w:t xml:space="preserve"> γεωργίας παραμένει όπως περιγράφεται στο παρόν ψήφισμα·</w:t>
      </w:r>
    </w:p>
    <w:p w14:paraId="00E4B5DB" w14:textId="64841CA9" w:rsidR="00C4452C" w:rsidRPr="0085466E" w:rsidRDefault="00C45764" w:rsidP="00C45764">
      <w:pPr>
        <w:pStyle w:val="NormalHanging12a"/>
        <w:ind w:hanging="570"/>
      </w:pPr>
      <w:r w:rsidRPr="0085466E">
        <w:t>2.</w:t>
      </w:r>
      <w:r w:rsidRPr="0085466E">
        <w:tab/>
      </w:r>
      <w:r w:rsidR="00C4452C" w:rsidRPr="0085466E">
        <w:t>σημειώνει την έκθεση της Επιτροπής με τίτλο «Ένα όραμα για τη γεωργία και τα τρόφιμα» ως έναν πολλά υποσχόμενο χάρτη πορείας για την ΚΓΠ μετά το 2027, με σημαντικές συνεισφορές που βασίζονται στην ανανέωση των γενεών, την ανταγωνιστικότητα, τη βιωσιμότητα, την ανθεκτικότητα, την απλούστευση και τη μεγαλύτερη αμοιβαιότητα των προδιαγραφών στο εμπόριο, με έμφαση στην καινοτομία για την επίτευξη οικονομικής, κοινωνικής και περιβαλλοντικής βιωσιμότητας, στην ιεράρχηση των κινήτρων έναντι των περιορισμών και στη δικαιότερη στόχευση της στήριξης της ΚΓΠ· αναγνωρίζει, στο πλαίσιο αυτής της προσέγγισης, την ανανεωμένη έμφαση στους παραδοσιακούς θεμελιώδεις στόχους της ΚΓΠ που κατοχυρώνονται στο άρθρο 39 ΣΛΕΕ· τονίζει τη σημασία της διασφάλισης ενός αυτόνομου προϋπολογισμού της ΚΓΠ για την επίτευξη αυτών των στόχων·</w:t>
      </w:r>
    </w:p>
    <w:p w14:paraId="61214AFA" w14:textId="54914800" w:rsidR="00C4452C" w:rsidRPr="0085466E" w:rsidRDefault="00C45764" w:rsidP="00C45764">
      <w:pPr>
        <w:pStyle w:val="NormalHanging12a"/>
        <w:ind w:hanging="570"/>
      </w:pPr>
      <w:r w:rsidRPr="0085466E">
        <w:t>3.</w:t>
      </w:r>
      <w:r w:rsidRPr="0085466E">
        <w:tab/>
      </w:r>
      <w:r w:rsidR="00C4452C" w:rsidRPr="0085466E">
        <w:t>υπογραμμίζει ότι η γεωργία διαδραματίζει θεμελιώδη ρόλο στη διασφάλιση της επισιτιστικής ασφάλειας για την ΕΕ και πέραν αυτής, στη διαφύλαξη της ανθρώπινης υγείας, στη διατήρηση της βιοποικιλότητας και της υγείας του εδάφους και των υδάτων, καθώς και στην κοινωνική συνοχή· τονίζει ότι η μελλοντική ΚΓΠ θα πρέπει να διευκολύνει την πρόσβαση σε μέτρα μετριασμού της κλιματικής αλλαγής και προσαρμογής σε αυτήν και ότι οι γεωργοί θα πρέπει να ανταμείβονται για τις προσπάθειές τους στον τομέα αυτό· τονίζει ότι οι γεωργοί διαδραματίζουν καίριο ρόλο στη διασφάλιση της βιωσιμότητας της ευρωπαϊκής γεωργικής παραγωγής σε όλες τις περιβαλλοντικές, κοινωνικές και οικονομικές της διαστάσεις, συμβάλλοντας παράλληλα στην επισιτιστική ασφάλεια και τη στρατηγική αυτονομία, και θα πρέπει, συνεπώς, να υποστηριχθούν· ζητεί να διενεργηθούν εκτιμήσεις επιπτώσεων που θα λαμβάνουν υπόψη τις επιπτώσεις σε επίπεδο γεωργικής εκμετάλλευσης πριν από την πρόταση νέων κανονισμών που συνεπάγονται νέες απαιτήσεις και γραφειοκρατικές επιβαρύνσεις για τους γεωργούς, και ζητεί την επανεξέταση όλων των υφιστάμενων υποχρεώσεων· επιμένει ότι η γεωργία πρέπει να εξακολουθήσει να αποτελεί πολιτική της ΕΕ και να μην συμπεριληφθεί σε ενιαίο ταμείο, προκειμένου να διασφαλιστούν ενιαίες συνθήκες για όλα τα κράτη μέλη·</w:t>
      </w:r>
    </w:p>
    <w:p w14:paraId="55465068" w14:textId="7E386540" w:rsidR="00C4452C" w:rsidRPr="0085466E" w:rsidRDefault="00C45764" w:rsidP="00C45764">
      <w:pPr>
        <w:pStyle w:val="NormalHanging12a"/>
        <w:ind w:hanging="570"/>
        <w:rPr>
          <w:szCs w:val="24"/>
        </w:rPr>
      </w:pPr>
      <w:r w:rsidRPr="0085466E">
        <w:rPr>
          <w:szCs w:val="24"/>
        </w:rPr>
        <w:t>4.</w:t>
      </w:r>
      <w:r w:rsidRPr="0085466E">
        <w:rPr>
          <w:szCs w:val="24"/>
        </w:rPr>
        <w:tab/>
      </w:r>
      <w:r w:rsidR="00C4452C" w:rsidRPr="0085466E">
        <w:t xml:space="preserve">ζητεί το επόμενο ΠΔΠ να αυξήσει τον ειδικό προϋπολογισμό της ΚΓΠ, </w:t>
      </w:r>
      <w:proofErr w:type="spellStart"/>
      <w:r w:rsidR="00C4452C" w:rsidRPr="0085466E">
        <w:t>τιμαριθμοποιημένο</w:t>
      </w:r>
      <w:proofErr w:type="spellEnd"/>
      <w:r w:rsidR="00C4452C" w:rsidRPr="0085466E">
        <w:t xml:space="preserve"> με βάση τον πληθωρισμό μέσω ετήσιας επανεξέτασης, προκειμένου να διασφαλιστεί η επισιτιστική ασφάλεια παρά την εμπορική αστάθεια που προκύπτει από την αστάθεια του γεωπολιτικού περιβάλλοντος· τονίζει ότι, ελλείψει κατάλληλων μέσων, μια ΚΓΠ δεν θα μπορεί πλέον να αποτελεί βασική κινητήρια δύναμη για τη διασφάλιση της οικονομικής, περιβαλλοντικής και κοινωνικής βιωσιμότητας της ευρωπαϊκής γεωργίας, διασφαλίζοντας παράλληλα ένα δίκαιο εισόδημα και δίκαιες συνθήκες για όσους απασχολούνται στον γεωργικό τομέα, καθώς και την πλήρη λειτουργικότητα της ενιαίας αγοράς· ζητεί οι χρηματοδοτικοί πόροι που διατίθενται για την ΚΓΠ να παραμείνουν δεσμευμένοι στον προϋπολογισμό για τον σκοπό αυτό, ιδίως όσον αφορά τις άμεσες ενισχύσεις· αντιτίθεται σθεναρά στην ιδέα ότι τα κράτη μέλη θα πρέπει να έχουν τη δυνατότητα να χρησιμοποιούν τον προϋπολογισμό της ΚΓΠ ως μέρος ενός συνολικού κονδυλίου για σκοπούς άλλους από τη γεωργία· τονίζει ότι ένας επαρκής προϋπολογισμός θα συμβάλλει στη διατήρηση μιας κοινής πολιτικής·</w:t>
      </w:r>
    </w:p>
    <w:p w14:paraId="05878731" w14:textId="0C10DE9A" w:rsidR="00C4452C" w:rsidRPr="0085466E" w:rsidRDefault="00C45764" w:rsidP="00C45764">
      <w:pPr>
        <w:pStyle w:val="NormalHanging12a"/>
        <w:ind w:hanging="570"/>
        <w:rPr>
          <w:szCs w:val="24"/>
        </w:rPr>
      </w:pPr>
      <w:r w:rsidRPr="0085466E">
        <w:rPr>
          <w:szCs w:val="24"/>
        </w:rPr>
        <w:lastRenderedPageBreak/>
        <w:t>5.</w:t>
      </w:r>
      <w:r w:rsidRPr="0085466E">
        <w:rPr>
          <w:szCs w:val="24"/>
        </w:rPr>
        <w:tab/>
      </w:r>
      <w:r w:rsidR="00C4452C" w:rsidRPr="0085466E">
        <w:t>καλεί την Επιτροπή και τους συννομοθέτες να διατηρήσουν τη σταθερή και οριοθετημένη εισοδηματική στήριξη ως βασική συνιστώσα της ΚΓΠ μετά το 2027, αναγνωρίζοντας τον ζωτικό της ρόλο στη διασφάλιση της παραγωγής τροφίμων, με υψηλές προδιαγραφές ποιότητας και υγείας για τους καταναλωτές της ΕΕ, παρέχοντας στους γεωργούς σταθερότητα απέναντι στην αστάθεια της αγοράς και στα ακραία καιρικά φαινόμενα, διασφαλίζοντας ένα δίκαιο βιοτικό επίπεδο για τους γεωργούς, διασφαλίζοντας την ασφάλεια του εφοδιασμού της αυτάρκειας σε τρόφιμα και ζωοτροφές· θεωρεί ότι πρέπει επίσης να ληφθεί υπόψη η τρέχουσα κατάσταση των περιοχών που βρίσκονται στα εξωτερικά σύνορα της ΕΕ·</w:t>
      </w:r>
    </w:p>
    <w:p w14:paraId="3B5A1B5F" w14:textId="357607AA" w:rsidR="00C4452C" w:rsidRPr="0085466E" w:rsidRDefault="00C45764" w:rsidP="00C45764">
      <w:pPr>
        <w:pStyle w:val="NormalHanging12a"/>
        <w:ind w:hanging="570"/>
      </w:pPr>
      <w:r w:rsidRPr="0085466E">
        <w:t>6.</w:t>
      </w:r>
      <w:r w:rsidRPr="0085466E">
        <w:tab/>
      </w:r>
      <w:r w:rsidR="00C4452C" w:rsidRPr="0085466E">
        <w:t>εκφράζει την ανησυχία του σχετικά με πιθανές δημοσιονομικές αναθεωρήσεις στον προϋπολογισμό της ΕΕ μετά το 2027, συμπεριλαμβανομένης της πιθανής συγκέντρωσης των χρηματοδοτικών ροών· προειδοποιεί ότι η ενοποίηση της ΚΓΠ με άλλους τομείς χρηματοδότησης, όπως η πολιτική συνοχής, η περιφερειακή ανάπτυξη και η αλιεία, θα μπορούσε να υπονομεύσει τον διακριτό ρόλο της γεωργικής πολιτικής·</w:t>
      </w:r>
    </w:p>
    <w:p w14:paraId="0AD8EAAD" w14:textId="3B8697B0" w:rsidR="00C4452C" w:rsidRPr="0085466E" w:rsidRDefault="00C45764" w:rsidP="00C45764">
      <w:pPr>
        <w:pStyle w:val="NormalHanging12a"/>
        <w:ind w:hanging="570"/>
      </w:pPr>
      <w:r w:rsidRPr="0085466E">
        <w:t>7.</w:t>
      </w:r>
      <w:r w:rsidRPr="0085466E">
        <w:tab/>
      </w:r>
      <w:r w:rsidR="00C4452C" w:rsidRPr="0085466E">
        <w:t>τονίζει την ανάγκη να διατηρήσει η ΚΓΠ το δικό της νομικό και θεσμικό κύρος και μετά το 2027· τονίζει ότι είναι σημαντικό να διατηρηθεί ο προϋπολογισμός της ΚΓΠ ως αυτόνομος, διακριτός και ειδικός προϋπολογισμός προσαρμοσμένος στις ειδικές ανάγκες του ευρωπαϊκού γεωργικού τομέα· καλεί την Επιτροπή να μειώσει τον διοικητικό φόρτο προκειμένου να διασφαλίσει ότι οι γεωργοί μπορούν να έχουν άμεση πρόσβαση σε στήριξη χωρίς υπερβολική εξάρτηση από εξωτερικούς συμβούλους·</w:t>
      </w:r>
    </w:p>
    <w:p w14:paraId="3EAF962F" w14:textId="534FE810" w:rsidR="00C4452C" w:rsidRPr="0085466E" w:rsidRDefault="00C45764" w:rsidP="00C45764">
      <w:pPr>
        <w:pStyle w:val="NormalHanging12a"/>
        <w:ind w:hanging="570"/>
      </w:pPr>
      <w:r w:rsidRPr="0085466E">
        <w:t>8.</w:t>
      </w:r>
      <w:r w:rsidRPr="0085466E">
        <w:tab/>
      </w:r>
      <w:r w:rsidR="00C4452C" w:rsidRPr="0085466E">
        <w:t>επαναβεβαιώνει τη σημασία της διατήρησης της ΚΓΠ ως ξεχωριστής και διακριτής πολιτικής, η οποία λειτουργεί ως σύμπραξη της γεωργίας και της κοινωνίας, καθώς και μεταξύ της Ευρώπης και των γεωργών της, παρέχοντας αξιόπιστη στήριξη σε αυτούς με σκοπό την ενίσχυση της επισιτιστικής ασφάλειας· απορρίπτει κατηγορηματικά κάθε πρόταση συμπερίληψης του προϋπολογισμού της ΚΓΠ σε ένα ενιαίο ταμείο με άλλες πολιτικές ή ταμεία, διότι μια τέτοια προσέγγιση θα μείωνε την αποτελεσματικότητα των παρεμβάσεων και θα έθετε σε κίνδυνο τους στρατηγικούς στόχους της Ένωσης όσον αφορά την επισιτιστική ασφάλεια και την αγροτική ανάπτυξη·</w:t>
      </w:r>
    </w:p>
    <w:p w14:paraId="712170C6" w14:textId="1477CF14" w:rsidR="00C4452C" w:rsidRPr="0085466E" w:rsidRDefault="00C45764" w:rsidP="00C45764">
      <w:pPr>
        <w:pStyle w:val="NormalHanging12a"/>
        <w:ind w:hanging="570"/>
      </w:pPr>
      <w:r w:rsidRPr="0085466E">
        <w:t>9.</w:t>
      </w:r>
      <w:r w:rsidRPr="0085466E">
        <w:tab/>
      </w:r>
      <w:r w:rsidR="00C4452C" w:rsidRPr="0085466E">
        <w:t>επισημαίνει ότι, στο τρέχον γεωπολιτικό πλαίσιο, η ασφαλής και συνεχής πρόσβαση σε τρόφιμα έχει καταστεί ζήτημα στρατηγικής ασφάλειας και ότι η εξάρτηση από τις εισαγωγές μπορεί να χρησιμοποιηθεί ως μέσο άσκησης πίεσης· υπογραμμίζει ότι, στο πλαίσιο αυτό, θα πρέπει να δοθεί μεγαλύτερη έμφαση στους παραδοσιακούς βασικούς στόχους της ΚΓΠ όπως η στήριξη της επισιτιστικής ασφάλειας και ανθεκτικότητας, η διασφάλιση δίκαιου εισοδήματος για τους γεωργούς και η βελτίωση της σταθερότητας και της ανταγωνιστικότητας της αγοράς·</w:t>
      </w:r>
    </w:p>
    <w:p w14:paraId="2AF044C2" w14:textId="41BD411D" w:rsidR="00C4452C" w:rsidRPr="0085466E" w:rsidRDefault="00C45764" w:rsidP="00C45764">
      <w:pPr>
        <w:pStyle w:val="NormalHanging12a"/>
        <w:ind w:hanging="570"/>
      </w:pPr>
      <w:r w:rsidRPr="0085466E">
        <w:t>10.</w:t>
      </w:r>
      <w:r w:rsidRPr="0085466E">
        <w:tab/>
      </w:r>
      <w:r w:rsidR="00C4452C" w:rsidRPr="0085466E">
        <w:t xml:space="preserve">τονίζει ότι η βιώσιμη παραγωγή τροφίμων και γεωργικών προϊόντων διαδραματίζει στρατηγικότερο ρόλο, ο οποίος ενισχύεται από το νέο γεωπολιτικό πλαίσιο, ως απαραίτητη συνιστώσα της ευρωπαϊκής ασφάλειας, σταθερότητας και κυριαρχίας αλλά και της στρατηγικής αυτονομίας, καθώς και ότι η αλλαγή αυτή πρέπει να αποτυπώνεται στο ύψος και το πλαίσιο του προϋπολογισμού της ΚΓΠ· υποστηρίζει ότι η γεωργία της ΕΕ θα πρέπει να αναγνωριστεί όχι μόνο ως οικονομικός τομέας, αλλά και ως γεωπολιτικός ακρογωνιαίος λίθος, εργαλείο κοινωνικής και εδαφικής σταθερότητας και κρίσιμη συνιστώσα των πολιτικών ασφάλειας και άμυνας της ΕΕ· σημειώνει ότι, σε παγκόσμιο επίπεδο, με εξαίρεση την ΕΕ, οι χώρες που διαδραματίζουν καίριο ρόλο στον γεωργικό τομέα έχουν αυξήσει τις δαπάνες τους και τα μέτρα προστασίας για τον τομέα μετά την κρίση στις τιμές των τροφίμων το 2007-2008· υπενθυμίζει ότι η παραγωγικότητα και η ανθεκτικότητα της γεωργίας εξαρτώνται από τη βιώσιμη </w:t>
      </w:r>
      <w:r w:rsidR="00C4452C" w:rsidRPr="0085466E">
        <w:lastRenderedPageBreak/>
        <w:t>διαχείριση των φυσικών πόρων προκειμένου να διασφαλιστεί η μακροπρόθεσμη βιωσιμότητα των συστημάτων τροφίμων μας· τονίζει την ανάγκη η ΚΓΠ μετά το 2027 να συμβάλει στην ενίσχυση της συνολικής ετοιμότητας και ανθεκτικότητας της Ένωσης· επισημαίνει ότι η Επιτροπή και τα κράτη μέλη πρέπει να συμπεριλάβουν την επισιτιστική πτυχή στα σχέδιά τους για την ασφάλεια και την ανταγωνιστικότητα· καλεί την Επιτροπή και τα κράτη μέλη να εξετάσουν το ενδεχόμενο δημιουργίας στρατηγικών εγκαταστάσεων αποθήκευσης σε ευρωπαϊκό και εθνικό επίπεδο, με σκοπό να διασφαλιστεί η επισιτιστική ασφάλεια·</w:t>
      </w:r>
    </w:p>
    <w:p w14:paraId="5E8A7E72" w14:textId="32B41603" w:rsidR="00C4452C" w:rsidRPr="0085466E" w:rsidRDefault="00C45764" w:rsidP="00C45764">
      <w:pPr>
        <w:pStyle w:val="NormalHanging12a"/>
        <w:ind w:hanging="570"/>
        <w:rPr>
          <w:snapToGrid/>
        </w:rPr>
      </w:pPr>
      <w:r w:rsidRPr="0085466E">
        <w:rPr>
          <w:snapToGrid/>
        </w:rPr>
        <w:t>11.</w:t>
      </w:r>
      <w:r w:rsidRPr="0085466E">
        <w:rPr>
          <w:snapToGrid/>
        </w:rPr>
        <w:tab/>
      </w:r>
      <w:r w:rsidR="00C4452C" w:rsidRPr="0085466E">
        <w:t>επισημαίνει ότι η αποδοτική γεωργική παραγωγή συμβάλλει σημαντικά στη βιωσιμότητα του τομέα, βελτιστοποιώντας τις αποδόσεις με τις λιγότερες δυνατές εισροές· τονίζει ότι η ΚΓΠ πρέπει να περιλαμβάνει μέσα και επενδύσεις που ενισχύουν την ικανότητα των γεωργικών εκμεταλλεύσεων και των αγροτικών περιοχών να προετοιμάζονται, να απορροφούν τους κλυδωνισμούς αλλά και να ανακάμπτουν από αυτούς· επιμένει ότι πρωταρχικός στόχος της ΚΓΠ θα πρέπει να είναι η κάλυψη των επισιτιστικών αναγκών του ευρωπαϊκού πληθυσμού και ότι αυτό σημαίνει αποτελεσματικότερη στήριξη των γεωργών, ώστε να ενισχυθεί η επισιτιστική ασφάλεια και η στρατηγική αυτονομία της ΕΕ·</w:t>
      </w:r>
    </w:p>
    <w:p w14:paraId="0221CF8F" w14:textId="230FDD93" w:rsidR="00C4452C" w:rsidRPr="0085466E" w:rsidRDefault="00C45764" w:rsidP="00C45764">
      <w:pPr>
        <w:pStyle w:val="NormalHanging12a"/>
        <w:ind w:hanging="570"/>
        <w:rPr>
          <w:szCs w:val="24"/>
        </w:rPr>
      </w:pPr>
      <w:r w:rsidRPr="0085466E">
        <w:rPr>
          <w:szCs w:val="24"/>
        </w:rPr>
        <w:t>12.</w:t>
      </w:r>
      <w:r w:rsidRPr="0085466E">
        <w:rPr>
          <w:szCs w:val="24"/>
        </w:rPr>
        <w:tab/>
      </w:r>
      <w:r w:rsidR="00C4452C" w:rsidRPr="0085466E">
        <w:t>τονίζει, στο εν λόγω πλαίσιο, τον στρατηγικό ρόλο των αγορών χονδρικής, των διαπιστευμένων δομών προς το δημόσιο συμφέρον, οι οποίες μπορούν να διασφαλίσουν τη συμμόρφωση με τις αρχές της βιωσιμότητας, της μείωσης των αποβλήτων και της διαφάνειας των τιμών·</w:t>
      </w:r>
    </w:p>
    <w:p w14:paraId="662442E4" w14:textId="63F758A0" w:rsidR="00C4452C" w:rsidRPr="0085466E" w:rsidRDefault="00C45764" w:rsidP="00C45764">
      <w:pPr>
        <w:pStyle w:val="NormalHanging12a"/>
        <w:ind w:hanging="570"/>
      </w:pPr>
      <w:r w:rsidRPr="0085466E">
        <w:t>13.</w:t>
      </w:r>
      <w:r w:rsidRPr="0085466E">
        <w:tab/>
      </w:r>
      <w:r w:rsidR="00C4452C" w:rsidRPr="0085466E">
        <w:t>επισημαίνει ότι η συνεργασία, η συγκέντρωση και ο διάλογος, καθώς και η καλύτερη οργάνωση των γεωργών μέσω συνεταιρισμών, οργανώσεων παραγωγών ή ενώσεων οργανώσεων παραγωγών στην αλυσίδα αξίας των γεωργικών προϊόντων διατροφής, σε συνδυασμό με παρεκκλίσεις από τη νομοθεσία περί ανταγωνισμού και ειδική στήριξη, είναι καίριας σημασίας για τη βελτίωση της θέσης των γεωργών, την προώθηση δικαιότερης κατανομής των περιθωρίων και την ενίσχυση της αποτελεσματικότητας όλων των παραγόντων· σημειώνει, στο πλαίσιο αυτό, ότι η μεταρρύθμιση της ΚΟΑ και της οδηγίας για τις αθέμιτες εμπορικές πρακτικές</w:t>
      </w:r>
      <w:r w:rsidR="00C4452C" w:rsidRPr="0085466E">
        <w:rPr>
          <w:rStyle w:val="FootnoteReference"/>
        </w:rPr>
        <w:footnoteReference w:id="32"/>
      </w:r>
      <w:r w:rsidR="00C4452C" w:rsidRPr="0085466E">
        <w:t xml:space="preserve"> μπορεί να χρησιμεύσει ως ευκαιρία για την ενίσχυση της θέσης των γεωργών στις εθνικές και διακρατικές αλυσίδες εφοδιασμού γεωργικών προϊόντων διατροφής, διασφαλίζοντας ότι οι παραγωγοί λαμβάνουν δίκαιη τιμή για τα προϊόντα τους και για το έργο τους, ενισχύοντας τους μηχανισμούς διαχείρισης κρίσεων και βελτιώνοντας τη διασυνοριακή επιβολή κατά των αθέμιτων εμπορικών πρακτικών μέσω εναρμόνισης σε επίπεδο ΕΕ, χωρίς να διακυβεύονται ή να επηρεάζονται αρνητικά οι βέλτιστες υφιστάμενες εθνικές στρατηγικές και πρακτικές· καλεί την Επιτροπή να εξετάσει τη δυνατότητα θέσπισης νέων μέσων ώστε να μην λαμβάνουν οι γεωργοί τιμές για τα προϊόντα τους χαμηλότερες από το κόστος παραγωγής·</w:t>
      </w:r>
    </w:p>
    <w:p w14:paraId="18270989" w14:textId="11E39C7E" w:rsidR="00C4452C" w:rsidRPr="0085466E" w:rsidRDefault="00C45764" w:rsidP="00C45764">
      <w:pPr>
        <w:pStyle w:val="NormalHanging12a"/>
        <w:ind w:hanging="570"/>
      </w:pPr>
      <w:r w:rsidRPr="0085466E">
        <w:t>14.</w:t>
      </w:r>
      <w:r w:rsidRPr="0085466E">
        <w:tab/>
      </w:r>
      <w:r w:rsidR="00C4452C" w:rsidRPr="0085466E">
        <w:t xml:space="preserve">υπογραμμίζει, ειδικότερα, τη σημασία της ενίσχυσης της διασυνοριακής συνεργασίας μεταξύ των αρμόδιων αρχών στα κράτη μέλη, διασφαλίζοντας την αποτελεσματική, </w:t>
      </w:r>
      <w:r w:rsidR="00C4452C" w:rsidRPr="0085466E">
        <w:lastRenderedPageBreak/>
        <w:t>συντονισμένη και συνεπή επιβολή των κανόνων σε ολόκληρη την εσωτερική αγορά, προκειμένου να καταπολεμηθεί η καταχρηστική συμπεριφορά, να διασφαλιστεί η δικαιοσύνη κατά μήκος της αλυσίδας εφοδιασμού και να αποτραπεί ο αθέμιτος ανταγωνισμός· επισημαίνει ότι η επισιτιστική ασφάλεια και η επισιτιστική κυριαρχία αποτελούν ζωτικής σημασίας συνιστώσες της στρατηγικής αυτονομίας και ότι το επόμενο ΠΔΠ πρέπει να συνεχίσει να στηρίζει αποτελεσματικά την ανταγωνιστικότητα και την ανθεκτικότητα του γεωργικού τομέα της Ένωσης·</w:t>
      </w:r>
    </w:p>
    <w:p w14:paraId="2CA59C0C" w14:textId="5B70CFE0" w:rsidR="00C4452C" w:rsidRPr="00C45764" w:rsidRDefault="00C45764" w:rsidP="00C45764">
      <w:pPr>
        <w:pStyle w:val="NormalHanging12a"/>
        <w:ind w:hanging="570"/>
        <w:rPr>
          <w:b/>
          <w:bCs/>
        </w:rPr>
      </w:pPr>
      <w:r w:rsidRPr="00C45764">
        <w:t>15.</w:t>
      </w:r>
      <w:r w:rsidRPr="00C45764">
        <w:tab/>
      </w:r>
      <w:r w:rsidR="00C4452C" w:rsidRPr="0085466E">
        <w:t>τονίζει τη σημασία της προστασίας και της ενίσχυσης της άμεσης εισοδηματικής στήριξης προκειμένου να καλυφθούν οι ανάγκες όλων των ενεργών επαγγελματιών γεωργών στο πλαίσιο της ΚΓΠ, είτε πλήρους είτε μερικής απασχόλησης, ανεξάρτητα από το μέγεθος και το είδος της παραγωγής τους</w:t>
      </w:r>
      <w:r w:rsidR="00C4452C" w:rsidRPr="00C45764">
        <w:rPr>
          <w:b/>
          <w:bCs/>
        </w:rPr>
        <w:t xml:space="preserve">· </w:t>
      </w:r>
      <w:r w:rsidR="00C4452C" w:rsidRPr="00C45764">
        <w:rPr>
          <w:rStyle w:val="Strong"/>
          <w:b w:val="0"/>
          <w:color w:val="000000"/>
        </w:rPr>
        <w:t>τονίζει ότι είναι σημαντικό να συμπεριληφθούν οι γεωργοί που συμμετέχουν και σε άλλες δραστηριότητες, καθώς όλοι οι γεωργοί συμβάλλουν σημαντικά στον κοινωνικοοικονομικό ιστό των αγροτικών περιοχών·</w:t>
      </w:r>
    </w:p>
    <w:p w14:paraId="68603294" w14:textId="64102BE5" w:rsidR="00C4452C" w:rsidRPr="0085466E" w:rsidRDefault="00C45764" w:rsidP="00C45764">
      <w:pPr>
        <w:pStyle w:val="NormalHanging12a"/>
        <w:ind w:hanging="570"/>
      </w:pPr>
      <w:r w:rsidRPr="0085466E">
        <w:t>16.</w:t>
      </w:r>
      <w:r w:rsidRPr="0085466E">
        <w:tab/>
      </w:r>
      <w:r w:rsidR="00C4452C" w:rsidRPr="0085466E">
        <w:t>επισημαίνει ότι οι άμεσες ενισχύσεις στην τρέχουσα μορφή τους δημιουργούν σαφή ενωσιακή προστιθέμενη αξία και υπενθυμίζει τη σημασία ενός εδαφικού μοντέλου, αυξάνοντας παράλληλα τη στήριξη προς τους πλέον ευάλωτους γεωργούς, συμπεριλαμβανομένων των οικογενειακών εκμεταλλεύσεων, των μικρών και μεσαίων γεωργικών εκμεταλλεύσεων, των νέων και των γυναικών γεωργών, των γεωργικών εκμεταλλεύσεων σε περιοχές με γεωγραφικά μειονεκτήματα και εκείνων που υιοθετούν πιο βιώσιμες πρακτικές· τάσσεται υπέρ ενός μοντέλου που παρέχει σταθερότητα και συμβάλλει, αποτελεσματικά στα εισοδήματα των γεωργών αλλά και διατηρεί την οικονομική βιωσιμότητα, την ανταγωνιστικότητα και τη βιωσιμότητα της παραγωγής τροφίμων σε όλες τις περιφέρειες και τα εδάφη της ΕΕ· πιστεύει ότι είναι σημαντικό να διασφαλιστεί η δίκαιη κατανομή των άμεσων ενισχύσεων τόσο μεταξύ των κρατών μελών όσο και εντός αυτών·</w:t>
      </w:r>
    </w:p>
    <w:p w14:paraId="4D8136C6" w14:textId="72CAAB07" w:rsidR="00C4452C" w:rsidRPr="0085466E" w:rsidRDefault="00C45764" w:rsidP="00C45764">
      <w:pPr>
        <w:pStyle w:val="NormalHanging12a"/>
        <w:ind w:hanging="570"/>
      </w:pPr>
      <w:r w:rsidRPr="0085466E">
        <w:t>17.</w:t>
      </w:r>
      <w:r w:rsidRPr="0085466E">
        <w:tab/>
      </w:r>
      <w:r w:rsidR="00C4452C" w:rsidRPr="0085466E">
        <w:t>πιστεύει ότι, προκειμένου να βελτιωθεί η εστίαση της στήριξης της ΚΓΠ σε όσους ασκούν γεωργική δραστηριότητα, θα πρέπει να βελτιωθεί περαιτέρω ο ορισμός πλαισίου του γεωργού σε επίπεδο ΕΕ και ότι, βάσει αυτού του ορισμού, τα κράτη μέλη θα πρέπει να καθορίσουν ποιοι γεωργοί είναι επιλέξιμοι για στήριξη· επιμένει ότι ο ορισμός αυτός δεν θα πρέπει να αποκλείει από τη στήριξη τους γεωργούς που συμμετέχουν επίσης σε άλλες δραστηριότητες, δηλαδή δραστηριοποιούνται στη γεωργία, αλλά συμμετέχουν επίσης σε μη γεωργικές δραστηριότητες εκτός της φάρμας τους, καθώς οι πολλαπλές δραστηριότητές τους συχνά ενισχύουν τον κοινωνικοοικονομικό ιστό των αγροτικών περιοχών·</w:t>
      </w:r>
    </w:p>
    <w:p w14:paraId="711F300E" w14:textId="5480F883" w:rsidR="00C4452C" w:rsidRPr="0085466E" w:rsidRDefault="00C45764" w:rsidP="00C45764">
      <w:pPr>
        <w:pStyle w:val="NormalHanging12a"/>
        <w:ind w:hanging="570"/>
      </w:pPr>
      <w:r w:rsidRPr="0085466E">
        <w:t>18.</w:t>
      </w:r>
      <w:r w:rsidRPr="0085466E">
        <w:tab/>
      </w:r>
      <w:r w:rsidR="00C4452C" w:rsidRPr="0085466E">
        <w:t>τονίζει τη σημασία της διαφάνειας στην κατανομή των κονδυλίων της ΚΓΠ και ζητεί τον συστηματικό εντοπισμό των τελικών δικαιούχων και των διασυνδεδεμένων εταιρειών· παροτρύνει την Επιτροπή και τα κράτη μέλη να θεσπίσουν μηχανισμούς ελέγχου για την πρόληψη της συγκέντρωσης των ενισχύσεων μέσω πολύπλοκων δομών ιδιοκτησίας ή τεχνητού κατακερματισμού των γεωργικών εκμεταλλεύσεων·</w:t>
      </w:r>
    </w:p>
    <w:p w14:paraId="54837907" w14:textId="313EE26B" w:rsidR="00C4452C" w:rsidRPr="0085466E" w:rsidRDefault="00C45764" w:rsidP="00C45764">
      <w:pPr>
        <w:pStyle w:val="NormalHanging12a"/>
        <w:widowControl w:val="0"/>
        <w:ind w:hanging="570"/>
      </w:pPr>
      <w:r w:rsidRPr="0085466E">
        <w:t>19.</w:t>
      </w:r>
      <w:r w:rsidRPr="0085466E">
        <w:tab/>
      </w:r>
      <w:r w:rsidR="00C4452C" w:rsidRPr="0085466E">
        <w:t>θεωρεί ότι, εφόσον τηρούνται οι ισότιμοι όροι ανταγωνισμού στην εσωτερική αγορά, οι ενισχύσεις προαιρετικής συνδεδεμένης στήριξης θα πρέπει να διατηρηθούν ή να αυξηθούν, με επαρκή κονδύλια του προϋπολογισμού και μεγαλύτερη ευελιξία στη χρήση τους, ως απλό εργαλείο για τη διατήρηση της παραγωγής σε ευάλωτους τομείς και την αντιμετώπιση συγκεκριμένων δυσκολιών, ιδίως εκείνων που προκύπτουν από το δομικό ανταγωνιστικό μειονέκτημα των περιοχών με γεωγραφικά μειονεκτήματα·</w:t>
      </w:r>
    </w:p>
    <w:p w14:paraId="52C6E9C4" w14:textId="3D0CDB1E" w:rsidR="00C4452C" w:rsidRPr="0085466E" w:rsidRDefault="00C45764" w:rsidP="00C45764">
      <w:pPr>
        <w:pStyle w:val="NormalHanging12a"/>
        <w:ind w:hanging="570"/>
      </w:pPr>
      <w:r w:rsidRPr="0085466E">
        <w:lastRenderedPageBreak/>
        <w:t>20.</w:t>
      </w:r>
      <w:r w:rsidRPr="0085466E">
        <w:tab/>
      </w:r>
      <w:r w:rsidR="00C4452C" w:rsidRPr="0085466E">
        <w:t>καλεί την Επιτροπή και τα κράτη μέλη να διατηρήσουν τον εθελοντικό χαρακτήρα των οικολογικών προγραμμάτων και να τα καταστήσουν απλούστερα και πιο ευέλικτα στο πλαίσιο της ΚΓΠ μετά το 2027· καλεί τα κράτη μέλη να παράσχουν στους γεωργούς τους έναν σαφή και απλό κατάλογο με αποδοτικά και αποτελεσματικά οικολογικά προγράμματα, συνοδευόμενων από επαρκή και ελκυστική αποζημίωση, προκειμένου να τους παράσχουν κίνητρο, χωρίς να διακυβεύονται τα κονδύλια για άμεσες ενισχύσεις και επενδύσεις ή να αυξάνεται η γραφειοκρατία· καλεί τα κράτη μέλη να επενδύσουν στην κατάρτιση για τη στήριξη των γεωργών στην αποτελεσματική εφαρμογή των οικολογικών προγραμμάτων·</w:t>
      </w:r>
    </w:p>
    <w:p w14:paraId="3402F772" w14:textId="67BC476C" w:rsidR="00C4452C" w:rsidRPr="0085466E" w:rsidRDefault="00C45764" w:rsidP="00C45764">
      <w:pPr>
        <w:pStyle w:val="NormalHanging12a"/>
        <w:ind w:hanging="570"/>
      </w:pPr>
      <w:r w:rsidRPr="0085466E">
        <w:t>21.</w:t>
      </w:r>
      <w:r w:rsidRPr="0085466E">
        <w:tab/>
      </w:r>
      <w:r w:rsidR="00C4452C" w:rsidRPr="0085466E">
        <w:t>αναγνωρίζει την πρόοδο που έχει ήδη επιτευχθεί μέσω της κοινωνικής αιρεσιμότητας· ζητεί την αξιολόγηση της κοινωνικής αιρεσιμότητας στην ΚΓΠ και την αναλογική, αποτελεσματική και σαφώς καθορισμένη εφαρμογή, προκειμένου να αποφευχθεί η αλληλοεπικάλυψη των ρυθμίσεων μεταξύ των κρατών μελών και ο δυσανάλογος διοικητικός φόρτος για τους γεωργούς και να προστατευθούν τα δικαιώματα των εργαζομένων·</w:t>
      </w:r>
    </w:p>
    <w:p w14:paraId="70DB91D3" w14:textId="56B48E19" w:rsidR="00C4452C" w:rsidRPr="0085466E" w:rsidRDefault="00C45764" w:rsidP="00C45764">
      <w:pPr>
        <w:pStyle w:val="NormalHanging12a"/>
        <w:ind w:hanging="570"/>
      </w:pPr>
      <w:r w:rsidRPr="0085466E">
        <w:t>22.</w:t>
      </w:r>
      <w:r w:rsidRPr="0085466E">
        <w:tab/>
      </w:r>
      <w:r w:rsidR="00C4452C" w:rsidRPr="0085466E">
        <w:t xml:space="preserve">ζητεί να εκπονηθεί ολοκληρωμένη μελέτη για να αξιολογηθεί κατά πόσον η θέσπιση υποχρεωτικών μηχανισμών, όπως η ανακατανομή ή ο περιορισμός των άμεσων ενισχύσεων στο πλαίσιο της ΚΓΠ μέσω της επιβολής ανώτατων ορίων και της προοδευτικής μείωσης, θα βελτίωνε τη δίκαιη κατανομή κονδυλίων· τονίζει ότι αυτό θα πρέπει να αναλυθεί πριν από την υποβολή προτάσεων για μια νέα ΚΓΠ, προκειμένου να αναπτυχθούν κατάλληλα μέσα που να μπορούν πραγματικά να στηρίξουν τη βιωσιμότητα των γεωργικών εκμεταλλεύσεων σε ολόκληρη την ΕΕ, συμπεριλαμβανομένων εκείνων των οποίων τη διαχείριση έχουν γυναίκες και νεαρής ηλικίας γεωργοί αλλά και των μικρών και μεσαίων γεωργικών εκμεταλλεύσεων· τονίζει ότι η μελέτη αυτή θα πρέπει επίσης να αναλύει τη μη εφαρμογή ανώτατου ορίου σε συγκεκριμένες ενισχύσεις, όπως τα οικολογικά προγράμματα και οι </w:t>
      </w:r>
      <w:proofErr w:type="spellStart"/>
      <w:r w:rsidR="00C4452C" w:rsidRPr="0085466E">
        <w:t>γεωργοπεριβαλλοντικές</w:t>
      </w:r>
      <w:proofErr w:type="spellEnd"/>
      <w:r w:rsidR="00C4452C" w:rsidRPr="0085466E">
        <w:t xml:space="preserve"> ενισχύσεις ή οι ενισχύσεις που σχετίζονται με το κλίμα·</w:t>
      </w:r>
    </w:p>
    <w:p w14:paraId="32763B72" w14:textId="158CD42D" w:rsidR="00C4452C" w:rsidRPr="0085466E" w:rsidRDefault="00C45764" w:rsidP="00C45764">
      <w:pPr>
        <w:pStyle w:val="NormalHanging12a"/>
        <w:ind w:hanging="570"/>
        <w:rPr>
          <w:szCs w:val="24"/>
        </w:rPr>
      </w:pPr>
      <w:r w:rsidRPr="0085466E">
        <w:rPr>
          <w:szCs w:val="24"/>
        </w:rPr>
        <w:t>23.</w:t>
      </w:r>
      <w:r w:rsidRPr="0085466E">
        <w:rPr>
          <w:szCs w:val="24"/>
        </w:rPr>
        <w:tab/>
      </w:r>
      <w:r w:rsidR="00C4452C" w:rsidRPr="0085466E">
        <w:t xml:space="preserve">ζητεί να επιδιωχθεί η δίκαιη κατανομή της αξίας που παράγεται στις </w:t>
      </w:r>
      <w:proofErr w:type="spellStart"/>
      <w:r w:rsidR="00C4452C" w:rsidRPr="0085466E">
        <w:t>αγροδιατροφικές</w:t>
      </w:r>
      <w:proofErr w:type="spellEnd"/>
      <w:r w:rsidR="00C4452C" w:rsidRPr="0085466E">
        <w:t xml:space="preserve"> αλυσίδες μέσω νόμων-πλαισίων και μέτρων που αποσκοπούν στην αύξηση της κερδοφορίας της γεωργικής επιχειρηματικότητας και των μισθών των γεωργών, ώστε να εξισορροπηθούν εκ νέου οι σχέσεις εντός της αλυσίδας εφοδιασμού με τους διανομείς και τους παραγωγούς· ζητεί, συγκεκριμένα, κίνητρα και επενδύσεις για νέα επιχειρηματικά μοντέλα γεωργικών προϊόντων διατροφής που διασφαλίζουν μακροπρόθεσμη οικονομική βιωσιμότητα και εκ νέου εξισορρόπηση της εμπορικής σχέσης μεταξύ γεωργών, διανομέων και παραγωγών πέραν της τρέχουσας προσέγγισης της ΕΕ όσον αφορά τις απαγορευμένες πρακτικές, με την ανάπτυξη νομοθεσίας σχετικά με ένα πλαίσιο αναφοράς εμπνευσμένο από τον γαλλικό νόμο «</w:t>
      </w:r>
      <w:proofErr w:type="spellStart"/>
      <w:r w:rsidR="00C4452C" w:rsidRPr="0085466E">
        <w:t>EGAlim</w:t>
      </w:r>
      <w:proofErr w:type="spellEnd"/>
      <w:r w:rsidR="00C4452C" w:rsidRPr="0085466E">
        <w:t>»·</w:t>
      </w:r>
    </w:p>
    <w:p w14:paraId="7CD35E8D" w14:textId="7EE796B0" w:rsidR="00C4452C" w:rsidRPr="0085466E" w:rsidRDefault="00C45764" w:rsidP="00C45764">
      <w:pPr>
        <w:pStyle w:val="NormalHanging12a"/>
        <w:ind w:hanging="570"/>
      </w:pPr>
      <w:r w:rsidRPr="0085466E">
        <w:t>24.</w:t>
      </w:r>
      <w:r w:rsidRPr="0085466E">
        <w:tab/>
      </w:r>
      <w:r w:rsidR="00C4452C" w:rsidRPr="0085466E">
        <w:t>ζητεί τη θέσπιση ενός ανεξάρτητου και ισχυρού δεύτερου πυλώνα της ΚΓΠ, χωριστού από τις πολιτικές συνοχής, αλλά στενά συντονισμένου με αυτές, ο οποίος θα προάγει τη συνοχή των πολιτικών για τη διευκόλυνση, μεταξύ άλλων, της εδαφικής ολοκλήρωσης και τη διασφάλιση συνεργειών και αποτελεσματικής στήριξης του γεωργικού τομέα εντός ενός συνεκτικού πλαισίου που θα εγγυάται την αποδοτική χρήση των κονδυλίων της ΕΕ και των επενδύσεων σε έργα· επιμένει ότι τα κονδύλια αυτά πρέπει να φθάνουν εγκαίρως στους δικαιούχους· θεωρεί ότι η χρηματοδότηση της αγροτικής ανάπτυξης θα πρέπει να διατίθεται κυρίως σε γεωργικές δραστηριότητες, ενώ άλλες δράσεις για τη στήριξη εδαφών ή υποδομών θα πρέπει να χρηματοδοτούνται μέσω των ταμείων συνοχής·</w:t>
      </w:r>
    </w:p>
    <w:p w14:paraId="53DF34C4" w14:textId="430A583B" w:rsidR="00C4452C" w:rsidRPr="0085466E" w:rsidRDefault="00C45764" w:rsidP="00C45764">
      <w:pPr>
        <w:pStyle w:val="NormalHanging12a"/>
        <w:ind w:hanging="570"/>
      </w:pPr>
      <w:r w:rsidRPr="0085466E">
        <w:lastRenderedPageBreak/>
        <w:t>25.</w:t>
      </w:r>
      <w:r w:rsidRPr="0085466E">
        <w:tab/>
      </w:r>
      <w:r w:rsidR="00C4452C" w:rsidRPr="0085466E">
        <w:t>τονίζει την ανάγκη για ένα καλά χρηματοδοτούμενο πρόγραμμα αγροτικής ανάπτυξης στο πλαίσιο του δεύτερου πυλώνα της ΚΓΠ για τη στήριξη των αγροτικών περιοχών, με ισχυρή χρηματοδοτική συνεισφορά της ΕΕ και συμπληρωματική εθνική συγχρηματοδότηση για τη διασφάλιση της αποτελεσματικότητας και της μακροπρόθεσμης βιωσιμότητας του· τονίζει, στο πλαίσιο αυτό, τον καίριο ρόλο των τοπικών κυβερνήσεων και των ενδιαφερόμενων μερών, όπως οι συνεταιρισμοί και οι τοπικές ομάδες δράσης, στον εξορθολογισμό των προσπαθειών στο πλαίσιο του πυλώνα ΙΙ της ΚΓΠ· επιμένει ότι οι περιφέρειες θα πρέπει να μπορούν να σχεδιάζουν, να εφαρμόζουν και να διαχειρίζονται αυτόνομα μέτρα αγροτικής ανάπτυξης, με παράλληλο σεβασμό των συνταγματικών ιδιαιτεροτήτων κάθε κράτους μέλους·</w:t>
      </w:r>
    </w:p>
    <w:p w14:paraId="34F8329F" w14:textId="05D477F3" w:rsidR="00C4452C" w:rsidRPr="0085466E" w:rsidRDefault="00C45764" w:rsidP="00C45764">
      <w:pPr>
        <w:pStyle w:val="NormalHanging12a"/>
        <w:ind w:hanging="570"/>
      </w:pPr>
      <w:r w:rsidRPr="0085466E">
        <w:t>26.</w:t>
      </w:r>
      <w:r w:rsidRPr="0085466E">
        <w:tab/>
      </w:r>
      <w:r w:rsidR="00C4452C" w:rsidRPr="0085466E">
        <w:t>ζητεί να αυξηθεί ο προϋπολογισμός που διατίθεται για το πρόγραμμα LEADER, το οποίο συμβάλλει στην αντιμετώπιση των κοινωνικών προκλήσεων και στην προώθηση τοπικών ομάδων δράσης μέσω της ενίσχυσης των προσεγγίσεων ΤΑΠΤΚ, οι οποίες συμβάλλουν ουσιαστικά στην οικοδόμηση ισχυρότερων δεσμών μεταξύ αγροτικών και αστικών περιοχών· τονίζει ότι το LEADER μπορεί να διαδραματίσει καίριο ρόλο στην προώθηση ελκυστικών, ευημερουσών, ανθεκτικών και διασυνδεδεμένων αγροτικών περιοχών μέσω της στήριξης πρωτοβουλιών που δημιουργούν τοπική προστιθέμενη αξία, τονώνουν την επιχειρηματικότητα, προωθούν την καινοτομία και ενισχύουν τον οικονομικό και κοινωνικό ιστό των περιοχών· Όλες αυτές οι πρωτοβουλίες είναι απαραίτητες για τη διατήρηση και την προσέλκυση ανθρώπινου κεφαλαίου, ιδίως νέων και γυναικών, και συμβάλλουν στη δημογραφική και εδαφική ισορροπία και στην ανανέωση των γενεών·</w:t>
      </w:r>
    </w:p>
    <w:p w14:paraId="30BADB6C" w14:textId="3DF89E0F" w:rsidR="00C4452C" w:rsidRPr="0085466E" w:rsidRDefault="00C45764" w:rsidP="00C45764">
      <w:pPr>
        <w:pStyle w:val="NormalHanging12a"/>
        <w:ind w:hanging="570"/>
      </w:pPr>
      <w:r w:rsidRPr="0085466E">
        <w:t>27.</w:t>
      </w:r>
      <w:r w:rsidRPr="0085466E">
        <w:tab/>
      </w:r>
      <w:r w:rsidR="00C4452C" w:rsidRPr="0085466E">
        <w:t xml:space="preserve">αναγνωρίζει ότι τα προαιρετικά </w:t>
      </w:r>
      <w:proofErr w:type="spellStart"/>
      <w:r w:rsidR="00C4452C" w:rsidRPr="0085466E">
        <w:t>γεωργοπεριβαλλοντικά</w:t>
      </w:r>
      <w:proofErr w:type="spellEnd"/>
      <w:r w:rsidR="00C4452C" w:rsidRPr="0085466E">
        <w:t xml:space="preserve"> και κλιματικά μέτρα, τα μέτρα για την καλή διαβίωση των ζώων και τα φυτοϋγειονομικά μέτρα στο πλαίσιο του πυλώνα ΙΙ, με τη χρήση απλουστευμένων προσεγγίσεων, καθώς και προσεγγίσεων βάσει κινήτρων και συμμόρφωσης, αποτελούν σημαντικά μέσα για την προστασία του περιβάλλοντος και την προώθηση βιώσιμων πρακτικών, συμβάλλοντας παράλληλα στην εξασφάλιση αξιοπρεπούς εισοδήματος για τους γεωργούς που τα εφαρμόζουν· θεωρεί ότι τα εν λόγω προγράμματα του δεύτερου πυλώνα είναι πιο αποτελεσματικά από τα οικολογικά προγράμματα, τα οποία σε πολλά κράτη μέλη δεν έχουν επιτύχει τα επιθυμητά αποτελέσματα λόγω της μεγάλης πολυπλοκότητάς τους για τους γεωργούς, και, συνεπώς, πιστεύει ότι τα εν λόγω προγράμματα του πυλώνα ΙΙ θα πρέπει να λάβουν μεγαλύτερο μερίδιο χρηματοδότησης στο πλαίσιο της μελλοντικής ΚΓΠ· υπογραμμίζει ότι είναι σημαντικό να διασφαλιστεί ότι τα </w:t>
      </w:r>
      <w:proofErr w:type="spellStart"/>
      <w:r w:rsidR="00C4452C" w:rsidRPr="0085466E">
        <w:t>γεωργοπεριβαλλοντικά</w:t>
      </w:r>
      <w:proofErr w:type="spellEnd"/>
      <w:r w:rsidR="00C4452C" w:rsidRPr="0085466E">
        <w:t xml:space="preserve"> και κλιματικά μέτρα συμβάλλουν στη διατήρηση και την ενίσχυση της παραγωγής τροφίμων·</w:t>
      </w:r>
    </w:p>
    <w:p w14:paraId="0B809A06" w14:textId="70E28AED" w:rsidR="00C4452C" w:rsidRPr="0085466E" w:rsidRDefault="00C45764" w:rsidP="00C45764">
      <w:pPr>
        <w:pStyle w:val="NormalHanging12a"/>
        <w:ind w:hanging="570"/>
        <w:rPr>
          <w:szCs w:val="24"/>
        </w:rPr>
      </w:pPr>
      <w:r w:rsidRPr="0085466E">
        <w:rPr>
          <w:szCs w:val="24"/>
        </w:rPr>
        <w:t>28.</w:t>
      </w:r>
      <w:r w:rsidRPr="0085466E">
        <w:rPr>
          <w:szCs w:val="24"/>
        </w:rPr>
        <w:tab/>
      </w:r>
      <w:r w:rsidR="00C4452C" w:rsidRPr="0085466E">
        <w:t>ζητεί η χρηματοδοτική στήριξη της ΚΓΠ να καταστεί απλούστερη και πιο προσιτή για τα μικρά έργα, τα οποία συχνά αποτελούν τους κινητήριους μοχλούς των πλέον καινοτόμων πρωτοβουλιών· ζητεί από την Ευρωπαϊκή Επιτροπή και τα κράτη μέλη να προάγουν και να αναπτύξουν τη χρήση επιλογών απλουστευμένου κόστους·</w:t>
      </w:r>
    </w:p>
    <w:p w14:paraId="5FA19F36" w14:textId="73467424" w:rsidR="00C4452C" w:rsidRPr="0085466E" w:rsidRDefault="00C45764" w:rsidP="00C45764">
      <w:pPr>
        <w:pStyle w:val="NormalHanging12a"/>
        <w:ind w:hanging="570"/>
      </w:pPr>
      <w:r w:rsidRPr="0085466E">
        <w:t>29.</w:t>
      </w:r>
      <w:r w:rsidRPr="0085466E">
        <w:tab/>
      </w:r>
      <w:r w:rsidR="00C4452C" w:rsidRPr="0085466E">
        <w:t xml:space="preserve">καλεί την Επιτροπή να εγκρίνει συγκεκριμένα μέτρα για να διασφαλίσει ότι τα εισαγόμενα </w:t>
      </w:r>
      <w:proofErr w:type="spellStart"/>
      <w:r w:rsidR="00C4452C" w:rsidRPr="0085466E">
        <w:t>αγροδιατροφικά</w:t>
      </w:r>
      <w:proofErr w:type="spellEnd"/>
      <w:r w:rsidR="00C4452C" w:rsidRPr="0085466E">
        <w:t xml:space="preserve"> προϊόντα από τρίτες χώρες πληρούν τις ίδιες προδιαγραφές ασφάλειας των τροφίμων , περιβαλλοντικής, κοινωνικής και καλής διαβίωσης των ζώων με εκείνες που ισχύουν για εκείνα που παράγονται στην ΕΕ, προκειμένου να διασφαλιστούν ισότιμοι όροι ανταγωνισμού και υψηλό επίπεδο ασφάλειας των τροφίμων, ιχνηλασιμότητας και βιώσιμης παραγωγής στην ΕΕ· επιμένει ότι αυτό είναι απαραίτητο για να αποφευχθεί η υπονόμευση της ανταγωνιστικότητας των γεωργικών προϊόντων διατροφής της ΕΕ σε σχέση με τα εισαγόμενα· επιμένει ότι, προκειμένου να αποφευχθεί ο αθέμιτος ανταγωνισμός για τους γεωργούς της ΕΕ, η Επιτροπή πρέπει να </w:t>
      </w:r>
      <w:r w:rsidR="00C4452C" w:rsidRPr="0085466E">
        <w:lastRenderedPageBreak/>
        <w:t>είναι έτοιμη να ενεργοποιήσει ρήτρες διασφάλισης στις συμφωνίες της με τρίτες χώρες, όπου απαιτείται, προκειμένου να διασφαλιστεί η σταθερότητα της εσωτερικής αγοράς·</w:t>
      </w:r>
    </w:p>
    <w:p w14:paraId="5665BBF3" w14:textId="105A4CF1" w:rsidR="00C4452C" w:rsidRPr="0085466E" w:rsidRDefault="00C45764" w:rsidP="00C45764">
      <w:pPr>
        <w:pStyle w:val="NormalHanging12a"/>
        <w:ind w:hanging="570"/>
      </w:pPr>
      <w:r w:rsidRPr="0085466E">
        <w:t>30.</w:t>
      </w:r>
      <w:r w:rsidRPr="0085466E">
        <w:tab/>
      </w:r>
      <w:r w:rsidR="00C4452C" w:rsidRPr="0085466E">
        <w:t>καλεί την Επιτροπή, στο πλαίσιο των προσπαθειών της να ανοίξει νέες αγορές και να εδραιώσει τις υφιστάμενες, να προβεί σε συστηματική αξιολόγηση των επιπτώσεων των διατάξεων που αφορούν τον γεωργικό τομέα σε καθεμία από τις εμπορικές της συμφωνίες, η οποία θα πρέπει να λαμβάνει υπόψη όλα τα ενδιαφερόμενα μέρη προκειμένου να προσδιοριστεί ο σωρευτικός τους αντίκτυπος, και να παράσχει συγκεκριμένες στρατηγικές για τη διασφάλιση ισότιμων όρων ανταγωνισμού και αμοιβαιότητας σε όλα τα επίπεδα, ιδίως όσον αφορά την παραγωγή, την ποιότητα και τα κοινωνικά πρότυπα·</w:t>
      </w:r>
    </w:p>
    <w:p w14:paraId="17E8313F" w14:textId="68E0BA5C" w:rsidR="00C4452C" w:rsidRPr="0085466E" w:rsidRDefault="00C45764" w:rsidP="00C45764">
      <w:pPr>
        <w:pStyle w:val="NormalHanging12a"/>
        <w:ind w:hanging="570"/>
      </w:pPr>
      <w:r w:rsidRPr="0085466E">
        <w:t>31.</w:t>
      </w:r>
      <w:r w:rsidRPr="0085466E">
        <w:tab/>
      </w:r>
      <w:r w:rsidR="00C4452C" w:rsidRPr="0085466E">
        <w:t>τονίζει ότι είναι αναγκαίο να διατηρηθεί η συνοχή μεταξύ των πολιτικών της Ένωσης για το εμπόριο και τη βιωσιμότητα και να ενισχυθούν οι έλεγχοι τόσο στην πηγή όσο και στα σύνορα από την Επιτροπή και τα κράτη μέλη, καθώς και μέσω ενός οργανισμού ελέγχου της ΕΕ, καθώς αυτό θα παρείχε περισσότερες εγγυήσεις όσον αφορά τον θεμιτό ανταγωνισμό για τους Ευρωπαίους παραγωγούς· ζητεί την επανεξέταση της εμπορικής πολιτικής της ΕΕ προκειμένου να διασφαλιστεί ότι στηρίζει αποτελεσματικά την ανταγωνιστικότητα και τη βιωσιμότητα της ευρωπαϊκής γεωργίας· τονίζει ότι η βιωσιμότητα και η ανταγωνιστικότητα του γεωργικού τομέα της ΕΕ δεν θα πρέπει να υπονομεύονται κατά την επίτευξη μελλοντικών εμπορικών συμφωνιών·</w:t>
      </w:r>
    </w:p>
    <w:p w14:paraId="41B5FACE" w14:textId="391EAD07" w:rsidR="00C4452C" w:rsidRPr="0085466E" w:rsidRDefault="00C45764" w:rsidP="00C45764">
      <w:pPr>
        <w:pStyle w:val="NormalHanging12a"/>
        <w:ind w:hanging="570"/>
        <w:rPr>
          <w:szCs w:val="24"/>
        </w:rPr>
      </w:pPr>
      <w:r w:rsidRPr="0085466E">
        <w:rPr>
          <w:szCs w:val="24"/>
        </w:rPr>
        <w:t>32.</w:t>
      </w:r>
      <w:r w:rsidRPr="0085466E">
        <w:rPr>
          <w:szCs w:val="24"/>
        </w:rPr>
        <w:tab/>
      </w:r>
      <w:r w:rsidR="00C4452C" w:rsidRPr="0085466E">
        <w:t>καλεί την Επιτροπή να βελτιώσει τις συνέργειες, τη συμπληρωματικότητα και τον συντονισμό μεταξύ των χρηματοδοτικών εργαλείων της ΕΕ, όπως το Ταμείο Συνοχής, το μέσο ανάκαμψης «</w:t>
      </w:r>
      <w:proofErr w:type="spellStart"/>
      <w:r w:rsidR="00C4452C" w:rsidRPr="0085466E">
        <w:t>NextGenerationEU</w:t>
      </w:r>
      <w:proofErr w:type="spellEnd"/>
      <w:r w:rsidR="00C4452C" w:rsidRPr="0085466E">
        <w:t>» ή το Ταμείο Δίκαιης Μετάβασης, καθώς και με τα εθνικά εργαλεία, και να χρησιμοποιεί διαύλους άμεσης συνεργασίας με τις τοπικές αρχές για τη διαχείριση και την εφαρμογή των υφιστάμενων κονδυλίων· ζητεί, επιπλέον, μεγαλύτερη ενοποίηση με άλλα σχετικά προγράμματα προκειμένου να μεγιστοποιηθεί ο αντίκτυπος των στόχων της καινοτομίας, της ψηφιοποίησης, της βιωσιμότητας και της ανθεκτικότητας στη γεωργία και τις αγροτικές περιοχές· καλεί την Επιτροπή να θεσπίσει εσωτερική διαδικασία, στην αρχή κάθε περιόδου δημοσιονομικού προγραμματισμού, για τη διασφάλιση της συμπληρωματικότητας και της συνοχής σε επίπεδο ΕΕ μεταξύ των διαφόρων μέσων στήριξης που προβλέπονται για τις αγροτικές περιοχές·</w:t>
      </w:r>
    </w:p>
    <w:p w14:paraId="7D637E29" w14:textId="1C711426" w:rsidR="00C4452C" w:rsidRPr="0085466E" w:rsidRDefault="00C45764" w:rsidP="00C45764">
      <w:pPr>
        <w:pStyle w:val="NormalHanging12a"/>
        <w:ind w:hanging="570"/>
      </w:pPr>
      <w:r w:rsidRPr="0085466E">
        <w:t>33.</w:t>
      </w:r>
      <w:r w:rsidRPr="0085466E">
        <w:tab/>
      </w:r>
      <w:r w:rsidR="00C4452C" w:rsidRPr="0085466E">
        <w:t xml:space="preserve">επισημαίνει ότι η πρόσβαση των γεωργών και άλλων παραγόντων του </w:t>
      </w:r>
      <w:proofErr w:type="spellStart"/>
      <w:r w:rsidR="00C4452C" w:rsidRPr="0085466E">
        <w:t>αγροδιατροφικού</w:t>
      </w:r>
      <w:proofErr w:type="spellEnd"/>
      <w:r w:rsidR="00C4452C" w:rsidRPr="0085466E">
        <w:t xml:space="preserve"> τομέα σε χρηματοδότηση είναι απαραίτητη για την πραγματοποίηση επενδύσεων, τη διευκόλυνση της πρόσβασης στη γη και τη διασφάλιση της συνέχειας της γεωργικής δραστηριότητας στις γεωργικές εκμεταλλεύσεις· τονίζει, επίσης, ότι πρέπει να συνεχίσει να δίνεται προτεραιότητα στη στοχευμένη επενδυτική στήριξη της καινοτομίας και της τεχνολογίας στον αγροδιατροφικό τομέα, ώστε η ΕΕ να μπορέσει να καταστεί παγκόσμιος ψηφιακός κόμβος που θα προωθεί τις νεοφυείς επιχειρήσεις και θα προσελκύει ταλαντούχους νέους που επιλέγουν να παραμείνουν σε αυτή·</w:t>
      </w:r>
    </w:p>
    <w:p w14:paraId="6CEBD61D" w14:textId="3ADBC714" w:rsidR="00C4452C" w:rsidRPr="0085466E" w:rsidRDefault="00C45764" w:rsidP="00C45764">
      <w:pPr>
        <w:pStyle w:val="NormalHanging12a"/>
        <w:ind w:hanging="570"/>
      </w:pPr>
      <w:r w:rsidRPr="0085466E">
        <w:t>34.</w:t>
      </w:r>
      <w:r w:rsidRPr="0085466E">
        <w:tab/>
      </w:r>
      <w:r w:rsidR="00C4452C" w:rsidRPr="0085466E">
        <w:t xml:space="preserve">σημειώνει ότι τα κράτη μέλη έρχονται αντιμέτωπα με αυξανόμενους και ποικίλους κινδύνους· τονίζει, στο πλαίσιο αυτό, ότι η κατάλληλη αύξηση και μεταρρύθμιση του κοινού αποθεματικού για τις κρίσεις στον γεωργικό τομέα, σε συνδυασμό με τη δημιουργία νέων και ειδικών χρηματοδοτικών μέσων, με πόρους εκτός της ΚΓΠ, είναι ουσιαστικής σημασίας για τη στήριξη των γεωργών, εν μέσω απρόβλεπτων στρεβλώσεων της αγοράς και της κλιματικής αλλαγής, όπως ξηρασία και πλημμύρες, καταιγίδες, ασθένειες φυτών και ζώων, καθώς και αλλαγές στη συμπεριφορά των καταναλωτών και γεωπολιτικές εντάσεις· καλεί την Επιτροπή να καθορίσει εκ των </w:t>
      </w:r>
      <w:r w:rsidR="00C4452C" w:rsidRPr="0085466E">
        <w:lastRenderedPageBreak/>
        <w:t>προτέρων τη στρατηγική της για τη διαχείριση κρίσεων, ανά προϊόν, προκειμένου να χρησιμοποιηθεί το γεωργικό απόθεμα για τη μεγιστοποίηση της αποτελεσματικότητας και τη δημιουργία κοινοτικής προστιθέμενης αξίας· καλεί την Επιτροπή και τα κράτη μέλη να διασφαλίσουν γρήγορα, αποτελεσματικά και αναλογικά μέτρα για την κάλυψη των αναγκών των γεωργών σε καταστάσεις κρίσης, παρέχοντάς τους τη δυνατότητα να αποκτήσουν γρήγορα τα κεφάλαια που χρειάζονται για να αποκαταστήσουν τις γεωργικές τους δραστηριότητες·</w:t>
      </w:r>
    </w:p>
    <w:p w14:paraId="2E82140B" w14:textId="1469D34C" w:rsidR="00C4452C" w:rsidRPr="0085466E" w:rsidRDefault="00C45764" w:rsidP="00C45764">
      <w:pPr>
        <w:pStyle w:val="NormalHanging12a"/>
        <w:ind w:hanging="570"/>
        <w:rPr>
          <w:szCs w:val="24"/>
        </w:rPr>
      </w:pPr>
      <w:r w:rsidRPr="0085466E">
        <w:rPr>
          <w:szCs w:val="24"/>
        </w:rPr>
        <w:t>35.</w:t>
      </w:r>
      <w:r w:rsidRPr="0085466E">
        <w:rPr>
          <w:szCs w:val="24"/>
        </w:rPr>
        <w:tab/>
      </w:r>
      <w:r w:rsidR="00C4452C" w:rsidRPr="0085466E">
        <w:t>τονίζει τον σημαντικό ρόλο που διαδραματίζουν οι μηχανισμοί δημόσιας παρέμβασης της ΚΓΠ στη σταθεροποίηση των γεωργικών αγορών και στην προστασία των γεωργών από τις διακυμάνσεις των τιμών· υπενθυμίζει ότι τα κατώτατα όρια αναφοράς δεν έχουν επαναξιολογηθεί εδώ και αρκετά χρόνια και θα πρέπει να επανεξεταστούν το συντομότερο δυνατόν προκειμένου να ληφθούν υπόψη οι εξελίξεις των τιμών·</w:t>
      </w:r>
    </w:p>
    <w:p w14:paraId="4F47A710" w14:textId="727883EB" w:rsidR="00C4452C" w:rsidRPr="0085466E" w:rsidRDefault="00C45764" w:rsidP="00C45764">
      <w:pPr>
        <w:pStyle w:val="NormalHanging12a"/>
        <w:ind w:hanging="570"/>
      </w:pPr>
      <w:r w:rsidRPr="0085466E">
        <w:t>36.</w:t>
      </w:r>
      <w:r w:rsidRPr="0085466E">
        <w:tab/>
      </w:r>
      <w:r w:rsidR="00C4452C" w:rsidRPr="0085466E">
        <w:t>ζητεί καλύτερο συντονισμό και απλούστευση της συνεργασίας μεταξύ όλων των διαθέσιμων μέσων, συμπεριλαμβανομένου του Ταμείου Αλληλεγγύης, προκειμένου να δοθεί η δυνατότητα στους γεωργούς, τις αγροτικές κοινότητες και τις τοπικές αρχές που πλήττονται από φυσικές καταστροφές να μπορούν να έχουν πρόσβαση σε ταχύτερη και πιο στοχευμένη στήριξη· ζητεί, δεδομένου του αυξανόμενου αριθμού ζημιών που προκαλούνται από φυσικές καταστροφές, έναν αυτόματο μηχανισμό ενεργοποίησης για την επιτάχυνση της ανάπτυξης ειδικών εργαλείων μείωσης και διαχείρισης κινδύνων, με ενεργητικά και παθητικά μέτρα που είναι οικονομικά προσιτά για τους γεωργούς·</w:t>
      </w:r>
    </w:p>
    <w:p w14:paraId="0AE0EC14" w14:textId="0780C7AA" w:rsidR="00C4452C" w:rsidRPr="0085466E" w:rsidRDefault="00C45764" w:rsidP="00C45764">
      <w:pPr>
        <w:pStyle w:val="NormalHanging12a"/>
        <w:ind w:hanging="570"/>
      </w:pPr>
      <w:r w:rsidRPr="0085466E">
        <w:t>37.</w:t>
      </w:r>
      <w:r w:rsidRPr="0085466E">
        <w:tab/>
      </w:r>
      <w:r w:rsidR="00C4452C" w:rsidRPr="0085466E">
        <w:t>καλεί τα κράτη μέλη να διασφαλίσουν την ταχεία και ορθή εφαρμογή των εθνικών στρατηγικών σχεδίων, στο πλαίσιο και των δύο πυλώνων, αποφεύγοντας έτσι την επιστροφή κονδυλίων·</w:t>
      </w:r>
    </w:p>
    <w:p w14:paraId="71CD77E1" w14:textId="613D4B5B" w:rsidR="00C4452C" w:rsidRPr="0085466E" w:rsidRDefault="00C45764" w:rsidP="00C45764">
      <w:pPr>
        <w:pStyle w:val="NormalHanging12a"/>
        <w:ind w:hanging="570"/>
      </w:pPr>
      <w:r w:rsidRPr="0085466E">
        <w:t>38.</w:t>
      </w:r>
      <w:r w:rsidRPr="0085466E">
        <w:tab/>
      </w:r>
      <w:r w:rsidR="00C4452C" w:rsidRPr="0085466E">
        <w:t xml:space="preserve">τονίζει ότι, ενώ η γεωργία συμβάλλει μέσω της ΚΓΠ και σε άλλες πολιτικές και στρατηγικές, όπως το περιβάλλον, η ενέργεια, το εμπόριο, το κλίμα, η βιοποικιλότητα, η υγεία των ζώων, η καλή διαβίωση των ζώων και η περιφερειακή ανάπτυξη, είναι σημαντικό και ευπρόσδεκτο το γεγονός ότι άλλες πολιτικές εξακολουθούν να συμβάλλουν στη βιωσιμότητα της γεωργίας και της αγροτικής ανάπτυξης, καθώς και στην παροχή υπηρεσιών πέραν της παραγωγής τροφίμων και βιογενών πόρων· τονίζει, ειδικότερα, τη σημασία της βιοενέργειας και της ανάπτυξης της </w:t>
      </w:r>
      <w:proofErr w:type="spellStart"/>
      <w:r w:rsidR="00C4452C" w:rsidRPr="0085466E">
        <w:t>βιοοικονομίας</w:t>
      </w:r>
      <w:proofErr w:type="spellEnd"/>
      <w:r w:rsidR="00C4452C" w:rsidRPr="0085466E">
        <w:t xml:space="preserve"> για τη στήριξη της ανθεκτικότητας του γεωργικού τομέα· </w:t>
      </w:r>
    </w:p>
    <w:p w14:paraId="727CF0EA" w14:textId="18F3EFA5" w:rsidR="00C4452C" w:rsidRPr="0085466E" w:rsidRDefault="00C45764" w:rsidP="00C45764">
      <w:pPr>
        <w:pStyle w:val="NormalHanging12a"/>
        <w:ind w:hanging="570"/>
      </w:pPr>
      <w:r w:rsidRPr="0085466E">
        <w:t>39.</w:t>
      </w:r>
      <w:r w:rsidRPr="0085466E">
        <w:tab/>
      </w:r>
      <w:r w:rsidR="00C4452C" w:rsidRPr="0085466E">
        <w:t>καλεί την Επιτροπή να εφαρμόσει έναν μηχανισμό αγροτικής θωράκισης σε ολόκληρη την ΕΕ σε όλους τους τομείς πολιτικής και να συμπεριλάβει την κοινότητα του αγροτικού συμφώνου, καθώς και την Επιτροπή των Περιφερειών, σε όλες τις δραστηριότητες που σχετίζονται με το πλαίσιο αγροτικής ανάπτυξης· αποδοκιμάζει το γεγονός ότι, παρόλο που η Επιτροπή συμπεριέλαβε τον μηχανισμό αγροτικής θωράκισης στο όραμά της για τις αγροτικές περιοχές με ορίζοντα το 2040, στην πράξη φαίνεται ότι ο μηχανισμός έχει εφαρμοστεί μόνο σε περιορισμένο βαθμό·</w:t>
      </w:r>
    </w:p>
    <w:p w14:paraId="3E333CB7" w14:textId="7FC3E34D" w:rsidR="00C4452C" w:rsidRPr="0085466E" w:rsidRDefault="00C45764" w:rsidP="00C45764">
      <w:pPr>
        <w:pStyle w:val="NormalHanging12a"/>
        <w:ind w:hanging="570"/>
      </w:pPr>
      <w:r w:rsidRPr="0085466E">
        <w:t>40.</w:t>
      </w:r>
      <w:r w:rsidRPr="0085466E">
        <w:tab/>
      </w:r>
      <w:r w:rsidR="00C4452C" w:rsidRPr="0085466E">
        <w:t xml:space="preserve">επαναλαμβάνει ότι η ΕΕ διαθέτει τις αυστηρότερες προδιαγραφές παγκοσμίως όσον αφορά την ασφάλεια των τροφίμων, την καλή διαβίωση των ζώων, την προστασία του περιβάλλοντος και την κοινωνική προστασία, οι οποίες αποτελούν ακρογωνιαίους λίθους της ανταγωνιστικότητας των γεωργικών προϊόντων υψηλής ποιότητας της ΕΕ και πρέπει να τηρούνται και να διασφαλίζονται· ζητεί, επομένως, οποιαδήποτε προτεινόμενη νομοθεσία σε αυτούς τους τομείς να βασίζεται στην επιστήμη, να προηγείται διεξοδική και ολοκληρωμένη εκτίμηση επιπτώσεων και να έχει σχεδιαστεί για την ενίσχυση της ανταγωνιστικότητας και της βιωσιμότητας της γεωργίας της ΕΕ· </w:t>
      </w:r>
      <w:r w:rsidR="00C4452C" w:rsidRPr="0085466E">
        <w:lastRenderedPageBreak/>
        <w:t>πιστεύει ότι η παροχή κινήτρων και η αποζημίωση των γεωργών για τυχόν πρόσθετες δαπάνες με τις οποίες επιβαρύνονται είναι καίριας σημασίας για την επίτευξη αυτού του στόχου·</w:t>
      </w:r>
    </w:p>
    <w:p w14:paraId="4EAD0E1F" w14:textId="7E4A3443" w:rsidR="00C4452C" w:rsidRPr="0085466E" w:rsidRDefault="00C45764" w:rsidP="00C45764">
      <w:pPr>
        <w:pStyle w:val="NormalHanging12a"/>
        <w:ind w:hanging="570"/>
      </w:pPr>
      <w:r w:rsidRPr="0085466E">
        <w:t>41.</w:t>
      </w:r>
      <w:r w:rsidRPr="0085466E">
        <w:tab/>
      </w:r>
      <w:r w:rsidR="00C4452C" w:rsidRPr="0085466E">
        <w:t>τονίζει ότι η βελτίωση της καλής διαβίωσης και μεταχείρισης των ζώων δεν αποτελεί μόνο ηθική επιταγή, αλλά και πορεία προς περισσότερο ανθεκτικά και επικερδή κτηνοτροφικά συστήματα· υπογραμμίζει ότι τα υγιέστερα ζώα με χαμηλότερα επίπεδα άγχους απαιτούν γενικά μικρότερη κτηνιατρική παρέμβαση, εμφανίζουν υψηλότερα ποσοστά γονιμότητας και καλύτερες επιδόσεις, γεγονός που οδηγεί σε μεγαλύτερη οικονομική αποδοτικότητα· ζητεί τα μέτρα της ΚΓΠ να συνεχίσουν να στηρίζουν τις επενδύσεις και την κατάρτιση σε υψηλότερα πρότυπα καλής διαβίωσης και μεταχείρισης των ζώων, σύμφωνα με τις προσδοκίες της αγοράς και τις επιστημονικές συστάσεις·</w:t>
      </w:r>
    </w:p>
    <w:p w14:paraId="08054F62" w14:textId="1FDD0D0B" w:rsidR="00C4452C" w:rsidRPr="0085466E" w:rsidRDefault="00C45764" w:rsidP="00C45764">
      <w:pPr>
        <w:pStyle w:val="NormalHanging12a"/>
        <w:ind w:hanging="570"/>
      </w:pPr>
      <w:r w:rsidRPr="0085466E">
        <w:t>42.</w:t>
      </w:r>
      <w:r w:rsidRPr="0085466E">
        <w:tab/>
      </w:r>
      <w:r w:rsidR="00C4452C" w:rsidRPr="0085466E">
        <w:t xml:space="preserve">καλεί την Επιτροπή να παρουσιάσει στις νομοθετικές προτάσεις της για την επόμενη ΚΓΠ μια φιλόδοξη και ολοκληρωμένη στρατηγική για τις πρωτεΐνες, η οποία θα πρέπει να περιλαμβάνει κατάλληλα μέτρα και μέσα για την προώθηση της παραγωγής πρωτεϊνούχων φυτών υψηλής ποιότητας, συμπεριλαμβανομένων των ψυχανθών, όπως, μεταξύ άλλων, ορισμένων ελαιούχων σπόρων, οσπρίων και χλωρής ζωοτροφής, καθώς και μη ψυχανθών, όπως ο ηλίανθος και η </w:t>
      </w:r>
      <w:proofErr w:type="spellStart"/>
      <w:r w:rsidR="00C4452C" w:rsidRPr="0085466E">
        <w:t>ελαιοκράμβη</w:t>
      </w:r>
      <w:proofErr w:type="spellEnd"/>
      <w:r w:rsidR="00C4452C" w:rsidRPr="0085466E">
        <w:t xml:space="preserve"> για σκοπούς τροφίμων και ζωοτροφών, προκειμένου να μειωθεί σημαντικά το έλλειμμα πρωτεϊνών της ΕΕ και να διασφαλιστεί η στρατηγική αυτονομία·</w:t>
      </w:r>
    </w:p>
    <w:p w14:paraId="4EC31BD9" w14:textId="4C061193" w:rsidR="00C4452C" w:rsidRPr="0085466E" w:rsidRDefault="00C45764" w:rsidP="00C45764">
      <w:pPr>
        <w:pStyle w:val="NormalHanging12a"/>
        <w:ind w:hanging="570"/>
      </w:pPr>
      <w:r w:rsidRPr="0085466E">
        <w:t>43.</w:t>
      </w:r>
      <w:r w:rsidRPr="0085466E">
        <w:tab/>
      </w:r>
      <w:r w:rsidR="00C4452C" w:rsidRPr="0085466E">
        <w:t xml:space="preserve">επισημαίνει τη στρατηγική σημασία της βιώσιμης κτηνοτροφίας για την αγροτική ανάπτυξη, τη διατήρηση της βιοποικιλότητας, τη διαχείριση του τοπίου και την περιβαλλοντική βιωσιμότητα, ιδίως στις περιοχές με γεωγραφικά μειονεκτήματα και στους τόπους υψηλής φυσικής αξίας, και τονίζει την ανάγκη να παρασχεθεί στον τομέα επαρκής χρηματοδοτική στήριξη για τη διασφάλιση της βιωσιμότητάς του· υπογραμμίζει ότι τα ζωικά προϊόντα δεν έχουν μόνο θρεπτική αξία, αλλά η παραγωγή τους διαδραματίζει καίριο ρόλο στη διατήρηση των παραδοσιακών πολιτιστικών τοπίων, τη γονιμότητα του εδάφους και την αποθήκευση άνθρακα· καλεί την Επιτροπή να συγκροτήσει ομάδα υψηλού επιπέδου για την κτηνοτροφία, στην οποία θα συμμετέχουν όλα τα ενδιαφερόμενα μέρη, με σκοπό την ανάπτυξη νέων στρατηγικών για την προστασία του μέλλοντος του τομέα και την αντιμετώπιση της σταδιακής απώλειας ζωικού κεφαλαίου στην ΕΕ, την τόνωση της ανανέωσης των γενεών, την προώθηση της καλής διαβίωσης των ζώων και της κυκλικής οικονομίας, συμπεριλαμβανομένης της χρήσης του </w:t>
      </w:r>
      <w:proofErr w:type="spellStart"/>
      <w:r w:rsidR="00C4452C" w:rsidRPr="0085466E">
        <w:t>χωνεύματος</w:t>
      </w:r>
      <w:proofErr w:type="spellEnd"/>
      <w:r w:rsidR="00C4452C" w:rsidRPr="0085466E">
        <w:t xml:space="preserve"> ως πολύτιμου </w:t>
      </w:r>
      <w:proofErr w:type="spellStart"/>
      <w:r w:rsidR="00C4452C" w:rsidRPr="0085466E">
        <w:t>βιολιπάσματος</w:t>
      </w:r>
      <w:proofErr w:type="spellEnd"/>
      <w:r w:rsidR="00C4452C" w:rsidRPr="0085466E">
        <w:t xml:space="preserve"> που συμβάλλει στην ανάκτηση θρεπτικών ουσιών και στην υγεία του εδάφους, και τη μεγιστοποίηση της θετικής συμβολής της βιώσιμης κτηνοτροφίας στη διατήρηση και την αποκατάσταση της φύσης, τη βιοποικιλότητα, την υγεία και τη γονιμότητα του εδάφους, καθώς και την προώθηση επενδύσεων για την τόνωση της ανταγωνιστικότητας του τομέα· θεωρεί ότι η θέσπιση ενός νέου συστήματος εμπορίας εκπομπών για τα γεωργικά προϊόντα θα δημιουργούσε υπερβολική πολυπλοκότητα χωρίς καμία εγγύηση αποτελεσμάτων·</w:t>
      </w:r>
    </w:p>
    <w:p w14:paraId="2E1024FB" w14:textId="73C447DE" w:rsidR="00C4452C" w:rsidRPr="0085466E" w:rsidRDefault="00C45764" w:rsidP="00C45764">
      <w:pPr>
        <w:pStyle w:val="NormalHanging12a"/>
        <w:ind w:hanging="570"/>
      </w:pPr>
      <w:r w:rsidRPr="0085466E">
        <w:t>44.</w:t>
      </w:r>
      <w:r w:rsidRPr="0085466E">
        <w:tab/>
      </w:r>
      <w:r w:rsidR="00C4452C" w:rsidRPr="0085466E">
        <w:t xml:space="preserve">επισημαίνει τις πρόσφατες εκδηλώσεις εστιών νόσων των ζώων σε αρκετά κράτη μέλη· καλεί την Επιτροπή και τα κράτη μέλη να ενισχύσουν τα μέτρα πρόληψης και εξάλειψης και να αυξήσουν τη χρηματοδότηση της ΚΓΠ για τη διαχείριση κινδύνων και τις επενδύσεις για τη βελτίωση της βιοασφάλειας στις γεωργικές εκμεταλλεύσεις· καλεί την Επιτροπή να ενισχύσει τα μέτρα για την υγεία των ζώων στον γεωργικό τομέα της ΕΕ συντονίζοντας την έρευνα, την αγορά και την προμήθεια κτηνιατρικών εμβολίων σε ενωσιακό επίπεδο μέσω ενός μηχανισμού ετοιμότητας και έγκαιρης </w:t>
      </w:r>
      <w:r w:rsidR="00C4452C" w:rsidRPr="0085466E">
        <w:lastRenderedPageBreak/>
        <w:t>προειδοποίησης, καθώς και προωθώντας την ανάπτυξη των εμβολίων αυτών στην ΕΕ· ζητεί επαρκή χρηματοδότηση για τον εν λόγω μηχανισμό, εκτός της ΚΓΠ· παροτρύνει τα κράτη μέλη να στηρίξουν και να συνεργαστούν με τις περιφέρειες για την κατάρτιση και την εφαρμογή σχεδίων πρόληψης, εμβολιασμού και μετριασμού των εν λόγω ασθενειών·</w:t>
      </w:r>
    </w:p>
    <w:p w14:paraId="3C678029" w14:textId="303170E1" w:rsidR="00C4452C" w:rsidRPr="0085466E" w:rsidRDefault="00C45764" w:rsidP="00C45764">
      <w:pPr>
        <w:pStyle w:val="NormalHanging12a"/>
        <w:widowControl w:val="0"/>
        <w:ind w:hanging="570"/>
      </w:pPr>
      <w:r w:rsidRPr="0085466E">
        <w:t>45.</w:t>
      </w:r>
      <w:r w:rsidRPr="0085466E">
        <w:tab/>
      </w:r>
      <w:r w:rsidR="00C4452C" w:rsidRPr="0085466E">
        <w:t>σημειώνει ότι η χρηματοδότηση μέτρων για την πρόληψη, τον έλεγχο και την εξάλειψη ορισμένων νόσων των ζώων μέσω του προγράμματος για την ενιαία αγορά είναι ανεπαρκής για τη στήριξη των γεωργών και των κρατών μελών όσον αφορά νόσους όπως ο αφθώδης πυρετός· τονίζει ότι, στην ΕΕ, οποιαδήποτε αδυναμία πρόληψης ή ελέγχου των νόσων των ζώων σε ένα κράτος μέλος μπορεί να έχει άμεσες επιπτώσεις στα υπόλοιπα κράτη μέλη και απαιτεί συντονισμένη αντίδραση· ζητεί τη θέσπιση αυστηρών προδιαγραφών όσον αφορά την υγεία των ζώων σε επίπεδο ΕΕ για τη διασφάλιση της κτηνοτροφίας, συμπεριλαμβανομένων διατάξεων για τη διαχείριση των πληθυσμών άγριων ζώων που ενέχουν κίνδυνο μόλυνσης, καθώς και για τον στοχευμένο εμβολιασμό των ζώων, όταν είναι αναγκαίο·</w:t>
      </w:r>
    </w:p>
    <w:p w14:paraId="69AC699A" w14:textId="52D0D2BD" w:rsidR="00C4452C" w:rsidRPr="0085466E" w:rsidRDefault="00C45764" w:rsidP="00C45764">
      <w:pPr>
        <w:spacing w:after="240"/>
        <w:ind w:left="567" w:hanging="570"/>
      </w:pPr>
      <w:r w:rsidRPr="0085466E">
        <w:t>46.</w:t>
      </w:r>
      <w:r w:rsidRPr="0085466E">
        <w:tab/>
      </w:r>
      <w:r w:rsidR="00C4452C" w:rsidRPr="0085466E">
        <w:t xml:space="preserve">τονίζει ότι η μικροβιακή αντοχή αποτελεί μείζονα απειλή για την ανθρώπινη υγεία και ότι η μείωση της χρήσης αντιβιοτικών στην κτηνοτροφία πρέπει να αποτελεί προτεραιότητα· σημειώνει τα κονδύλια που είναι ήδη διαθέσιμα στην ΚΓΠ για τη μείωση της ευπάθειας στις ασθένειες των ζώων και της μετάδοσής τους· </w:t>
      </w:r>
    </w:p>
    <w:p w14:paraId="165C2871" w14:textId="03AC07BD" w:rsidR="00C4452C" w:rsidRPr="0085466E" w:rsidRDefault="00C45764" w:rsidP="00C45764">
      <w:pPr>
        <w:pStyle w:val="NormalHanging12a"/>
        <w:ind w:hanging="570"/>
        <w:rPr>
          <w:szCs w:val="24"/>
        </w:rPr>
      </w:pPr>
      <w:r w:rsidRPr="0085466E">
        <w:rPr>
          <w:szCs w:val="24"/>
        </w:rPr>
        <w:t>47.</w:t>
      </w:r>
      <w:r w:rsidRPr="0085466E">
        <w:rPr>
          <w:szCs w:val="24"/>
        </w:rPr>
        <w:tab/>
      </w:r>
      <w:r w:rsidR="00C4452C" w:rsidRPr="0085466E">
        <w:t>επαναλαμβάνει την ανάγκη να αναπτυχθεί μια ολοκληρωμένη στρατηγική της ΕΕ για τη διατροφή με βάση την επιστημονική μέθοδο της διενέργειας δοκιμών, η οποία θα περιλαμβάνει τη γεωργία και την κτηνοτροφία, διασφαλίζοντας παράλληλα την ίση αντιμετώπιση όλων των γεωργικών τομέων· υποστηρίζει τις επιστημονικά τεκμηριωμένες περιβαλλοντικές εκτιμήσεις που λαμβάνουν υπόψη ολόκληρο τον κύκλο ζωής των τροφίμων· στηρίζει τη διατροφή που βασίζεται σε επιστημονικές αξιολογήσεις οι οποίες επιβεβαιώνουν τη σημασία των τροφίμων ζωικής προέλευσης για την ανθρώπινη υγεία, ιδίως για τους ευάλωτους πληθυσμούς, όπως τα παιδιά, οι ηλικιωμένοι και οι γυναίκες·</w:t>
      </w:r>
    </w:p>
    <w:p w14:paraId="68883550" w14:textId="4A2B8C23" w:rsidR="00C4452C" w:rsidRPr="0085466E" w:rsidRDefault="00C45764" w:rsidP="00C45764">
      <w:pPr>
        <w:pStyle w:val="NormalHanging12a"/>
        <w:ind w:hanging="570"/>
      </w:pPr>
      <w:r w:rsidRPr="0085466E">
        <w:t>48.</w:t>
      </w:r>
      <w:r w:rsidRPr="0085466E">
        <w:tab/>
      </w:r>
      <w:r w:rsidR="00C4452C" w:rsidRPr="0085466E">
        <w:t>καλεί τα κράτη μέλη να προωθήσουν και να βελτιώσουν τις εργασιακές και κοινωνικές συνθήκες και τους μισθούς για τους γεωργούς και τους εργαζομένους σε γεωργικές εκμεταλλεύσεις και να διασφαλίσουν ότι οι εργαζόμενοι προστατεύονται και αποζημιώνονται σε περίπτωση ασθένειας ή ατυχήματος που τους αναγκάζει να απέχουν προσωρινά από την εργασία τους· ζητεί επίσης την παροχή κατάρτισης και ετήσιας άδειας και άδειας για οικογενειακούς λόγους για τη φροντίδα των μελών της οικογένειας, προκειμένου να διασφαλιστούν ποιοτικές θέσεις εργασίας και καλύτερη ισορροπία μεταξύ επαγγελματικής και προσωπικής ζωής για τους γεωργούς και τους εργαζομένους στον γεωργικό τομέα· υπογραμμίζει τον ρόλο της γεωργίας ως βασικού παράγοντα κοινωνικής ευθύνης και αξιοπρεπών συνθηκών εργασίας στις αγροτικές περιοχές·</w:t>
      </w:r>
    </w:p>
    <w:p w14:paraId="4C723C17" w14:textId="13E4C378" w:rsidR="00C4452C" w:rsidRPr="0085466E" w:rsidRDefault="00C45764" w:rsidP="00C45764">
      <w:pPr>
        <w:pStyle w:val="NormalHanging12a"/>
        <w:ind w:hanging="570"/>
      </w:pPr>
      <w:r w:rsidRPr="0085466E">
        <w:t>49.</w:t>
      </w:r>
      <w:r w:rsidRPr="0085466E">
        <w:tab/>
      </w:r>
      <w:r w:rsidR="00C4452C" w:rsidRPr="0085466E">
        <w:t xml:space="preserve">καλεί την Επιτροπή να επικαιροποιήσει τα χρηματοδοτικά κονδύλια για το POSEI ώστε να αντικατοπτρίζουν τουλάχιστον τον συσσωρευμένο πληθωρισμό στο επόμενο δημοσιονομικό πλαίσιο, με ετήσιες αναπροσαρμογές των πιστώσεων, ενώ αποδοκιμάζει το γεγονός ότι ο </w:t>
      </w:r>
      <w:proofErr w:type="spellStart"/>
      <w:r w:rsidR="00C4452C" w:rsidRPr="0085466E">
        <w:t>αποπληθωριστής</w:t>
      </w:r>
      <w:proofErr w:type="spellEnd"/>
      <w:r w:rsidR="00C4452C" w:rsidRPr="0085466E">
        <w:t xml:space="preserve"> 2 % που εφαρμόζεται στις άμεσες ενισχύσεις δεν έχει επίσης ληφθεί υπόψη για το POSEI στο τρέχον ΠΔΠ· θεωρεί, ωστόσο, ότι η Επιτροπή πρέπει να προχωρήσει περαιτέρω και να προτείνει σημαντική αύξηση του προϋπολογισμού για το POSEI στο επόμενο ΠΔΠ, προκειμένου να παράσχει πρόσθετη στήριξη στη γεωργική παραγωγή, διασφαλίζοντας έτσι την επισιτιστική αυτάρκεια στις </w:t>
      </w:r>
      <w:r w:rsidR="00C4452C" w:rsidRPr="0085466E">
        <w:lastRenderedPageBreak/>
        <w:t>εξόχως απόκεντρες περιοχές· θεωρεί ότι αυτό είναι απαραίτητο προκειμένου να συνεχιστεί η γεωργική δραστηριότητα στις ΕΑΠ, να στηριχθούν οι επενδύσεις και να διασφαλιστεί η οικονομική, κοινωνική και εδαφική συνοχή στην ΕΕ, σε πλήρη συμμόρφωση με το άρθρο 349 ΣΛΕΕ, το οποίο αναγνωρίζει τις ιδιαιτερότητες των εν λόγω περιφερειών και την ανάγκη θέσπισης διαφοροποιημένων μέτρων για την αντιμετώπιση των μόνιμων περιορισμών τους· υποστηρίζει ότι οι πραγματικές και ειδικές ανάγκες της γεωργίας στις εν λόγω περιφέρειες θα πρέπει επίσης να ληφθούν υπόψη κατά τον υπολογισμό των αυξημένων κονδυλίων για το POSEI, συμπεριλαμβανομένων των αλλαγών στο κόστος παραγωγής, της έκθεσης σε αυξημένα ακραία καιρικά φαινόμενα και στην κλιματική αλλαγή, του εδαφικού κατακερματισμού, της αστάθειας της αγοράς και της ανάγκης διασφάλισης της κερδοφορίας των γεωργικών εκμεταλλεύσεων και δίκαιων εισοδημάτων για τους γεωργούς· τονίζει, στο πλαίσιο αυτό, τη σημασία της δημιουργίας ενός ειδικού μηχανισμού, συγκεκριμένα ενός προγράμματος POSEI για τις μεταφορές, το οποίο θα συμβάλει στον μετριασμό του πρόσθετου κόστους μεταφοράς των προϊόντων και των συντελεστών παραγωγής εντός των εξόχως απόκεντρων περιοχών και από αυτές·</w:t>
      </w:r>
    </w:p>
    <w:p w14:paraId="55782C20" w14:textId="5A12877E" w:rsidR="00C4452C" w:rsidRPr="0085466E" w:rsidRDefault="00C45764" w:rsidP="00C45764">
      <w:pPr>
        <w:pStyle w:val="NormalHanging12a"/>
        <w:ind w:hanging="570"/>
      </w:pPr>
      <w:r w:rsidRPr="0085466E">
        <w:t>50.</w:t>
      </w:r>
      <w:r w:rsidRPr="0085466E">
        <w:tab/>
      </w:r>
      <w:r w:rsidR="00C4452C" w:rsidRPr="0085466E">
        <w:t>επισημαίνει ότι η χρηματοδότηση για τη μελισσοκομία, στο πλαίσιο του δεύτερου πυλώνα, θα πρέπει να είναι πιο στοχευμένη και αποτελεσματικότερη, και ότι το νέο νομοθετικό πλαίσιο θα πρέπει να περιλαμβάνει τον εκσυγχρονισμό και την απλούστευση του καθεστώτος στήριξης των μελισσοκόμων στο πλαίσιο του πρώτου πυλώνα, λαμβάνοντας υπόψη τις ιδιαιτερότητες και τα τρωτά σημεία του τομέα·</w:t>
      </w:r>
    </w:p>
    <w:p w14:paraId="7E41A56F" w14:textId="30196A5F" w:rsidR="00C4452C" w:rsidRPr="0085466E" w:rsidRDefault="00C45764" w:rsidP="00C45764">
      <w:pPr>
        <w:pStyle w:val="NormalHanging12a"/>
        <w:ind w:hanging="570"/>
      </w:pPr>
      <w:r w:rsidRPr="0085466E">
        <w:t>51.</w:t>
      </w:r>
      <w:r w:rsidRPr="0085466E">
        <w:tab/>
      </w:r>
      <w:r w:rsidR="00C4452C" w:rsidRPr="0085466E">
        <w:t xml:space="preserve">τονίζει τη σημασία της πρόσβασης σε υλικές και ψηφιακές υποδομές με αξιόπιστες </w:t>
      </w:r>
      <w:proofErr w:type="spellStart"/>
      <w:r w:rsidR="00C4452C" w:rsidRPr="0085466E">
        <w:t>ευρυζωνικές</w:t>
      </w:r>
      <w:proofErr w:type="spellEnd"/>
      <w:r w:rsidR="00C4452C" w:rsidRPr="0085466E">
        <w:t xml:space="preserve"> υπηρεσίες υψηλής ταχύτητας και της χρήσης δορυφορικής τεχνολογίας για την εργασία και την ποιότητα ζωής των γεωργών στις αγροτικές περιοχές, καθώς και για την αντιμετώπιση της κοινωνικής απομόνωσης· επιμένει, συνεπώς, ότι είναι σημαντικό να επιτευχθεί σταδιακή ψηφιοποίηση της γεωργίας, συμπεριλαμβανομένης της μόνιμης πρόσβασης στο διαδίκτυο, της ψηφιακής γνώσης, της καινοτομίας, της πρόσβασης και της κυριότητας των δεδομένων των γεωργών, καθώς και των εκπαιδευτικών ευκαιριών για την προσέλκυση και τη διατήρηση ατόμων σε αυτούς τους τομείς, ιδίως των νέων, και για να τους επιτραπεί να παραμείνουν σε αυτούς τους τομείς, εάν το επιθυμούν· καλεί την Επιτροπή και τα κράτη μέλη να παράσχουν κατάρτιση στους γεωργούς και τους διαχειριστές δασών ώστε να αποκτήσουν ψηφιακές δεξιότητες που μπορούν να τους βοηθήσουν να αξιοποιήσουν στο έπακρο τα οφέλη της ψηφιοποίησης και της γεωργίας ακριβείας και να εργαστούν με πιο αποτελεσματικό και βιώσιμο τρόπο, αναγνωρίζοντας παράλληλα ότι η προσωπική και λεκτική επικοινωνία εξακολουθεί να έχει μεγάλη σημασία για πολλούς γεωργούς σήμερα· αναγνωρίζει τον καίριο ρόλο των οργανώσεων γεωργών στην προώθηση του ψηφιακού μετασχηματισμού της γεωργίας· </w:t>
      </w:r>
    </w:p>
    <w:p w14:paraId="37747D0D" w14:textId="2E528DDF" w:rsidR="00C4452C" w:rsidRPr="0085466E" w:rsidRDefault="00C45764" w:rsidP="00C45764">
      <w:pPr>
        <w:pStyle w:val="NormalHanging12a"/>
        <w:ind w:hanging="570"/>
      </w:pPr>
      <w:r w:rsidRPr="0085466E">
        <w:t>52.</w:t>
      </w:r>
      <w:r w:rsidRPr="0085466E">
        <w:tab/>
      </w:r>
      <w:r w:rsidR="00C4452C" w:rsidRPr="0085466E">
        <w:t xml:space="preserve">καλεί την Επιτροπή και τα κράτη μέλη να διασφαλίσουν την πλήρη ευθυγράμμιση μεταξύ του προγράμματος «Ψηφιακή Ευρώπη», των πολιτικών ανάπτυξης </w:t>
      </w:r>
      <w:proofErr w:type="spellStart"/>
      <w:r w:rsidR="00C4452C" w:rsidRPr="0085466E">
        <w:t>ευρυζωνικών</w:t>
      </w:r>
      <w:proofErr w:type="spellEnd"/>
      <w:r w:rsidR="00C4452C" w:rsidRPr="0085466E">
        <w:t xml:space="preserve"> συνδέσεων και της ΚΓΠ μετά το 2027· επιβεβαιώνει ότι οι αγροτικές περιοχές πρέπει να εξοπλιστούν με υπηρεσίες ψηφιακών υποδομών αλλά και να ενισχυθούν οι δεξιότητες που απαιτούνται για την τηλεργασία, τη γεωργία ακριβείας και την ψηφιακή επιχειρηματικότητα· υπογραμμίζει ότι οι υπηρεσίες ψηφιακών υποδομών πρέπει να είναι οικονομικά προσιτές για τους πολίτες της υπαίθρου· επισημαίνει ότι οι εν λόγω επενδύσεις είναι καίριας σημασίας για τη μείωση της πληθυσμιακής συρρίκνωσης της υπαίθρου και την ενίσχυση της ελκυστικότητας της γεωργίας και της διαβίωσης στην ύπαιθρο για τις νεότερες γενιές·</w:t>
      </w:r>
    </w:p>
    <w:p w14:paraId="0AEE1A97" w14:textId="6D1734D4" w:rsidR="00C4452C" w:rsidRPr="0085466E" w:rsidRDefault="00C45764" w:rsidP="00C45764">
      <w:pPr>
        <w:pStyle w:val="NormalHanging12a"/>
        <w:ind w:hanging="570"/>
      </w:pPr>
      <w:r w:rsidRPr="0085466E">
        <w:lastRenderedPageBreak/>
        <w:t>53.</w:t>
      </w:r>
      <w:r w:rsidRPr="0085466E">
        <w:tab/>
      </w:r>
      <w:r w:rsidR="00C4452C" w:rsidRPr="0085466E">
        <w:t>ζητεί μεγαλύτερη ευαισθητοποίηση σχετικά με τη σημασία της ψυχικής υγείας των γεωργών και των εργαζομένων στον γεωργικό τομέα, δεδομένου του υψηλού ποσοστού αυτοκτονιών σε αυτόν τον τομέα· τονίζει ότι πρόκειται για ένα ανησυχητικό φαινόμενο που προκαλείται, μεταξύ άλλων, από τα υψηλά επίπεδα άγχους, την αβεβαιότητα, τον επαχθή διοικητικό φόρτο, καθώς και την ευπάθεια, την κοινωνική απομόνωση, την έλλειψη διακοπών, τη συσσώρευση χρεών και τις οικονομικές δυσχέρειες που βιώνουν οι γεωργοί· τονίζει, επιπλέον, ότι οι αγχωτικοί έλεγχοι στις γεωργικές εκμεταλλεύσεις ασκούν πρόσθετη πίεση στους γεωργούς και στον τρόπο με τον οποίο διαχειρίζονται τις επιχειρήσεις τους, και καλεί τα κράτη μέλη να αναπτύξουν μηχανισμούς για την αντιμετώπιση αυτού του προβλήματος· καλεί την Επιτροπή και τα κράτη μέλη να προωθήσουν τη συνεργασία για την ανάπτυξη μιας ολοκληρωμένης στρατηγικής για την ψυχική υγεία των γεωργών και να διασφαλίσουν τη συμπερίληψη κατάλληλων μέτρων στήριξης στην επόμενη ΚΓΠ· τονίζει την αξία των εξατομικευμένων προσεγγίσεων, προσαρμοσμένων στις τοπικές συνθήκες, με τη χρήση διαφόρων ειδών υπηρεσιών στήριξης, συμπεριλαμβανομένων των υφιστάμενων δικτύων παροχής συμβουλών σε γεωργικές εκμεταλλεύσεις και άλλων ομάδων στήριξης της αγροτικής κοινότητας· θεωρεί αναγκαία την ανάπτυξη προγραμμάτων και τη λήψη μέτρων ψυχολογικής υποστήριξης για την προώθηση της διοικητικής απλούστευσης και της ισορροπίας μεταξύ επαγγελματικής και προσωπικής ζωής, προκειμένου να βελτιωθεί η ποιότητα ζωής των γεωργών και των εργαζομένων στον εν λόγω τομέα· επαναλαμβάνει ότι οι γεωργοί πρέπει να λαμβάνουν δίκαιες τιμές για τα εμπορεύσιμα και μη εμπορεύσιμα προϊόντα τους·</w:t>
      </w:r>
      <w:r w:rsidR="00C4452C" w:rsidRPr="0085466E">
        <w:rPr>
          <w:i/>
        </w:rPr>
        <w:t xml:space="preserve"> </w:t>
      </w:r>
    </w:p>
    <w:p w14:paraId="6B7ED58A" w14:textId="1DC36C1C" w:rsidR="00C4452C" w:rsidRPr="0085466E" w:rsidRDefault="00C45764" w:rsidP="00C45764">
      <w:pPr>
        <w:pStyle w:val="NormalHanging12a"/>
        <w:ind w:hanging="570"/>
      </w:pPr>
      <w:r w:rsidRPr="0085466E">
        <w:t>54.</w:t>
      </w:r>
      <w:r w:rsidRPr="0085466E">
        <w:tab/>
      </w:r>
      <w:r w:rsidR="00C4452C" w:rsidRPr="0085466E">
        <w:t xml:space="preserve">τονίζει ότι πάνω από το 70 % των καταναλωτών στην ΕΕ βασίζουν τις αποφάσεις αγοράς τους στις πληροφορίες στη συσκευασία, και εφιστά την προσοχή στον πραγματικό κίνδυνο παραπλάνησης των καταναλωτών· Ζητεί, επομένως, τη θέσπιση εναρμονισμένης ευρωπαϊκής επισήμανσης που θα εγγυάται ένα δίκαιο και ισότιμο σύστημα με διαφάνεια όσον αφορά τη χώρα προέλευσης, την εγγύηση ποιότητας και τις συνθήκες παραγωγής, συμπεριλαμβανομένων των προτύπων καλής διαβίωσης των ζώων και των βιολογικών προτύπων, για τα </w:t>
      </w:r>
      <w:proofErr w:type="spellStart"/>
      <w:r w:rsidR="00C4452C" w:rsidRPr="0085466E">
        <w:t>αγροδιατροφικά</w:t>
      </w:r>
      <w:proofErr w:type="spellEnd"/>
      <w:r w:rsidR="00C4452C" w:rsidRPr="0085466E">
        <w:t xml:space="preserve"> προϊόντα της ΕΕ· θεωρεί αναγκαίο να διασφαλιστεί η ιχνηλασιμότητα και η ανταγωνιστικότητα στην ενιαία αγορά και παγκοσμίως μέσω σαφών κανόνων για την αποφυγή στρεβλώσεων και παραπλανητικών πρακτικών, προκειμένου να προστατευθεί η ακεραιότητα και να προωθηθεί καλύτερα το σύστημα τροφίμων της ΕΕ και να ενισχυθεί η ενημέρωση και η ευαισθητοποίηση των καταναλωτών·</w:t>
      </w:r>
    </w:p>
    <w:p w14:paraId="7BD3024B" w14:textId="718F33CE" w:rsidR="00C4452C" w:rsidRPr="0085466E" w:rsidRDefault="00C45764" w:rsidP="00C45764">
      <w:pPr>
        <w:pStyle w:val="NormalHanging12a"/>
        <w:ind w:hanging="570"/>
      </w:pPr>
      <w:r w:rsidRPr="0085466E">
        <w:t>55.</w:t>
      </w:r>
      <w:r w:rsidRPr="0085466E">
        <w:tab/>
      </w:r>
      <w:r w:rsidR="00C4452C" w:rsidRPr="0085466E">
        <w:t>τάσσεται υπέρ ισχυρότερων διασφαλίσεων για τα περιφερειακά προϊόντα, συμπεριλαμβανομένης της ενίσχυσης των καθεστώτων προστατευόμενης ονομασίας προέλευσης (ΠΟΠ), προστατευόμενης γεωγραφικής ένδειξης (ΠΓΕ) και εγγυημένων παραδοσιακών ιδιότυπων προϊόντων (ΕΠΙΠ) μέσω εξορθολογισμένων διαδικασιών που προστατεύουν από την κατάχρηση και την παραποίηση·</w:t>
      </w:r>
    </w:p>
    <w:p w14:paraId="690BFE7D" w14:textId="668403B5" w:rsidR="00C4452C" w:rsidRPr="0085466E" w:rsidRDefault="00C45764" w:rsidP="00C45764">
      <w:pPr>
        <w:pStyle w:val="NormalHanging12a"/>
        <w:ind w:hanging="570"/>
      </w:pPr>
      <w:r w:rsidRPr="0085466E">
        <w:t>56.</w:t>
      </w:r>
      <w:r w:rsidRPr="0085466E">
        <w:tab/>
      </w:r>
      <w:r w:rsidR="00C4452C" w:rsidRPr="0085466E">
        <w:t xml:space="preserve">καλεί, επιπλέον, την Επιτροπή να θέσει τέλος στα συστήματα επισήμανσης που θεωρούνται απλοϊκά, όπως το </w:t>
      </w:r>
      <w:proofErr w:type="spellStart"/>
      <w:r w:rsidR="00C4452C" w:rsidRPr="0085466E">
        <w:t>Nutri-Score</w:t>
      </w:r>
      <w:proofErr w:type="spellEnd"/>
      <w:r w:rsidR="00C4452C" w:rsidRPr="0085466E">
        <w:t>, λόγω της έλλειψης ευρείας επιστημονικής συναίνεσης και του κινδύνου αλλαγών των παραμέτρων από τη βιομηχανία τροφίμων ανάλογα με τα συμφέροντά της·</w:t>
      </w:r>
    </w:p>
    <w:p w14:paraId="0C2EFC5F" w14:textId="6629A3F6" w:rsidR="00C4452C" w:rsidRPr="0085466E" w:rsidRDefault="00C45764" w:rsidP="00C45764">
      <w:pPr>
        <w:pStyle w:val="NormalHanging12a"/>
        <w:ind w:hanging="570"/>
      </w:pPr>
      <w:r w:rsidRPr="0085466E">
        <w:t>57.</w:t>
      </w:r>
      <w:r w:rsidRPr="0085466E">
        <w:tab/>
      </w:r>
      <w:r w:rsidR="00C4452C" w:rsidRPr="0085466E">
        <w:t xml:space="preserve">ζητεί την προώθηση της διατροφικής εκπαίδευσης στα σχολεία και τα σχολικά κυλικεία, ώστε να βοηθηθούν τα παιδιά να κατανοήσουν τη σημασία μιας πλήρους και ισορροπημένης διατροφής από νεαρή ηλικία, προκειμένου να κατανοούν την προέλευση των τροφίμων· ενθαρρύνει την ανάπτυξη υγιεινών διατροφικών συνηθειών και σχολικών μενού που περιλαμβάνουν ποικιλία τροφίμων πλούσιων σε βιταμίνες, ίνες </w:t>
      </w:r>
      <w:r w:rsidR="00C4452C" w:rsidRPr="0085466E">
        <w:lastRenderedPageBreak/>
        <w:t xml:space="preserve">και θρεπτικά συστατικά, ώστε να συμβάλουν στην ενίσχυση της σωματικής και ψυχικής ευεξίας των μαθητών· τονίζει, επιπλέον, την ανάγκη σεβασμού και προώθησης της εθνικής, τοπικής και εποχικής διατροφής ως πολύτιμης πολιτιστικής κληρονομιάς, η οποία εκπροσωπείται επαρκώς στο μοντέλο μεσογειακής διατροφής· προτρέπει την Επιτροπή να διασφαλίσει τη διάθεση πρόσθετων πόρων στις τοπικές και περιφερειακές αρχές για τα προγράμματα που αποσκοπούν σε αυτές τις δραστηριότητες και τονίζει ότι η ανάθεση των δημόσιων συμβάσεων θα πρέπει να γίνεται με γνώμονα την ποιότητα και όχι την τιμή, και να προωθούν, όπου είναι δυνατόν, την κατανάλωση βιολογικών, τοπικών και εποχιακών προϊόντων με γεωγραφική ένδειξη προέλευσης· </w:t>
      </w:r>
    </w:p>
    <w:p w14:paraId="01947EC4" w14:textId="5429E456" w:rsidR="00C4452C" w:rsidRPr="0085466E" w:rsidRDefault="00C45764" w:rsidP="00C45764">
      <w:pPr>
        <w:pStyle w:val="NormalHanging12a"/>
        <w:ind w:hanging="570"/>
      </w:pPr>
      <w:r w:rsidRPr="0085466E">
        <w:t>58.</w:t>
      </w:r>
      <w:r w:rsidRPr="0085466E">
        <w:tab/>
      </w:r>
      <w:r w:rsidR="00C4452C" w:rsidRPr="0085466E">
        <w:t>υπογραμμίζει τη σημασία του προγράμματος της ΕΕ για τη διανομή γάλακτος, φρούτων και λαχανικών στα παιδιά στο σχολείο ως σημαντικού εργαλείου για την προώθηση της υγιεινής διατροφής, ιδίως για παιδιά από ευάλωτα περιβάλλοντα, για τα οποία τα σχολικά γεύματα μπορούν να είναι μία από τις λίγες πηγές ισορροπημένης διατροφής· αποδοκιμάζει το γεγονός ότι ορισμένα κράτη μέλη δεν χρησιμοποιούν τα κονδύλια που διατίθενται για το πρόγραμμα αυτό, με αποτέλεσμα να μην αξιοποιείται στο έπακρο ο προϋπολογισμός· εφιστά την προσοχή στη σημασία της συμμετοχής των γεωργών και των παραγόντων σε ολόκληρη την αλυσίδα αξίας των γεωργικών προϊόντων διατροφής στην παροχή πληροφοριών για τα τρόφιμα και στην προώθηση άμεσων δεσμών μεταξύ παραγωγών και σχολείων·</w:t>
      </w:r>
    </w:p>
    <w:p w14:paraId="38CFC5CC" w14:textId="714A8DAC" w:rsidR="00C4452C" w:rsidRPr="0085466E" w:rsidRDefault="00C45764" w:rsidP="00C45764">
      <w:pPr>
        <w:pStyle w:val="NormalHanging12a"/>
        <w:ind w:hanging="570"/>
      </w:pPr>
      <w:r w:rsidRPr="0085466E">
        <w:t>59.</w:t>
      </w:r>
      <w:r w:rsidRPr="0085466E">
        <w:tab/>
      </w:r>
      <w:r w:rsidR="00C4452C" w:rsidRPr="0085466E">
        <w:t xml:space="preserve">τονίζει ότι είναι σημαντικό να διατηρηθεί η κατάλληλη χρηματοδότηση για την παραγωγή </w:t>
      </w:r>
      <w:proofErr w:type="spellStart"/>
      <w:r w:rsidR="00C4452C" w:rsidRPr="0085466E">
        <w:t>ελαιολάδου</w:t>
      </w:r>
      <w:proofErr w:type="spellEnd"/>
      <w:r w:rsidR="00C4452C" w:rsidRPr="0085466E">
        <w:t xml:space="preserve"> και ελιών λόγω των σημαντικών οφελών τους για την υγεία και τη διατροφή για όλους τους Ευρωπαίους·</w:t>
      </w:r>
    </w:p>
    <w:p w14:paraId="15E3FD7A" w14:textId="1471EAD4" w:rsidR="00C4452C" w:rsidRPr="0085466E" w:rsidRDefault="00C45764" w:rsidP="00C45764">
      <w:pPr>
        <w:pStyle w:val="NormalHanging12a"/>
        <w:ind w:hanging="570"/>
        <w:rPr>
          <w:szCs w:val="24"/>
        </w:rPr>
      </w:pPr>
      <w:r w:rsidRPr="0085466E">
        <w:rPr>
          <w:szCs w:val="24"/>
        </w:rPr>
        <w:t>60.</w:t>
      </w:r>
      <w:r w:rsidRPr="0085466E">
        <w:rPr>
          <w:szCs w:val="24"/>
        </w:rPr>
        <w:tab/>
      </w:r>
      <w:r w:rsidR="00C4452C" w:rsidRPr="0085466E">
        <w:t>εκφράζει τη βαθιά του ανησυχία για την ανάπτυξη έργων παραγωγής κρέατος που παράγεται σε εργαστήρια· τονίζει την ανάγκη αναθεώρησης του νομοθετικού πλαισίου της ΕΕ για την έγκριση τέτοιων προϊόντων, προκειμένου να ληφθούν περισσότερο υπόψη οι οικονομικές, κοινωνικές και περιβαλλοντικές επιπτώσεις αυτού του είδους καινοτομίας και οι σχετικές δεοντολογικές παράμετροι·</w:t>
      </w:r>
    </w:p>
    <w:p w14:paraId="667FF282" w14:textId="6B577009" w:rsidR="00C4452C" w:rsidRPr="0085466E" w:rsidRDefault="00C45764" w:rsidP="00C45764">
      <w:pPr>
        <w:pStyle w:val="NormalHanging12a"/>
        <w:ind w:hanging="570"/>
      </w:pPr>
      <w:r w:rsidRPr="0085466E">
        <w:t>61.</w:t>
      </w:r>
      <w:r w:rsidRPr="0085466E">
        <w:tab/>
      </w:r>
      <w:r w:rsidR="00C4452C" w:rsidRPr="0085466E">
        <w:t xml:space="preserve">ενθαρρύνει τους πολιτικούς, τα σχολεία, τα μέσα ενημέρωσης, τους γεωργούς και τις τοπικές ενώσεις να συνεργαστούν για την προώθηση μιας θετικής εικόνας της γεωργίας, αυξάνοντας την ελκυστικότητά της για τους νέους, και για την καλύτερη ενημέρωση σχετικά με τον ρόλο του γεωργού στην παραγωγή τροφίμων και στις περιβαλλοντικές υπηρεσίες· ζητεί να αναγνωριστεί ευρέως το ουσιαστικό έργο που επιτελούν οι γεωργοί και οι εργαζόμενοι σε γεωργικές εκμεταλλεύσεις όσον αφορά την ασφάλεια των τροφίμων, καθώς και η δέσμευσή τους σε βιώσιμες πρακτικές μέσω εκστρατειών για την ευαισθητοποίηση των καταναλωτών σχετικά με τις επιλογές που κάνουν όταν ψωνίζουν και για την ενίσχυση των σχέσεων μεταξύ των καταναλωτών και των γεωργών της ΕΕ, προωθώντας την καλύτερη κατανόηση του τρόπου με τον οποίο παράγουν </w:t>
      </w:r>
      <w:proofErr w:type="spellStart"/>
      <w:r w:rsidR="00C4452C" w:rsidRPr="0085466E">
        <w:t>αγροδιατροφικά</w:t>
      </w:r>
      <w:proofErr w:type="spellEnd"/>
      <w:r w:rsidR="00C4452C" w:rsidRPr="0085466E">
        <w:t xml:space="preserve"> προϊόντα που αγοράζουν οι καταναλωτές· τονίζει την ανάγκη καταπολέμησης της παραπληροφόρησης και των παραπλανητικών, εσφαλμένων και αδικαιολόγητων μηνυμάτων, προκειμένου να βελτιωθεί η αρνητική εικόνα που έχει ένα μέρος της κοινωνίας για τους γεωργούς· παροτρύνει τα κράτη μέλη να συμπεριλάβουν την αναγνώριση αυτή στα εκπαιδευτικά τους σχέδια, προκειμένου να καταστήσουν τη γεωργία ελκυστική ως οικονομική δραστηριότητα· εκφράζει την έντονη δυσαρέσκειά του για το γεγονός ότι γεωργοί αλλά και κάτοικοι της υπαίθρου έχουν βιώσει για πολλά χρόνια απαξίωση και στερούνται επαρκών επενδύσεων·</w:t>
      </w:r>
      <w:r w:rsidR="00C4452C" w:rsidRPr="0085466E">
        <w:rPr>
          <w:i/>
        </w:rPr>
        <w:t xml:space="preserve"> </w:t>
      </w:r>
    </w:p>
    <w:p w14:paraId="40B37F0A" w14:textId="77777777" w:rsidR="00C4452C" w:rsidRPr="0085466E" w:rsidRDefault="00C4452C" w:rsidP="00C4452C">
      <w:pPr>
        <w:pStyle w:val="NormalHanging12a"/>
        <w:ind w:left="0" w:firstLine="0"/>
        <w:rPr>
          <w:i/>
          <w:iCs/>
        </w:rPr>
      </w:pPr>
      <w:r w:rsidRPr="0085466E">
        <w:rPr>
          <w:b/>
          <w:i/>
        </w:rPr>
        <w:t>Απλούστευση της ΚΓΠ μετά το 2027:</w:t>
      </w:r>
      <w:r w:rsidRPr="0085466E">
        <w:rPr>
          <w:rStyle w:val="Bold"/>
          <w:i/>
          <w:color w:val="000000"/>
        </w:rPr>
        <w:t xml:space="preserve"> Στρατηγικές για αποτελεσματικότερη διαχείριση</w:t>
      </w:r>
    </w:p>
    <w:p w14:paraId="411D68B1" w14:textId="11B86DC2" w:rsidR="00C4452C" w:rsidRPr="0085466E" w:rsidRDefault="00C45764" w:rsidP="00C45764">
      <w:pPr>
        <w:pStyle w:val="NormalHanging12a"/>
        <w:ind w:hanging="570"/>
      </w:pPr>
      <w:r w:rsidRPr="0085466E">
        <w:lastRenderedPageBreak/>
        <w:t>62.</w:t>
      </w:r>
      <w:r w:rsidRPr="0085466E">
        <w:tab/>
      </w:r>
      <w:r w:rsidR="00C4452C" w:rsidRPr="0085466E">
        <w:t>υποστηρίζει, ενόψει του μέλλοντος, τον στόχο που έχει θέσει η Επιτροπή για την περίοδο 2024-2029 να επικεντρωθεί στη μείωση του διοικητικού φόρτου και στην απλούστευση της νομοθεσίας ως οριζόντια προτεραιότητα πολιτικής, προκειμένου να διευκολυνθεί η πρόσβαση στη στήριξη της ΚΓΠ και να καταστεί αποτελεσματικότερη η επιτόπια εφαρμογή· επιμένει ότι αυτό πρέπει να είναι μία από τις κατευθυντήριες αρχές στις οποίες βασίζονται όλες οι δράσεις που αποσκοπούν στην επίτευξη της κοινωνικής, περιβαλλοντικής και οικονομικής βιωσιμότητας της γεωργίας της ΕΕ, χωρίς να υπονομεύονται οι πέντε κύριοι στόχοι της ΚΓΠ που ορίζονται στο άρθρο 39 ΣΛΕΕ· τονίζει, ωστόσο, ότι η απλούστευση της ΚΓΠ δεν πρέπει να υπονομεύει την ευρωστία του κανονιστικού πλαισίου σε επίπεδο ΕΕ, το οποίο είναι απαραίτητο για τη διατήρηση του κοινού χαρακτήρα της ΚΓΠ και τη διασφάλιση της δημόσιας στήριξης για τους αναγκαίους χρηματοδοτικούς πόρους·</w:t>
      </w:r>
    </w:p>
    <w:p w14:paraId="204621C6" w14:textId="59C5BB89" w:rsidR="00C4452C" w:rsidRPr="0085466E" w:rsidRDefault="00C45764" w:rsidP="00C45764">
      <w:pPr>
        <w:pStyle w:val="NormalHanging12a"/>
        <w:ind w:hanging="570"/>
      </w:pPr>
      <w:r w:rsidRPr="0085466E">
        <w:t>63.</w:t>
      </w:r>
      <w:r w:rsidRPr="0085466E">
        <w:tab/>
      </w:r>
      <w:r w:rsidR="00C4452C" w:rsidRPr="0085466E">
        <w:t>τονίζει την ανάγκη για μεγαλύτερη ευελιξία και απλούστερη δομή χρηματοδότησης για τη νέα ΚΓΠ προς όφελος του ενεργού γεωργού· τονίζει ότι οι ασταθείς συνθήκες, η αύξηση των κανονισμών και οι αυξανόμενες προσδοκίες της κοινωνίας αποθαρρύνουν τους γεωργούς και επηρεάζουν αρνητικά την ελκυστικότητα του επαγγέλματος, ιδίως μεταξύ των νέων γεωργών και των πλέον ευάλωτων·</w:t>
      </w:r>
    </w:p>
    <w:p w14:paraId="3D8A69BE" w14:textId="1CCF5A3E" w:rsidR="00C4452C" w:rsidRPr="0085466E" w:rsidRDefault="00C45764" w:rsidP="00C45764">
      <w:pPr>
        <w:pStyle w:val="NormalHanging12a"/>
        <w:widowControl w:val="0"/>
        <w:ind w:hanging="570"/>
      </w:pPr>
      <w:r w:rsidRPr="0085466E">
        <w:t>64.</w:t>
      </w:r>
      <w:r w:rsidRPr="0085466E">
        <w:tab/>
      </w:r>
      <w:r w:rsidR="00C4452C" w:rsidRPr="0085466E">
        <w:t>καλεί την Επιτροπή, κατά τον σχεδιασμό της μελλοντικής αρχιτεκτονικής της ΚΓΠ, να επικεντρωθεί στη θέσπιση σαφέστερων κριτηρίων, ψηφιοποιημένων διαδικασιών και τυποποιημένων κατευθυντήριων γραμμών, να κοινοποιεί γρήγορα τις αλλαγές και να διασφαλίζει προσβάσιμη τεχνική υποστήριξη· επισημαίνει ότι ο κανονιστικός υπερθεματισμός αυξάνει την πολυπλοκότητα για τους γεωργούς και τους δικαιούχους, μειώνοντας την αποτελεσματικότητα και την υιοθέτηση σημαντικών μέτρων·</w:t>
      </w:r>
    </w:p>
    <w:p w14:paraId="02077C70" w14:textId="23B97522" w:rsidR="00C4452C" w:rsidRPr="0085466E" w:rsidRDefault="00C45764" w:rsidP="00C45764">
      <w:pPr>
        <w:pStyle w:val="NormalHanging12a"/>
        <w:ind w:hanging="570"/>
      </w:pPr>
      <w:r w:rsidRPr="0085466E">
        <w:t>65.</w:t>
      </w:r>
      <w:r w:rsidRPr="0085466E">
        <w:tab/>
      </w:r>
      <w:r w:rsidR="00C4452C" w:rsidRPr="0085466E">
        <w:t>ζητεί καλύτερο συντονισμό μεταξύ της Επιτροπής και των εθνικών και περιφερειακών αρχών για τη μείωση των υποχρεώσεων τεκμηρίωσης και υποβολής εκθέσεων· τονίζει την ανάγκη για προορατική συνεργασία μεταξύ της Επιτροπής, των αρχών των κρατών μελών, των γεωργών και των γεωργικών οργανώσεων πριν από την κατάρτιση των εθνικών στρατηγικών σχεδίων της ΚΓΠ· υπογραμμίζει την ανάγκη για μεγαλύτερη ευελιξία για τα κράτη μέλη στο πλαίσιο των στρατηγικών σχεδίων της ΚΓΠ καθώς αυτό θα τους επιτρέψει να προσαρμόζουν συγκεκριμένα στοιχεία χωρίς να απαιτείται προηγούμενη έγκριση από την Επιτροπή, κατά περίπτωση· ζητεί τη δημιουργία ενός κεντρικού, ηλεκτρονικού συστήματος υποβολής εκθέσεων, μιας «υπηρεσίας μίας στάσης της ΚΓΠ», όπου οι γεωργοί θα μπορούν να υποβάλλουν αιτήσεις, εκθέσεις και όλα τα απαιτούμενα έγγραφα σε ένα μέρος αποφεύγοντας έτσι περιττά βήματα·</w:t>
      </w:r>
    </w:p>
    <w:p w14:paraId="743D8311" w14:textId="58788CAC" w:rsidR="00C4452C" w:rsidRPr="0085466E" w:rsidRDefault="00C45764" w:rsidP="00C45764">
      <w:pPr>
        <w:pStyle w:val="NormalHanging12a"/>
        <w:ind w:hanging="570"/>
      </w:pPr>
      <w:r w:rsidRPr="0085466E">
        <w:t>66.</w:t>
      </w:r>
      <w:r w:rsidRPr="0085466E">
        <w:tab/>
      </w:r>
      <w:r w:rsidR="00C4452C" w:rsidRPr="0085466E">
        <w:t xml:space="preserve">ζητεί ένα ρεαλιστικό σύστημα παροχής κινήτρων για τους γεωργούς, το οποίο θα αντικατοπτρίζει τη χρονική δέσμευση που επιδεικνύει ο δικαιούχος, και όχι ένα σύστημα που θα βασίζεται αποκλειστικά σε υποχρεώσεις για την επίτευξη φιλόδοξων περιβαλλοντικών και κοινωνικών στόχων, λαμβάνοντας δεόντως υπόψη τις ιδιαιτερότητες των γεωγραφικών περιοχών· πιστεύει ότι οι προσεγγίσεις που βασίζονται σε κίνητρα αποφέρουν τα καλύτερα αποτελέσματα όσον αφορά την ενίσχυση της βιωσιμότητας της γεωργίας στην ΕΕ· τονίζει ότι είναι ζωτικής σημασίας, κατά τον υπολογισμό της αμοιβής που οφείλεται για παρεχόμενες υπηρεσίες, η μεθοδολογία να υπερβαίνει τον στενό πυρήνα των «επιπρόσθετων εξόδων και των διαφυγόντων εισοδημάτων» από τον γεωργό, καθώς οι κοινωνικοοικονομικές απώλειες στην ευρύτερη κοινότητα μπορεί να είναι πολύ μεγαλύτερη με την απώλεια τόσο της ανάντη όσο και της κατάντη οικονομικής δραστηριότητας στην τοπική περιοχή· πιστεύει ότι η χρηματοδότηση για τις εν λόγω πληρωμές θα πρέπει να προέρχεται από την ΚΓΠ ή από εθνικά κονδύλια, ώστε η δημόσια χρηματοδότηση να μπορεί πραγματικά να παρέχει </w:t>
      </w:r>
      <w:r w:rsidR="00C4452C" w:rsidRPr="0085466E">
        <w:lastRenderedPageBreak/>
        <w:t>κίνητρα για την πράσινη καινοτομία και την πράσινη μετάβαση· καλεί την Επιτροπή να διερευνήσει πρόσθετες πηγές χρηματοδότησης πέραν της ΚΓΠ για τη στήριξη των γεωργών στην ανάπτυξη τοπικά προσαρμοσμένων, βιώσιμων επιχειρηματικών μοντέλων·</w:t>
      </w:r>
      <w:r w:rsidR="00C4452C" w:rsidRPr="0085466E">
        <w:rPr>
          <w:i/>
        </w:rPr>
        <w:t xml:space="preserve"> </w:t>
      </w:r>
    </w:p>
    <w:p w14:paraId="76DA0DB9" w14:textId="46CA42FC" w:rsidR="00C4452C" w:rsidRPr="0085466E" w:rsidRDefault="00C45764" w:rsidP="00C45764">
      <w:pPr>
        <w:pStyle w:val="NormalHanging12a"/>
        <w:ind w:hanging="570"/>
      </w:pPr>
      <w:r w:rsidRPr="0085466E">
        <w:t>67.</w:t>
      </w:r>
      <w:r w:rsidRPr="0085466E">
        <w:tab/>
      </w:r>
      <w:r w:rsidR="00C4452C" w:rsidRPr="0085466E">
        <w:t>τονίζει ότι για την εφαρμογή των απαιτήσεων για ορθές γεωργικές και περιβαλλοντικές συνθήκες πρέπει να λαμβάνονται υπόψη οι υφιστάμενες πρακτικές χρήσης γης και γεωργίας· τονίζει ότι οι ενεργοί γεωργοί πρέπει να διατηρούν το δικαίωμα να συνεχίσουν τις τρέχουσες γεωργικές δραστηριότητές τους, συμπεριλαμβανομένων των αναγκαίων εργασιών συντήρησης, χωρίς να αντιμετωπίζουν πρόσθετους διοικητικούς ή επιχειρησιακούς περιορισμούς·</w:t>
      </w:r>
    </w:p>
    <w:p w14:paraId="264D6E5D" w14:textId="1CFD91AC" w:rsidR="00C4452C" w:rsidRPr="0085466E" w:rsidRDefault="00C45764" w:rsidP="00C45764">
      <w:pPr>
        <w:pStyle w:val="NormalHanging12a"/>
        <w:ind w:hanging="570"/>
      </w:pPr>
      <w:r w:rsidRPr="0085466E">
        <w:t>68.</w:t>
      </w:r>
      <w:r w:rsidRPr="0085466E">
        <w:tab/>
      </w:r>
      <w:r w:rsidR="00C4452C" w:rsidRPr="0085466E">
        <w:t>τονίζει την ανάγκη να συνεχιστεί η αξιολόγηση των απαιτήσεων αιρεσιμότητας της ΚΓΠ, προκειμένου να μειωθεί ο διοικητικός φόρτος, τα εμπόδια, οι οικονομικοί φραγμοί ή το κόστος και να αποφευχθούν οι υπερβολικές απαιτήσεις εφαρμογής για τους γεωργούς· επιμένει στην ανάγκη για ευελιξία και απλοποίηση για τους γεωργούς, συνεχίζοντας παράλληλα την προώθηση υπεύθυνων γεωργικών πρακτικών, μέσω κινήτρων, ισότιμων όρων ανταγωνισμού και δημόσιας στήριξης της πολιτικής, σε μια προσέγγιση που δημιουργεί μεγαλύτερη προστιθέμενη αξία και επενδύσεις στην καινοτομία·</w:t>
      </w:r>
    </w:p>
    <w:p w14:paraId="038FBEE1" w14:textId="4F8784C6" w:rsidR="00C4452C" w:rsidRPr="0085466E" w:rsidRDefault="00C45764" w:rsidP="00C45764">
      <w:pPr>
        <w:pStyle w:val="NormalHanging12a"/>
        <w:ind w:hanging="570"/>
      </w:pPr>
      <w:r w:rsidRPr="0085466E">
        <w:t>69.</w:t>
      </w:r>
      <w:r w:rsidRPr="0085466E">
        <w:tab/>
      </w:r>
      <w:r w:rsidR="00C4452C" w:rsidRPr="0085466E">
        <w:t xml:space="preserve">παροτρύνει την Επιτροπή να ενθαρρύνει τους γεωργούς να αναλάβουν την ευθύνη επιτρέποντας έναν ορισμένο βαθμό ανοχής και διασφαλίζοντας ότι οι κυρώσεις είναι δίκαιες και αναλογικές, ιδίως όσον αφορά τις απαιτήσεις πολλαπλής συμμόρφωσης, τα εθελοντικά οικολογικά προγράμματα και τα </w:t>
      </w:r>
      <w:proofErr w:type="spellStart"/>
      <w:r w:rsidR="00C4452C" w:rsidRPr="0085466E">
        <w:t>γεωργοπεριβαλλοντικά</w:t>
      </w:r>
      <w:proofErr w:type="spellEnd"/>
      <w:r w:rsidR="00C4452C" w:rsidRPr="0085466E">
        <w:t xml:space="preserve"> και κλιματικά μέτρα· τονίζει ότι όλες οι νέες νομοθετικές απαιτήσεις της ΚΓΠ μετά το 2027 πρέπει να συνοδεύονται από επαρκείς μεταβατικές περιόδους και διοικητικές απλουστεύσεις, ώστε να διασφαλίζεται η ασφάλεια δικαίου και προγραμματισμού για τους γεωργούς·</w:t>
      </w:r>
    </w:p>
    <w:p w14:paraId="3C9A7017" w14:textId="2223B946" w:rsidR="00C4452C" w:rsidRPr="0085466E" w:rsidRDefault="00C45764" w:rsidP="00C45764">
      <w:pPr>
        <w:pStyle w:val="NormalHanging12a"/>
        <w:ind w:hanging="570"/>
      </w:pPr>
      <w:r w:rsidRPr="0085466E">
        <w:t>70.</w:t>
      </w:r>
      <w:r w:rsidRPr="0085466E">
        <w:tab/>
      </w:r>
      <w:r w:rsidR="00C4452C" w:rsidRPr="0085466E">
        <w:t>τονίζει ότι ο κανονισμός ΚΟΑ</w:t>
      </w:r>
      <w:r w:rsidR="00C4452C" w:rsidRPr="0085466E">
        <w:rPr>
          <w:rStyle w:val="FootnoteReference"/>
        </w:rPr>
        <w:footnoteReference w:id="33"/>
      </w:r>
      <w:r w:rsidR="00C4452C" w:rsidRPr="0085466E">
        <w:t xml:space="preserve"> πρέπει να απλουστευθεί, επιταχύνοντας έτσι τις διαδικασίες χορήγησης έκτακτων ενισχύσεων στους γεωργούς· τονίζει ότι είναι σημαντικό να προωθηθεί και να ενισχυθεί ο καίριος ρόλος που διαδραματίζουν οι συνεταιρισμοί, οι οργανώσεις παραγωγών, οι ενώσεις οργανώσεων παραγωγών, οι οργανώσεις παραγωγών </w:t>
      </w:r>
      <w:proofErr w:type="spellStart"/>
      <w:r w:rsidR="00C4452C" w:rsidRPr="0085466E">
        <w:t>οπωροκηπευτικών</w:t>
      </w:r>
      <w:proofErr w:type="spellEnd"/>
      <w:r w:rsidR="00C4452C" w:rsidRPr="0085466E">
        <w:t xml:space="preserve">, οι </w:t>
      </w:r>
      <w:proofErr w:type="spellStart"/>
      <w:r w:rsidR="00C4452C" w:rsidRPr="0085466E">
        <w:t>διεπαγγελματικές</w:t>
      </w:r>
      <w:proofErr w:type="spellEnd"/>
      <w:r w:rsidR="00C4452C" w:rsidRPr="0085466E">
        <w:t xml:space="preserve"> οργανώσεις και άλλοι φορείς που συμμετέχουν στην αλυσίδα αξίας των γεωργικών προϊόντων διατροφής, συμπεριλαμβανομένου του τομέα της βιολογικής παραγωγής, και να καταστεί η αλυσίδα αξίας των γεωργικών προϊόντων διατροφής πιο ισορροπημένη, διασφαλίζοντας έτσι καλύτερες αποδοχές για τους γεωργούς· παροτρύνει την Επιτροπή να εξετάσει τον τρόπο με τον οποίο η συνεργασία τους μπορεί να ενθαρρυνθεί περαιτέρω και να υποστηριχθεί μέσω του κανονισμού ΚΟΑ·</w:t>
      </w:r>
    </w:p>
    <w:p w14:paraId="0BCAFE99" w14:textId="21CF20A2" w:rsidR="00C4452C" w:rsidRPr="0085466E" w:rsidRDefault="00C45764" w:rsidP="00C45764">
      <w:pPr>
        <w:pStyle w:val="NormalHanging12a"/>
        <w:ind w:hanging="570"/>
      </w:pPr>
      <w:r w:rsidRPr="0085466E">
        <w:t>71.</w:t>
      </w:r>
      <w:r w:rsidRPr="0085466E">
        <w:tab/>
      </w:r>
      <w:r w:rsidR="00C4452C" w:rsidRPr="0085466E">
        <w:t xml:space="preserve">καλεί την Επιτροπή να προβεί σε ολοκληρωμένη επανεξέταση των εργαλείων, συμπεριλαμβανομένων των παρατηρητηρίων της αγοράς, με σκοπό τη βελτίωση της ανθεκτικότητας έναντι της αστάθειας της αγοράς και της κατάρρευσης των τιμών της· επιμένει ότι πρέπει να επικαιροποιηθούν και να ενισχυθούν τα υφιστάμενα μέσα διαχείρισης κινδύνων καθώς και η συνεργασία μεταξύ συνεταιρισμών, οργανώσεων </w:t>
      </w:r>
      <w:r w:rsidR="00C4452C" w:rsidRPr="0085466E">
        <w:lastRenderedPageBreak/>
        <w:t>παραγωγών και ενώσεων οργανώσεων παραγωγών με σκοπό την ενίσχυση του ρόλου τους στη διαχείριση των οικονομικών εργαλείων και των εργαλείων διαχείρισης κινδύνου· επιμένει ότι πρέπει να διευκολυνθεί περαιτέρω η εφαρμογή εξαιρέσεων από τους κανόνες ανταγωνισμού, ώστε να μπορούν οι γεωργοί να αντιμετωπίζουν και να ξεπερνούν τις κρίσεις της αγοράς·</w:t>
      </w:r>
    </w:p>
    <w:p w14:paraId="0595D7B4" w14:textId="1819689D" w:rsidR="00C4452C" w:rsidRPr="0085466E" w:rsidRDefault="00C45764" w:rsidP="00C45764">
      <w:pPr>
        <w:pStyle w:val="NormalHanging12a"/>
        <w:ind w:hanging="570"/>
      </w:pPr>
      <w:r w:rsidRPr="0085466E">
        <w:t>72.</w:t>
      </w:r>
      <w:r w:rsidRPr="0085466E">
        <w:tab/>
      </w:r>
      <w:r w:rsidR="00C4452C" w:rsidRPr="0085466E">
        <w:t>ενθαρρύνει την Επιτροπή να συμπεριλάβει αποτελεσματικά δίχτυα ασφαλείας στον κανονισμό ΚΟΑ, συμπεριλαμβανομένης της επανεξέτασης των τρεχουσών τιμών δημόσιας παρέμβασης και των κατώτατων ορίων αναφοράς, ώστε να αντικατοπτρίζονται με ακρίβεια οι τρέχουσες οικονομικές συνθήκες και πραγματικότητες·</w:t>
      </w:r>
    </w:p>
    <w:p w14:paraId="6080B6A2" w14:textId="0F21A090" w:rsidR="00C4452C" w:rsidRPr="0085466E" w:rsidRDefault="00C45764" w:rsidP="00C45764">
      <w:pPr>
        <w:pStyle w:val="NormalHanging12a"/>
        <w:ind w:hanging="570"/>
      </w:pPr>
      <w:r w:rsidRPr="0085466E">
        <w:t>73.</w:t>
      </w:r>
      <w:r w:rsidRPr="0085466E">
        <w:tab/>
      </w:r>
      <w:r w:rsidR="00C4452C" w:rsidRPr="0085466E">
        <w:t xml:space="preserve">εκφράζει την ικανοποίηση του για τη νέα δέσμη μέτρων της Επιτροπής για τον </w:t>
      </w:r>
      <w:proofErr w:type="spellStart"/>
      <w:r w:rsidR="00C4452C" w:rsidRPr="0085466E">
        <w:t>αμπελοοινικό</w:t>
      </w:r>
      <w:proofErr w:type="spellEnd"/>
      <w:r w:rsidR="00C4452C" w:rsidRPr="0085466E">
        <w:t xml:space="preserve"> τομέα και καλεί την Επιτροπή να διαθέσει περαιτέρω χρηματοδοτικούς πόρους για την εφαρμογή των προτεινόμενων μέτρων και για τη μακροπρόθεσμη βιώσιμη αναζωογόνηση του </w:t>
      </w:r>
      <w:proofErr w:type="spellStart"/>
      <w:r w:rsidR="00C4452C" w:rsidRPr="0085466E">
        <w:t>αμπελοοινικού</w:t>
      </w:r>
      <w:proofErr w:type="spellEnd"/>
      <w:r w:rsidR="00C4452C" w:rsidRPr="0085466E">
        <w:t xml:space="preserve"> τομέα·</w:t>
      </w:r>
    </w:p>
    <w:p w14:paraId="44EB3F11" w14:textId="52CFF61D" w:rsidR="00C4452C" w:rsidRPr="0085466E" w:rsidRDefault="00C45764" w:rsidP="00C45764">
      <w:pPr>
        <w:pStyle w:val="NormalHanging12a"/>
        <w:ind w:hanging="570"/>
        <w:rPr>
          <w:szCs w:val="24"/>
        </w:rPr>
      </w:pPr>
      <w:r w:rsidRPr="0085466E">
        <w:rPr>
          <w:szCs w:val="24"/>
        </w:rPr>
        <w:t>74.</w:t>
      </w:r>
      <w:r w:rsidRPr="0085466E">
        <w:rPr>
          <w:szCs w:val="24"/>
        </w:rPr>
        <w:tab/>
      </w:r>
      <w:r w:rsidR="00C4452C" w:rsidRPr="0085466E">
        <w:t>υπενθυμίζει, επιπλέον, ότι ο κανονισμός ΚΟΑ θα πρέπει να καλύπτει τη ζήτηση των παραγωγών και των καταναλωτών όσον αφορά τις ονομασίες πώλησης ορισμένων γεωργικών προϊόντων, όπως αυτά που σχετίζονται με το κρέας, τα οποία πρέπει να προστατεύονται από τον κίνδυνο παραπλανητικής χρήσης·</w:t>
      </w:r>
    </w:p>
    <w:p w14:paraId="0FDF3D54" w14:textId="7CE75C61" w:rsidR="00C4452C" w:rsidRPr="0085466E" w:rsidRDefault="00C45764" w:rsidP="00C45764">
      <w:pPr>
        <w:pStyle w:val="NormalHanging12a"/>
        <w:ind w:hanging="570"/>
      </w:pPr>
      <w:r w:rsidRPr="0085466E">
        <w:t>75.</w:t>
      </w:r>
      <w:r w:rsidRPr="0085466E">
        <w:tab/>
      </w:r>
      <w:r w:rsidR="00C4452C" w:rsidRPr="0085466E">
        <w:t>ζητεί να διασφαλιστεί ότι πριν από κάθε νομοθετική πρόταση που επηρεάζει τη γεωργία, εκτός από εξαιρετικές περιπτώσεις, θα διενεργείται λεπτομερής, ολοκληρωμένη και τεκμηριωμένη σωρευτική εκτίμηση επιπτώσεων, με ιδιαίτερη έμφαση στις οικονομικές, περιβαλλοντικές και κοινωνικές πτυχές, με στόχο την παροχή ασφάλειας δικαίου για τους γεωργούς· τάσσεται υπέρ της αξιολόγησης των οικονομικών επιπτώσεων των προτεινόμενων μέτρων πολιτικής σε επίπεδο γεωργικής εκμετάλλευσης και των χρηματοδοτικών μέσων που απαιτούνται για την εφαρμογή τους, καθώς και της συνεχούς παρακολούθησης των μέτρων· τονίζει ότι η συνεχιζόμενη αύξηση του κανονιστικού φόρτου στον τομέα έχει προκαλέσει απογοήτευση στους γεωργούς και σημαντικό πρόσθετο κόστος σε επίπεδο γεωργικής εκμετάλλευσης, και αποτελεί έναν από τους παράγοντες που υπονομεύουν την ελκυστικότητα του επαγγέλματος για τους νεοεισερχόμενους·</w:t>
      </w:r>
    </w:p>
    <w:p w14:paraId="0240844E" w14:textId="4B50FC2E" w:rsidR="00C4452C" w:rsidRPr="0085466E" w:rsidRDefault="00C45764" w:rsidP="00C45764">
      <w:pPr>
        <w:pStyle w:val="NormalHanging12a"/>
        <w:ind w:hanging="570"/>
      </w:pPr>
      <w:r w:rsidRPr="0085466E">
        <w:t>76.</w:t>
      </w:r>
      <w:r w:rsidRPr="0085466E">
        <w:tab/>
      </w:r>
      <w:r w:rsidR="00C4452C" w:rsidRPr="0085466E">
        <w:t>τονίζει τη σημασία της αναγνώρισης της ποικιλομορφίας της ευρωπαϊκής γεωργίας, συμπεριλαμβανομένων της κλειστής καλλιέργειας κηπευτικών θερμοκηπίου και των μόνιμων καλλιεργειών, κατά τον σχεδιασμό μέτρων στήριξης, κανονιστικών απαιτήσεων και στρατηγικών καινοτομίας· ζητεί τη θέσπιση και την προσαρμογή των κανονισμών της ΕΕ που έχουν σχεδιαστεί ειδικά για την αντιμετώπιση των προκλήσεων και την αξιοποίηση των ευκαιριών που προσφέρουν οι καλλιέργειες θερμοκηπίου, η αστική γεωργία και η κάθετη γεωργία·</w:t>
      </w:r>
    </w:p>
    <w:p w14:paraId="00204E13" w14:textId="6D009B41" w:rsidR="00C4452C" w:rsidRPr="0085466E" w:rsidRDefault="00C45764" w:rsidP="00C45764">
      <w:pPr>
        <w:pStyle w:val="NormalHanging12a"/>
        <w:ind w:hanging="570"/>
      </w:pPr>
      <w:r w:rsidRPr="0085466E">
        <w:t>77.</w:t>
      </w:r>
      <w:r w:rsidRPr="0085466E">
        <w:tab/>
      </w:r>
      <w:r w:rsidR="00C4452C" w:rsidRPr="0085466E">
        <w:t xml:space="preserve">τονίζει την ανάγκη μετάβασης σε ολοκληρωμένα και διαλειτουργικά ψηφιακά συστήματα για την παρακολούθηση της ΚΓΠ· υπογραμμίζει, στο πλαίσιο αυτό, τη σημασία της προώθησης της συλλογής δεδομένων και πληροφοριών εντός ενός ενιαίου νομοθετικού πλαισίου που βασίζεται, συγκεκριμένα, στις δορυφορικές εικόνες για την ανάπτυξη ολοκληρωμένων συστημάτων διαχείρισης και ελέγχου· επισημαίνει ότι τα συστήματα αυτά θα πρέπει να αποσκοπούν στη μείωση, στο μέτρο του δυνατού, των διά ζώσης επιτόπιων επιθεωρήσεων και στην ελαχιστοποίηση του διοικητικού φόρτου και του κόστους για τους γεωργούς· επιμένει ότι η προστασία και η κυριότητα των δεδομένων των γεωργών πρέπει να διασφαλίζονται πλήρως· υπενθυμίζει, ωστόσο, ότι, </w:t>
      </w:r>
      <w:r w:rsidR="00C4452C" w:rsidRPr="0085466E">
        <w:lastRenderedPageBreak/>
        <w:t xml:space="preserve">δεδομένων των υφιστάμενων περιορισμών στη χρήση της δορυφορικής τεχνολογίας, ιδίως όσον αφορά τα μικρά στενά οικόπεδα, η διατήρηση άλλων συστημάτων είναι απαραίτητη· </w:t>
      </w:r>
    </w:p>
    <w:p w14:paraId="725FE90C" w14:textId="75342872" w:rsidR="00C4452C" w:rsidRPr="0085466E" w:rsidRDefault="00C45764" w:rsidP="00C45764">
      <w:pPr>
        <w:pStyle w:val="NormalHanging12a"/>
        <w:ind w:hanging="570"/>
      </w:pPr>
      <w:r w:rsidRPr="0085466E">
        <w:t>78.</w:t>
      </w:r>
      <w:r w:rsidRPr="0085466E">
        <w:tab/>
      </w:r>
      <w:r w:rsidR="00C4452C" w:rsidRPr="0085466E">
        <w:t xml:space="preserve">καλεί τα κράτη μέλη να εφαρμόσουν την προσέγγιση του ενιαίου ελέγχου προκειμένου να ελαχιστοποιηθεί ο χρόνος που χάνουν οι γεωργοί συμμετέχοντας στους ελέγχους· ενθαρρύνει την Επιτροπή να εκσυγχρονίσει τα ολοκληρωμένα συστήματα διαχείρισης και ελέγχου δορυφορικών εικόνων, όπως το </w:t>
      </w:r>
      <w:proofErr w:type="spellStart"/>
      <w:r w:rsidR="00C4452C" w:rsidRPr="0085466E">
        <w:t>Copernicus</w:t>
      </w:r>
      <w:proofErr w:type="spellEnd"/>
      <w:r w:rsidR="00C4452C" w:rsidRPr="0085466E">
        <w:t xml:space="preserve"> και το </w:t>
      </w:r>
      <w:proofErr w:type="spellStart"/>
      <w:r w:rsidR="00C4452C" w:rsidRPr="0085466E">
        <w:t>Galileo</w:t>
      </w:r>
      <w:proofErr w:type="spellEnd"/>
      <w:r w:rsidR="00C4452C" w:rsidRPr="0085466E">
        <w:t>, για την ενσωμάτωση των υφιστάμενων και νέων τεχνολογιών ώστε να βελτιωθεί η ακρίβεια, η αξιοπιστία και η απλούστευση·</w:t>
      </w:r>
    </w:p>
    <w:p w14:paraId="647C6065" w14:textId="06C957A6" w:rsidR="00C4452C" w:rsidRPr="0085466E" w:rsidRDefault="00C45764" w:rsidP="00C45764">
      <w:pPr>
        <w:pStyle w:val="NormalHanging12a"/>
        <w:ind w:hanging="570"/>
      </w:pPr>
      <w:r w:rsidRPr="0085466E">
        <w:t>79.</w:t>
      </w:r>
      <w:r w:rsidRPr="0085466E">
        <w:tab/>
      </w:r>
      <w:r w:rsidR="00C4452C" w:rsidRPr="0085466E">
        <w:t xml:space="preserve">ζητεί μεγαλύτερη ευελιξία για τα κράτη μέλη όσον αφορά τη στήριξη επενδύσεων σε βασικές καινοτομίες και τεχνολογίες, όπως η χρήση δορυφόρων, το διαδίκτυο των πραγμάτων και παρόμοιες τεχνολογίες για τη συλλογή επιχειρησιακών δεδομένων· πιστεύει ότι αυτό θα διασφαλίζει τη διαφάνεια και τη συμμόρφωση χωρίς την επιβάρυνση των γεωργών με επιπλέον έξοδα, διευκολύνοντας τη μετάβαση προς ένα σύστημα βασισμένο στην εμπιστοσύνη, στο οποίο οι αξιόπιστοι αγρότες θα μπορούν να </w:t>
      </w:r>
      <w:proofErr w:type="spellStart"/>
      <w:r w:rsidR="00C4452C" w:rsidRPr="0085466E">
        <w:t>αυτοπιστοποιούν</w:t>
      </w:r>
      <w:proofErr w:type="spellEnd"/>
      <w:r w:rsidR="00C4452C" w:rsidRPr="0085466E">
        <w:t xml:space="preserve"> τη συμμόρφωσή τους, σε συνδυασμό με στοχευμένους ελέγχους βάσει κινδύνου και όχι με τακτικές επιθεωρήσεις μεγάλης κλίμακας·</w:t>
      </w:r>
    </w:p>
    <w:p w14:paraId="128AFA0E" w14:textId="292B8CE8" w:rsidR="00C4452C" w:rsidRPr="0085466E" w:rsidRDefault="00C45764" w:rsidP="00C45764">
      <w:pPr>
        <w:pStyle w:val="NormalHanging12a"/>
        <w:ind w:hanging="570"/>
      </w:pPr>
      <w:r w:rsidRPr="0085466E">
        <w:t>80.</w:t>
      </w:r>
      <w:r w:rsidRPr="0085466E">
        <w:tab/>
      </w:r>
      <w:r w:rsidR="00C4452C" w:rsidRPr="0085466E">
        <w:t>υπογραμμίζει την ανάγκη σχεδιασμού στρατηγικών καινοτομίας και ψηφιακής μετάβασης με συμμετοχικό και προσβάσιμο τρόπο για όλες τις γεωργικές εκμεταλλεύσεις, διασφαλίζοντας ότι η τεχνολογική πρόοδος συμβάλλει στην αγροτική συνοχή, τη δημοκρατική συμμετοχή και τη βιώσιμη ανάπτυξη·</w:t>
      </w:r>
    </w:p>
    <w:p w14:paraId="78A7AC1F" w14:textId="071AC606" w:rsidR="00C4452C" w:rsidRPr="0085466E" w:rsidRDefault="00C45764" w:rsidP="00C45764">
      <w:pPr>
        <w:pStyle w:val="NormalHanging12a"/>
        <w:ind w:hanging="570"/>
        <w:rPr>
          <w:szCs w:val="24"/>
        </w:rPr>
      </w:pPr>
      <w:r w:rsidRPr="0085466E">
        <w:rPr>
          <w:szCs w:val="24"/>
        </w:rPr>
        <w:t>81.</w:t>
      </w:r>
      <w:r w:rsidRPr="0085466E">
        <w:rPr>
          <w:szCs w:val="24"/>
        </w:rPr>
        <w:tab/>
      </w:r>
      <w:r w:rsidR="00C4452C" w:rsidRPr="0085466E">
        <w:t>θεωρεί απαραίτητο να δοθεί στα κράτη μέλη που αναγνωρίζουν τον θεσμοθετημένο ρόλο των περιφερειών στη διαχείριση της ΚΓΠ η ευκαιρία να αποκαταστήσουν τα μέσα διαχείρισης σε περιφερειακό επίπεδο στο πλαίσιο των μέτρων αγροτικής ανάπτυξης·</w:t>
      </w:r>
    </w:p>
    <w:p w14:paraId="53831493" w14:textId="77777777" w:rsidR="00C4452C" w:rsidRPr="0085466E" w:rsidRDefault="00C4452C" w:rsidP="00C4452C">
      <w:pPr>
        <w:pStyle w:val="NormalHanging12a"/>
        <w:ind w:left="0" w:firstLine="0"/>
        <w:rPr>
          <w:b/>
          <w:i/>
          <w:iCs/>
        </w:rPr>
      </w:pPr>
      <w:r w:rsidRPr="0085466E">
        <w:rPr>
          <w:b/>
          <w:i/>
        </w:rPr>
        <w:t>Το νερό και η κυκλική οικονομία ως θεμέλιο της ΚΓΠ μετά το 2027</w:t>
      </w:r>
    </w:p>
    <w:p w14:paraId="66B93A38" w14:textId="02F83520" w:rsidR="00C4452C" w:rsidRPr="0085466E" w:rsidRDefault="00C45764" w:rsidP="00C45764">
      <w:pPr>
        <w:pStyle w:val="NormalHanging12a"/>
        <w:ind w:hanging="570"/>
      </w:pPr>
      <w:r w:rsidRPr="0085466E">
        <w:t>82.</w:t>
      </w:r>
      <w:r w:rsidRPr="0085466E">
        <w:tab/>
      </w:r>
      <w:r w:rsidR="00C4452C" w:rsidRPr="0085466E">
        <w:t>παροτρύνει την Επιτροπή να ενσωματώσει μια στρατηγική και ολιστική προσέγγιση όσον αφορά τους υδάτινους πόρους στην ΚΓΠ μετά το 2027 και να αυξήσει τις συνέργειές της με άλλα ταμεία της ΕΕ, όπως το Ευρωπαϊκό Ταμείο Περιφερειακής Ανάπτυξης, προκειμένου να ενισχυθεί η σύνδεση μεταξύ της διαχείρισης των υδάτων και της παραγωγής τροφίμων, η οποία αποτελεί βασικό στοιχείο για την ενίσχυση της επισιτιστικής ασφάλειας και της ανάπτυξης των αγροτικών περιοχών· ζητεί, επιπλέον, να αυξηθούν οι επενδύσεις για τη βελτίωση της ανθεκτικότητας των υδάτων μέσω του εκσυγχρονισμού και της ανάπτυξης υποδομών συγκράτησης, διανομής, αποθήκευσης και βιώσιμης ρύθμισης των υδάτων, καθώς και λύσεων που βασίζονται στη φύση, οι οποίες είναι καίριας σημασίας για την επίτευξη ενός πιο αποδοτικού και ανταγωνιστικού γεωργικού τομέα·</w:t>
      </w:r>
    </w:p>
    <w:p w14:paraId="6AFB68FB" w14:textId="07207369" w:rsidR="00C4452C" w:rsidRPr="0085466E" w:rsidRDefault="00C45764" w:rsidP="00C45764">
      <w:pPr>
        <w:pStyle w:val="NormalHanging12a"/>
        <w:ind w:hanging="570"/>
      </w:pPr>
      <w:r w:rsidRPr="0085466E">
        <w:t>83.</w:t>
      </w:r>
      <w:r w:rsidRPr="0085466E">
        <w:tab/>
      </w:r>
      <w:r w:rsidR="00C4452C" w:rsidRPr="0085466E">
        <w:t xml:space="preserve">καλεί την Επιτροπή να εγγυηθεί την πρόσβαση σε νερό για βιώσιμη άρδευση· τονίζει την ανάγκη να προωθηθούν οι επενδύσεις στον καθαρισμό και την επεξεργασία των λυμάτων, καθώς και η χρήση μη συμβατικών πηγών νερού, όπως το ανακτημένο και </w:t>
      </w:r>
      <w:proofErr w:type="spellStart"/>
      <w:r w:rsidR="00C4452C" w:rsidRPr="0085466E">
        <w:t>αφαλατωμένο</w:t>
      </w:r>
      <w:proofErr w:type="spellEnd"/>
      <w:r w:rsidR="00C4452C" w:rsidRPr="0085466E">
        <w:t xml:space="preserve"> νερό για τον γεωργικό τομέα, ανεξάρτητα από το μέγεθος της εκμετάλλευσης, σε ανταγωνιστικές τιμές, με τις διασυνδέσεις πλωτών μεταφορών να είναι εξίσου σημαντικές για τη μεταφορά αυτών των υδάτων· καλεί την Επιτροπή να λάβει υπόψη τόσο τις σημαντικές διαφορές και προκλήσεις στα κράτη μέλη όσο και τις ορθές πρακτικές που εφαρμόζει κάθε κράτος μέλος για τη διασφάλιση της γεωργικής </w:t>
      </w:r>
      <w:r w:rsidR="00C4452C" w:rsidRPr="0085466E">
        <w:lastRenderedPageBreak/>
        <w:t>παραγωγής· καλεί την Επιτροπή να επενδύσει σε προγράμματα κατάρτισης για τους γεωργούς σχετικά με την αποδοτική χρήση των υδάτων·</w:t>
      </w:r>
    </w:p>
    <w:p w14:paraId="49F761F0" w14:textId="0F59E7DB" w:rsidR="00C4452C" w:rsidRPr="0085466E" w:rsidRDefault="00C45764" w:rsidP="00C45764">
      <w:pPr>
        <w:pStyle w:val="NormalHanging12a"/>
        <w:ind w:hanging="570"/>
      </w:pPr>
      <w:r w:rsidRPr="0085466E">
        <w:t>84.</w:t>
      </w:r>
      <w:r w:rsidRPr="0085466E">
        <w:tab/>
      </w:r>
      <w:r w:rsidR="00C4452C" w:rsidRPr="0085466E">
        <w:t>καλεί την Επιτροπή να δώσει προτεραιότητα στην προώθηση καινοτόμων τεχνολογιών και έξυπνης άρδευσης, καθώς και στην ψηφιοποίηση των υποδομών για τη βελτιστοποίηση της χρήσης των υδάτων και τη μείωση του υδατικού αποτυπώματος, ιδίως σε περιοχές που πλήττονται από ξηρασία και απερήμωση, διασφαλίζοντας παράλληλα σταθερή παραγωγή·</w:t>
      </w:r>
    </w:p>
    <w:p w14:paraId="32751EA9" w14:textId="1869010C" w:rsidR="00C4452C" w:rsidRPr="0085466E" w:rsidRDefault="00C45764" w:rsidP="00C45764">
      <w:pPr>
        <w:pStyle w:val="NormalHanging12a"/>
        <w:ind w:hanging="570"/>
      </w:pPr>
      <w:r w:rsidRPr="0085466E">
        <w:t>85.</w:t>
      </w:r>
      <w:r w:rsidRPr="0085466E">
        <w:tab/>
      </w:r>
      <w:proofErr w:type="spellStart"/>
      <w:r w:rsidR="00C4452C" w:rsidRPr="0085466E">
        <w:t>εφιστά</w:t>
      </w:r>
      <w:proofErr w:type="spellEnd"/>
      <w:r w:rsidR="00C4452C" w:rsidRPr="0085466E">
        <w:t xml:space="preserve"> την προσοχή στο γεγονός ότι πολλά αρδευτικά συστήματα είναι παρωχημένα, αναποτελεσματικά και προκαλούν σημαντικές απώλειες νερού και, επομένως, πρέπει να αντικατασταθούν ή να εκσυγχρονιστούν· καλεί, επομένως, την Επιτροπή να συμπεριλάβει στις προτεραιότητές της οικονομικά κίνητρα για τον εκσυγχρονισμό αυτόν και υποστηρίζει τη συμπερίληψή τους ως επιλέξιμων επενδύσεων στα στρατηγικά σχέδια της ΚΓΠ και στα σχετικά μέσα συνοχής της ΕΕ·</w:t>
      </w:r>
    </w:p>
    <w:p w14:paraId="52261781" w14:textId="01AE57C0" w:rsidR="00C4452C" w:rsidRPr="0085466E" w:rsidRDefault="00C45764" w:rsidP="00C45764">
      <w:pPr>
        <w:pStyle w:val="NormalHanging12a"/>
        <w:ind w:hanging="570"/>
      </w:pPr>
      <w:r w:rsidRPr="0085466E">
        <w:t>86.</w:t>
      </w:r>
      <w:r w:rsidRPr="0085466E">
        <w:tab/>
      </w:r>
      <w:r w:rsidR="00C4452C" w:rsidRPr="0085466E">
        <w:t>επισημαίνει την πολυπλοκότητα της χρήσης των κονδυλίων της ΚΓΠ, ιδίως εκείνων του πυλώνα ΙΙ, για τη χρηματοδότηση αρδευτικών υποδομών και, συνεπώς, ζητεί την επανεξέταση των μηχανισμών σχεδιασμού και χρηματοδότησης των εν λόγω υποδομών ώστε να βελτιωθεί η διαθεσιμότητα και η χρήση των υδάτινων πόρων για τους γεωργούς, αντικατοπτρίζοντας το πραγματικό κόστος και την προστιθέμενη αξία των περιβαλλοντικών υπηρεσιών και των υπηρεσιών τοπίου που παρέχουν·</w:t>
      </w:r>
    </w:p>
    <w:p w14:paraId="1A608F1A" w14:textId="52116DCE" w:rsidR="00C4452C" w:rsidRPr="0085466E" w:rsidRDefault="00C45764" w:rsidP="00C45764">
      <w:pPr>
        <w:pStyle w:val="NormalHanging12a"/>
        <w:ind w:hanging="570"/>
      </w:pPr>
      <w:r w:rsidRPr="0085466E">
        <w:t>87.</w:t>
      </w:r>
      <w:r w:rsidRPr="0085466E">
        <w:tab/>
      </w:r>
      <w:r w:rsidR="00C4452C" w:rsidRPr="0085466E">
        <w:t xml:space="preserve">ζητεί </w:t>
      </w:r>
      <w:proofErr w:type="spellStart"/>
      <w:r w:rsidR="00C4452C" w:rsidRPr="0085466E">
        <w:t>στοχευμένη</w:t>
      </w:r>
      <w:proofErr w:type="spellEnd"/>
      <w:r w:rsidR="00C4452C" w:rsidRPr="0085466E">
        <w:t xml:space="preserve"> και αποτελεσματική στήριξη των γεωργών και των δασοκόμων της ΕΕ για την τόνωση της κυκλικής οικονομίας και την ένταξή τους στην αναδυόμενη βιοοικονομία, μέσω κινήτρων για την ανάκτηση βιομάζας, γεωργικών αποβλήτων και παραπροϊόντων, η οποία θα στηρίξει επίσης την ενεργειακή αυτονομία των γεωργικών εκμεταλλεύσεων και θα μειώσει την εξάρτησή τους από εξωτερικές εισροές· επισημαίνει την ανάγκη βελτιστοποίησης της χρήσης πρώτων υλών και δευτερογενών προϊόντων που παράγουν υποπροϊόντα όπως το χώνευμα και νέες πηγές ενέργειας, συμπεριλαμβανομένου του βιώσιμου βιοαερίου και των βιώσιμων </w:t>
      </w:r>
      <w:proofErr w:type="spellStart"/>
      <w:r w:rsidR="00C4452C" w:rsidRPr="0085466E">
        <w:t>βιοκαυσίμων</w:t>
      </w:r>
      <w:proofErr w:type="spellEnd"/>
      <w:r w:rsidR="00C4452C" w:rsidRPr="0085466E">
        <w:t>, λαμβάνοντας παράλληλα υπόψη την ανάγκη να δοθεί προτεραιότητα στην παραγωγή τροφίμων· υπογραμμίζει ότι τα μέτρα αυτά, τα οποία δεν πρέπει να οδηγήσουν σε αύξηση του διοικητικού φόρτου σε επίπεδο γεωργικής εκμετάλλευσης, θα συμβάλουν στην ενίσχυση της ενεργειακής αυτονομίας της ΕΕ, θα τονώσουν πρόσθετες πηγές εισοδήματος για τους γεωργούς και θα δημιουργήσουν νέες ευκαιρίες απασχόλησης· ενθαρρύνει, στο πλαίσιο αυτό, την Επιτροπή να αναγνωρίσει τη σημασία αυτών των πτυχών στην επικείμενη στρατηγική για τη βιοοικονομία με ορίζοντα το 2025·</w:t>
      </w:r>
    </w:p>
    <w:p w14:paraId="055E86C1" w14:textId="5555A7C1" w:rsidR="00C4452C" w:rsidRPr="0085466E" w:rsidRDefault="00C45764" w:rsidP="00C45764">
      <w:pPr>
        <w:pStyle w:val="NormalHanging12a"/>
        <w:ind w:hanging="570"/>
        <w:rPr>
          <w:bCs/>
          <w:iCs/>
        </w:rPr>
      </w:pPr>
      <w:r w:rsidRPr="0085466E">
        <w:rPr>
          <w:iCs/>
        </w:rPr>
        <w:t>88.</w:t>
      </w:r>
      <w:r w:rsidRPr="0085466E">
        <w:rPr>
          <w:iCs/>
        </w:rPr>
        <w:tab/>
      </w:r>
      <w:r w:rsidR="00C4452C" w:rsidRPr="0085466E">
        <w:t>τονίζει την ανάγκη για μια ολιστική προσέγγιση για την απαλλαγή της γεωργίας από τις ανθρακούχες εκπομπές και ζητεί κατάλληλη ενθάρρυνση και κίνητρα, μεταξύ άλλων για την ανάκτηση της βιομάζας και την επιβράβευση της παγίδευσης του άνθρακα στα εδάφη, καθώς και επαρκή χρηματοδότηση για τους γεωργούς ώστε να υιοθετήσουν λύσεις και πρακτικές που μειώνουν το αποτύπωμα άνθρακα των καλλιεργειών, διατηρώντας παράλληλα την ανταγωνιστικότητά τους, ώστε το βάρος της εν λόγω απαλλαγής από τις ανθρακούχες εκπομπές και του φόρτου εργασίας να μην επιβαρύνει αποκλειστικά τους γεωργούς·</w:t>
      </w:r>
    </w:p>
    <w:p w14:paraId="16645755" w14:textId="2E14217E" w:rsidR="00C4452C" w:rsidRPr="0085466E" w:rsidRDefault="00C45764" w:rsidP="00C45764">
      <w:pPr>
        <w:pStyle w:val="NormalHanging12a"/>
        <w:ind w:hanging="570"/>
        <w:rPr>
          <w:bCs/>
          <w:iCs/>
        </w:rPr>
      </w:pPr>
      <w:r w:rsidRPr="0085466E">
        <w:rPr>
          <w:iCs/>
        </w:rPr>
        <w:t>89.</w:t>
      </w:r>
      <w:r w:rsidRPr="0085466E">
        <w:rPr>
          <w:iCs/>
        </w:rPr>
        <w:tab/>
      </w:r>
      <w:r w:rsidR="00C4452C" w:rsidRPr="0085466E">
        <w:t xml:space="preserve">παροτρύνει την Επιτροπή και τα κράτη μέλη να ενθαρρύνουν και να ενισχύσουν την ενσωμάτωση της γεωργίας και των ανανεώσιμων πηγών ενέργειας, αναγνωρίζοντας τις δυνατότητες της συνέργειας αυτής για την προώθηση βιώσιμων γεωργικών πρακτικών, την ενίσχυση της τοπικής ανθεκτικότητας στην κλιματική αλλαγή αλλά και της </w:t>
      </w:r>
      <w:r w:rsidR="00C4452C" w:rsidRPr="0085466E">
        <w:lastRenderedPageBreak/>
        <w:t>κυκλικής οικονομίας· επισημαίνει ότι η γεωργία μπορεί να διαδραματίσει καίριο ρόλο στη συμφωνία για καθαρή βιομηχανία και στην ενεργειακή μετάβαση μέσω της παραγωγής ενέργειας από ανανεώσιμες πηγές στον τομέα· καλεί την Επιτροπή να αποσαφηνίσει τις διατάξεις της ΚΓΠ για την καλύτερη ευθυγράμμιση και αύξηση της συμβατότητας των ανανεώσιμων και βιώσιμων πηγών ενέργειας, όπως η γεωργία και το βιοαέριο, με τις γεωργικές δραστηριότητες·</w:t>
      </w:r>
    </w:p>
    <w:p w14:paraId="22771AB8" w14:textId="2E98918A" w:rsidR="00C4452C" w:rsidRPr="0085466E" w:rsidRDefault="00C45764" w:rsidP="00C45764">
      <w:pPr>
        <w:pStyle w:val="NormalHanging12a"/>
        <w:ind w:hanging="570"/>
        <w:rPr>
          <w:bCs/>
          <w:iCs/>
        </w:rPr>
      </w:pPr>
      <w:r w:rsidRPr="0085466E">
        <w:rPr>
          <w:iCs/>
        </w:rPr>
        <w:t>90.</w:t>
      </w:r>
      <w:r w:rsidRPr="0085466E">
        <w:rPr>
          <w:iCs/>
        </w:rPr>
        <w:tab/>
      </w:r>
      <w:r w:rsidR="00C4452C" w:rsidRPr="0085466E">
        <w:t xml:space="preserve">τάσσεται υπέρ της αναθεώρησης της οδηγίας για τη </w:t>
      </w:r>
      <w:proofErr w:type="spellStart"/>
      <w:r w:rsidR="00C4452C" w:rsidRPr="0085466E">
        <w:t>νιτρορύπανση</w:t>
      </w:r>
      <w:proofErr w:type="spellEnd"/>
      <w:r w:rsidR="00C4452C" w:rsidRPr="0085466E">
        <w:t>, ώστε να ευθυγραμμιστεί με τα πλέον πρόσφατα επιστημονικά στοιχεία και τις βέλτιστες γεωργικές πρακτικές, συνεχίζοντας παράλληλα την προστασία της ποιότητας των υδάτων· καλεί, στο πλαίσιο αυτό, την Επιτροπή να συνεργαστεί με τα κράτη μέλη για την ταχεία έγκριση επιστημονικά τεκμηριωμένης πρότασης που θα επιτρέπει τη χρήση λιπασμάτων RENURE υπό σαφώς καθορισμένες συνθήκες, ώστε οι γεωργοί να μπορούν να μειώσουν την εξάρτησή τους από συνθετικά λιπάσματα και να επιταχύνουν τη μετάβαση προς πιο κυκλικά και βιώσιμα συστήματα διαχείρισης θρεπτικών ουσιών·</w:t>
      </w:r>
    </w:p>
    <w:p w14:paraId="4E48B938" w14:textId="11E2385A" w:rsidR="00C4452C" w:rsidRPr="0085466E" w:rsidRDefault="00C45764" w:rsidP="00C45764">
      <w:pPr>
        <w:pStyle w:val="NormalHanging12a"/>
        <w:ind w:hanging="570"/>
        <w:rPr>
          <w:szCs w:val="24"/>
        </w:rPr>
      </w:pPr>
      <w:r w:rsidRPr="0085466E">
        <w:rPr>
          <w:szCs w:val="24"/>
        </w:rPr>
        <w:t>91.</w:t>
      </w:r>
      <w:r w:rsidRPr="0085466E">
        <w:rPr>
          <w:szCs w:val="24"/>
        </w:rPr>
        <w:tab/>
      </w:r>
      <w:r w:rsidR="00C4452C" w:rsidRPr="0085466E">
        <w:t>ζητεί τη διευκόλυνση της διαρθρωμένης ανταλλαγής γνώσεων και της συνεργασίας μεταξύ συγκρίσιμων συστημάτων παραγωγής σε όλα τα κράτη μέλη, προκειμένου να υποστηριχτεί η αμοιβαία μάθηση, να αντιμετωπιστούν οι ιδιαιτερότητες κάθε περιφέρειας – όπως αυτές που αντιμετωπίζουν οι περιοχές εντατικής παραγωγής – και να επιταχυνθούν οι βιώσιμες μεταβάσεις που είναι προσαρμοσμένες στις συγκεκριμένες πραγματικότητες κάθε τομέα·</w:t>
      </w:r>
    </w:p>
    <w:p w14:paraId="56F671E8" w14:textId="4761E6DB" w:rsidR="00C4452C" w:rsidRPr="0085466E" w:rsidRDefault="00C45764" w:rsidP="00C45764">
      <w:pPr>
        <w:pStyle w:val="NormalHanging12a"/>
        <w:ind w:hanging="570"/>
      </w:pPr>
      <w:r w:rsidRPr="0085466E">
        <w:t>92.</w:t>
      </w:r>
      <w:r w:rsidRPr="0085466E">
        <w:tab/>
      </w:r>
      <w:r w:rsidR="00C4452C" w:rsidRPr="0085466E">
        <w:t>καλεί την Επιτροπή και τα κράτη μέλη να ενισχύσουν τα εργαλεία διαχείρισης κινδύνων της ΚΓΠ μετά το 2027 αυξάνοντας τη χρηματοδοτική στήριξη για τη γεωργική ασφάλιση, τα ταμεία αλληλοβοήθειας και το εργαλείο σταθεροποίησης εισοδήματος· επιμένει στην ανάγκη να καταστεί η ασφάλιση πιο προσιτή και οικονομικά βιώσιμη για τους γεωργούς· επισημαίνει την ανάγκη θέσπισης μηχανισμού σε επίπεδο ΕΕ για την ενίσχυση των εθνικών συστημάτων γεωργικής ασφάλισης, ο οποίος θα πρέπει να ενεργοποιείται αυτόματα για την αντιμετώπιση ακραίων και απρόβλεπτων καιρικών φαινομένων, κρίσεων στον τομέα της υγείας και κρίσεων στην αγορά· τονίζει ότι τα μέτρα αυτά θα πρέπει να προστίθενται στα υφιστάμενα εργαλεία διαχείρισης της αγοράς και να μην υπονομεύουν τα υφιστάμενα εθνικά προγράμματα·</w:t>
      </w:r>
    </w:p>
    <w:p w14:paraId="477CC5F2" w14:textId="22B65184" w:rsidR="00C4452C" w:rsidRPr="0085466E" w:rsidRDefault="00C45764" w:rsidP="00C45764">
      <w:pPr>
        <w:pStyle w:val="NormalHanging12a"/>
        <w:ind w:hanging="570"/>
      </w:pPr>
      <w:r w:rsidRPr="0085466E">
        <w:t>93.</w:t>
      </w:r>
      <w:r w:rsidRPr="0085466E">
        <w:tab/>
      </w:r>
      <w:r w:rsidR="00C4452C" w:rsidRPr="0085466E">
        <w:t xml:space="preserve">καλεί την Επιτροπή να ενισχύσει τα μέτρα διαχείρισης κινδύνου, συμπεριλαμβανομένης της ασφάλισης, της αντασφάλισης και άλλων πρόσθετων πόρων για υψηλότερα όρια ζημιών, τόσο όσον αφορά τα προληπτικά μέτρα όσο και την αποζημίωση των γεωργών σε σχέση με φυσικές καταστροφές, εστίες </w:t>
      </w:r>
      <w:proofErr w:type="spellStart"/>
      <w:r w:rsidR="00C4452C" w:rsidRPr="0085466E">
        <w:t>επιζωοτιών</w:t>
      </w:r>
      <w:proofErr w:type="spellEnd"/>
      <w:r w:rsidR="00C4452C" w:rsidRPr="0085466E">
        <w:t xml:space="preserve"> και ασθένειες των φυτών· πιστεύει ότι, στο πλαίσιο αυτό, θα πρέπει να προωθηθούν οι επενδύσεις στην πρόληψη, τα συστήματα έγκαιρης προειδοποίησης και την ανάπτυξη νέων υποδομών ανθεκτικότητας, επιτρέποντας στον τομέα να προβλέπει και να ανακάμπτει από τους αυξανόμενους κινδύνους που σχετίζονται με το κλίμα· υπογραμμίζει ότι τα κράτη μέλη θα πρέπει να αξιοποιήσουν καλύτερα τα επί του παρόντος </w:t>
      </w:r>
      <w:proofErr w:type="spellStart"/>
      <w:r w:rsidR="00C4452C" w:rsidRPr="0085466E">
        <w:t>υποχρησιμοποιούμενα</w:t>
      </w:r>
      <w:proofErr w:type="spellEnd"/>
      <w:r w:rsidR="00C4452C" w:rsidRPr="0085466E">
        <w:t xml:space="preserve"> εργαλεία διαχείρισης κινδύνου·</w:t>
      </w:r>
    </w:p>
    <w:p w14:paraId="18C2A7A3" w14:textId="2A15D5C3" w:rsidR="00C4452C" w:rsidRPr="0085466E" w:rsidRDefault="00C45764" w:rsidP="00C45764">
      <w:pPr>
        <w:pStyle w:val="NormalHanging12a"/>
        <w:ind w:hanging="570"/>
      </w:pPr>
      <w:r w:rsidRPr="0085466E">
        <w:t>94.</w:t>
      </w:r>
      <w:r w:rsidRPr="0085466E">
        <w:tab/>
      </w:r>
      <w:r w:rsidR="00C4452C" w:rsidRPr="0085466E">
        <w:t xml:space="preserve">τονίζει την ανάγκη μεταρρύθμισης και αύξησης της χρηματοδοτικής ικανότητας του γεωργικού αποθεματικού για την αντιμετώπιση απρόβλεπτων διαταραχών της αγοράς και γεγονότων που σχετίζονται με το κλίμα, όπως ξηρασίες και πλημμύρες· τονίζει, ωστόσο, ότι το γεωργικό αποθεματικό δεν θα πρέπει να είναι το μόνο μέσο και επαναλαμβάνει τη σημασία της ανάπτυξης ενός ευρύτερου συνόλου εργαλείων διαχείρισης κινδύνων και ταχείας αντίδρασης, συμπεριλαμβανομένων αποτελεσματικότερων συστημάτων γεωργικής ασφάλισης, ταμείων αλληλοβοήθειας, </w:t>
      </w:r>
      <w:r w:rsidR="00C4452C" w:rsidRPr="0085466E">
        <w:lastRenderedPageBreak/>
        <w:t>ταμείων έκτακτης ανάγκης για το κλίμα και επείγουσας στήριξης της ρευστότητας για τον γεωργικό τομέα της ΕΕ·</w:t>
      </w:r>
    </w:p>
    <w:p w14:paraId="7EA5E011" w14:textId="69A640EE" w:rsidR="00C4452C" w:rsidRPr="0085466E" w:rsidRDefault="00C45764" w:rsidP="00C45764">
      <w:pPr>
        <w:pStyle w:val="NormalHanging12a"/>
        <w:ind w:hanging="570"/>
        <w:rPr>
          <w:szCs w:val="24"/>
        </w:rPr>
      </w:pPr>
      <w:r w:rsidRPr="0085466E">
        <w:rPr>
          <w:szCs w:val="24"/>
        </w:rPr>
        <w:t>95.</w:t>
      </w:r>
      <w:r w:rsidRPr="0085466E">
        <w:rPr>
          <w:szCs w:val="24"/>
        </w:rPr>
        <w:tab/>
      </w:r>
      <w:proofErr w:type="spellStart"/>
      <w:r w:rsidR="00C4452C" w:rsidRPr="0085466E">
        <w:t>εφιστά</w:t>
      </w:r>
      <w:proofErr w:type="spellEnd"/>
      <w:r w:rsidR="00C4452C" w:rsidRPr="0085466E">
        <w:t xml:space="preserve"> την προσοχή στην έλλειψη συνεκτικών και εύχρηστων μεθοδολογιών για τον υπολογισμό των εκπομπών των επιμέρους γεωργικών τομέων· αντιτίθεται σθεναρά, επομένως, στις προσπάθειες συμπερίληψης της γεωργίας στο ΣΕΔΕ ή σε οποιοδήποτε σύστημα πράσινης φορολογίας·</w:t>
      </w:r>
    </w:p>
    <w:p w14:paraId="3C91F3CC" w14:textId="310D6346" w:rsidR="00C4452C" w:rsidRPr="0085466E" w:rsidRDefault="00C45764" w:rsidP="00C45764">
      <w:pPr>
        <w:pStyle w:val="NormalHanging12a"/>
        <w:ind w:hanging="570"/>
        <w:rPr>
          <w:bCs/>
          <w:iCs/>
        </w:rPr>
      </w:pPr>
      <w:r w:rsidRPr="0085466E">
        <w:rPr>
          <w:iCs/>
        </w:rPr>
        <w:t>96.</w:t>
      </w:r>
      <w:r w:rsidRPr="0085466E">
        <w:rPr>
          <w:iCs/>
        </w:rPr>
        <w:tab/>
      </w:r>
      <w:r w:rsidR="00C4452C" w:rsidRPr="0085466E">
        <w:t xml:space="preserve">τονίζει ότι όλες οι περιφέρειες της ΕΕ επηρεάζονται από τις συνέπειες της κλιματικής αλλαγής· επισημαίνει, ωστόσο, ότι οι νότιες περιοχές είναι πιο ευάλωτες και πλήττονται από απερήμωση, ξηρασία, </w:t>
      </w:r>
      <w:proofErr w:type="spellStart"/>
      <w:r w:rsidR="00C4452C" w:rsidRPr="0085466E">
        <w:t>αλάτωση</w:t>
      </w:r>
      <w:proofErr w:type="spellEnd"/>
      <w:r w:rsidR="00C4452C" w:rsidRPr="0085466E">
        <w:t xml:space="preserve"> των υδροφόρων οριζόντων, δασικές πυρκαγιές και συνεχείς βροχοπτώσεις και πλημμύρες, με αποτέλεσμα την εμφάνιση νέων επιβλαβών οργανισμών και ασθενειών που απειλούν τον γεωργικό τομέα· υπογραμμίζει, επομένως, χρειάζονται ειδικά μέτρα και μέσα στήριξης των γεωργών σε ολόκληρη την ΕΕ ώστε να εντείνουν τις προσπάθειές τους για να προσαρμόσουν τις δραστηριότητές τους στην κλιματική αλλαγή και να αποτρέψουν και να μετριάσουν τις αρνητικές επιπτώσεις της· εφιστά την προσοχή στη σημασία της παροχής ολοκληρωμένης στήριξης στις αγροτικές κοινότητες και τις τοπικές αρχές για την επίτευξη αυτών των στόχων·</w:t>
      </w:r>
    </w:p>
    <w:p w14:paraId="4642AA42" w14:textId="526969D1" w:rsidR="00C4452C" w:rsidRPr="0085466E" w:rsidRDefault="00C45764" w:rsidP="00C45764">
      <w:pPr>
        <w:pStyle w:val="NormalHanging12a"/>
        <w:ind w:hanging="570"/>
        <w:rPr>
          <w:bCs/>
          <w:iCs/>
        </w:rPr>
      </w:pPr>
      <w:r w:rsidRPr="0085466E">
        <w:rPr>
          <w:iCs/>
        </w:rPr>
        <w:t>97.</w:t>
      </w:r>
      <w:r w:rsidRPr="0085466E">
        <w:rPr>
          <w:iCs/>
        </w:rPr>
        <w:tab/>
      </w:r>
      <w:r w:rsidR="00C4452C" w:rsidRPr="0085466E">
        <w:t xml:space="preserve">ζητεί τη συνεχή στήριξη καινοτόμων γεωργικών τεχνικών, συμπεριλαμβανομένων εκείνων που χρησιμοποιούνται στη βιολογική γεωργία και σε άλλες </w:t>
      </w:r>
      <w:proofErr w:type="spellStart"/>
      <w:r w:rsidR="00C4452C" w:rsidRPr="0085466E">
        <w:t>αγροοικολογικές</w:t>
      </w:r>
      <w:proofErr w:type="spellEnd"/>
      <w:r w:rsidR="00C4452C" w:rsidRPr="0085466E">
        <w:t xml:space="preserve"> πρακτικές που χρησιμοποιούνται, τόσο στα βιολογικά όσο και ολοένα και περισσότερο στα συμβατικά συστήματα, ώστε να μειωθεί σημαντικά η χρήση εισροών και εξωτερικών εξαρτήσεων στη γεωργία και να ενισχυθούν η αυτονομία και η επισιτιστική ασφάλεια·</w:t>
      </w:r>
    </w:p>
    <w:p w14:paraId="068A74F4" w14:textId="62EDA896" w:rsidR="00C4452C" w:rsidRPr="0085466E" w:rsidRDefault="00C45764" w:rsidP="00C45764">
      <w:pPr>
        <w:pStyle w:val="NormalHanging12a"/>
        <w:ind w:hanging="570"/>
        <w:rPr>
          <w:bCs/>
          <w:iCs/>
        </w:rPr>
      </w:pPr>
      <w:r w:rsidRPr="0085466E">
        <w:rPr>
          <w:iCs/>
        </w:rPr>
        <w:t>98.</w:t>
      </w:r>
      <w:r w:rsidRPr="0085466E">
        <w:rPr>
          <w:iCs/>
        </w:rPr>
        <w:tab/>
      </w:r>
      <w:r w:rsidR="00C4452C" w:rsidRPr="0085466E">
        <w:t>επιμένει ότι η μελλοντική ανάπτυξη του τομέα βιολογικής παραγωγής της ΕΕ θα πρέπει να είναι προσανατολισμένη στην αγορά και ζητεί η νέα ΚΓΠ να συνεχίσει να ενθαρρύνει τους γεωργούς και τους νεοεισερχόμενους να συμμετέχουν στη βιολογική γεωργία· καλεί την Επιτροπή να εξετάσει νέους τρόπους αντιμετώπισης των κρίσεων στην αγορά βιολογικών προϊόντων· υπενθυμίζει την ανάγκη προώθησης της κατανάλωσης βιολογικών τροφίμων και μέσω δημόσιων συμβάσεων·</w:t>
      </w:r>
    </w:p>
    <w:p w14:paraId="08B5795B" w14:textId="6B84DBB5" w:rsidR="00C4452C" w:rsidRPr="0085466E" w:rsidRDefault="00C45764" w:rsidP="00C45764">
      <w:pPr>
        <w:pStyle w:val="NormalHanging12a"/>
        <w:ind w:hanging="570"/>
      </w:pPr>
      <w:r w:rsidRPr="0085466E">
        <w:t>99.</w:t>
      </w:r>
      <w:r w:rsidRPr="0085466E">
        <w:tab/>
      </w:r>
      <w:r w:rsidR="00C4452C" w:rsidRPr="0085466E">
        <w:t xml:space="preserve">ενθαρρύνει την ελαχιστοποίηση της σπατάλης και της απώλειας τροφίμων σε ολόκληρη την </w:t>
      </w:r>
      <w:proofErr w:type="spellStart"/>
      <w:r w:rsidR="00C4452C" w:rsidRPr="0085466E">
        <w:t>αγροδιατροφική</w:t>
      </w:r>
      <w:proofErr w:type="spellEnd"/>
      <w:r w:rsidR="00C4452C" w:rsidRPr="0085466E">
        <w:t xml:space="preserve"> αλυσίδα, συμπεριλαμβανομένων των πρωτογενών παραγωγών, προκειμένου να διασφαλιστεί η αποδοτική, καινοτόμος και βιώσιμη χρήση όλων των πόρων· καλεί την Επιτροπή να λάβει μέτρα σε όλα τα επίπεδα για την πρόληψη των απωλειών και την προώθηση της μετατροπής των πλεονασμάτων σε προϊόντα προστιθέμενης αξίας· επιμένει στην ανάγκη να δοθεί μεγαλύτερη αξία στα τρόφιμα που παράγονται από τους γεωργούς και στις πρόσθετες προσπάθειες για την παραγωγή τους· ενθαρρύνει, στο πλαίσιο αυτό, την Επιτροπή να προωθήσει λύσεις όπως η αναθεώρηση της ημερομηνίας «ανάλωση κατά προτίμηση πριν από» και η χρήση φυσικών συντηρητικών βιολογικής προέλευσης, προκειμένου να παραταθεί η διάρκεια ζωής των τροφίμων·</w:t>
      </w:r>
    </w:p>
    <w:p w14:paraId="34FD3AD4" w14:textId="5A64E3D2" w:rsidR="00C4452C" w:rsidRPr="0085466E" w:rsidRDefault="00C45764" w:rsidP="00C45764">
      <w:pPr>
        <w:pStyle w:val="NormalHanging12a"/>
        <w:widowControl w:val="0"/>
        <w:ind w:hanging="570"/>
      </w:pPr>
      <w:r w:rsidRPr="0085466E">
        <w:t>100.</w:t>
      </w:r>
      <w:r w:rsidRPr="0085466E">
        <w:tab/>
      </w:r>
      <w:r w:rsidR="00C4452C" w:rsidRPr="0085466E">
        <w:t xml:space="preserve">καλεί την Επιτροπή να αναπτύξει μια ολοκληρωμένη στρατηγική ανάκτησης θρεπτικών ουσιών σε ολόκληρη την </w:t>
      </w:r>
      <w:proofErr w:type="spellStart"/>
      <w:r w:rsidR="00C4452C" w:rsidRPr="0085466E">
        <w:t>αγροδιατροφική</w:t>
      </w:r>
      <w:proofErr w:type="spellEnd"/>
      <w:r w:rsidR="00C4452C" w:rsidRPr="0085466E">
        <w:t xml:space="preserve"> αλυσίδα με </w:t>
      </w:r>
      <w:proofErr w:type="spellStart"/>
      <w:r w:rsidR="00C4452C" w:rsidRPr="0085466E">
        <w:t>στοχευμένη</w:t>
      </w:r>
      <w:proofErr w:type="spellEnd"/>
      <w:r w:rsidR="00C4452C" w:rsidRPr="0085466E">
        <w:t xml:space="preserve"> στήριξη της καινοτομίας στον διαχωρισμό, την επεξεργασία και την επαναχρησιμοποίηση των θρεπτικών ουσιών από τις ροές αποβλήτων επεξεργασίας τροφίμων, λιανικής πώλησης και κατανάλωσης·</w:t>
      </w:r>
    </w:p>
    <w:p w14:paraId="71C69547" w14:textId="77777777" w:rsidR="00C4452C" w:rsidRPr="0085466E" w:rsidRDefault="00C4452C" w:rsidP="00C4452C">
      <w:pPr>
        <w:pStyle w:val="Normal12a24b"/>
        <w:rPr>
          <w:i/>
          <w:iCs/>
        </w:rPr>
      </w:pPr>
      <w:r w:rsidRPr="0085466E">
        <w:rPr>
          <w:rStyle w:val="Bold"/>
          <w:i/>
        </w:rPr>
        <w:t>Ένας ελκυστικός κλάδος για τις νέες γενιές</w:t>
      </w:r>
    </w:p>
    <w:p w14:paraId="6A59C2D2" w14:textId="4FF7397A" w:rsidR="00C4452C" w:rsidRPr="0085466E" w:rsidRDefault="00C45764" w:rsidP="00C45764">
      <w:pPr>
        <w:pStyle w:val="NormalHanging12a"/>
        <w:ind w:hanging="570"/>
      </w:pPr>
      <w:r w:rsidRPr="0085466E">
        <w:lastRenderedPageBreak/>
        <w:t>101.</w:t>
      </w:r>
      <w:r w:rsidRPr="0085466E">
        <w:tab/>
      </w:r>
      <w:r w:rsidR="00C4452C" w:rsidRPr="0085466E">
        <w:t>τονίζει ότι η διασφάλιση της ανανέωσης των γενεών και της γυναικείας επιχειρηματικότητας είναι αμφότερες ουσιαστικής σημασίας για τη διατήρηση του μέλλοντος της γεωργίας της ΕΕ και της κοινωνικοοικονομικής δομής των αγροτικών περιοχών· αναγνωρίζει τις προσπάθειες μέσω των μέτρων της ΚΓΠ για την προώθηση της ανανέωσης των γενεών, ιδίως σε πιο απομακρυσμένες αγροτικές περιοχές, και τονίζει την ανάγκη ενίσχυσής τους· επισημαίνει, ωστόσο, ότι η ΚΓΠ δεν μπορεί να είναι το μόνο εργαλείο για την ένταξη των νέων και των γυναικών στη γεωργία, αλλά πρέπει να υποστηρίζεται από εθνικές στρατηγικές, με τη συμμετοχή ιδιωτικών πηγών χρηματοδότησης, συμπεριλαμβανομένων των τραπεζών, συνεργατικών γεωργικών ρυθμίσεων και συμπράξεων, καθώς και χρηματοδοτικών μέσων με μειωμένες ή μηδενικές απαιτήσεις συγχρηματοδότησης· επιμένει ότι ο ζωτικής σημασίας στόχος της διασφάλισης της ανανέωσης των γενεών στη γεωργία της ΕΕ πρέπει να συνοδεύεται από διαρθρωτικά μέτρα, ιδίως όσον αφορά την καινοτομία, την ψηφιοποίηση, την ψηφιακή συνδεσιμότητα και την πρόσβαση στη γη· προσβλέπει, στο πλαίσιο αυτό, στη δημοσίευση της στρατηγικής της Επιτροπής για την ανανέωση των γενεών·</w:t>
      </w:r>
      <w:r w:rsidR="00C4452C" w:rsidRPr="0085466E">
        <w:rPr>
          <w:b/>
          <w:i/>
        </w:rPr>
        <w:t xml:space="preserve"> </w:t>
      </w:r>
    </w:p>
    <w:p w14:paraId="1093E036" w14:textId="0FABE184" w:rsidR="00C4452C" w:rsidRPr="0085466E" w:rsidRDefault="00C45764" w:rsidP="00C45764">
      <w:pPr>
        <w:pStyle w:val="NormalHanging12a"/>
        <w:ind w:hanging="570"/>
      </w:pPr>
      <w:r w:rsidRPr="0085466E">
        <w:t>102.</w:t>
      </w:r>
      <w:r w:rsidRPr="0085466E">
        <w:tab/>
      </w:r>
      <w:r w:rsidR="00C4452C" w:rsidRPr="0085466E">
        <w:t xml:space="preserve">καλεί τα κράτη μέλη να αναπτύξουν συνεκτικές, βιώσιμες και προβλέψιμες στρατηγικές προκειμένου η εργασία στον αγροτικό τομέα να γίνει πιο ελκυστική, διασφαλίζοντας τη συμβατότητα με τις ενωσιακές και περιφερειακές πολιτικές, συμπεριλαμβανομένων των εθνικών στρατηγικών σχεδίων τους· επιμένει ότι πρέπει να αυξηθούν και να κινητοποιηθούν οι χρηματοδοτικοί πόροι της ΚΓΠ για την ανανέωση των γενεών, οι οποίοι επί του παρόντος περιλαμβάνουν την πρόσθετη ενίσχυση στο πλαίσιο του πυλώνα Ι και τη στήριξη των επενδύσεων και του μηχανισμού που διατίθεται στο πλαίσιο του πυλώνα ΙΙ, καθώς και τη δημιουργία νέων χρηματοδοτικών μέσων εκτός της ΚΓΠ· τονίζει ότι τα μέσα αυτά θα πρέπει να περιλαμβάνουν αυξημένες φορολογικές απαλλαγές και κίνητρα, χαμηλότοκα δάνεια, συστήματα εγγύησης γεωργικών πιστώσεων, επιδοτήσεις για εργαλεία γεωργίας ακριβείας και υπηρεσίες κατάρτισης, μεταξύ άλλων όσον αφορά βιώσιμα επιχειρηματικά μοντέλα, με στόχο τη βελτίωση της κερδοφορίας· </w:t>
      </w:r>
    </w:p>
    <w:p w14:paraId="140D3D01" w14:textId="4D24966E" w:rsidR="00C4452C" w:rsidRPr="0085466E" w:rsidRDefault="00C45764" w:rsidP="00C45764">
      <w:pPr>
        <w:pStyle w:val="NormalHanging12a"/>
        <w:widowControl w:val="0"/>
        <w:ind w:hanging="570"/>
      </w:pPr>
      <w:r w:rsidRPr="0085466E">
        <w:t>103.</w:t>
      </w:r>
      <w:r w:rsidRPr="0085466E">
        <w:tab/>
      </w:r>
      <w:r w:rsidR="00C4452C" w:rsidRPr="0085466E">
        <w:t>τονίζει τη σημασία της παροχής διαφοροποιημένων, εξατομικευμένων και ανεξάρτητων συμβουλευτικών υπηρεσιών για τη στήριξη των νέων γεωργών και των νεοεισερχόμενων στο επάγγελμα, τόσο πριν την ενασχόλησή τους όσο και κατά τα επόμενα έτη, ιδίως όσον αφορά τις μη τεχνικές δεξιότητες, τις ψηφιακές δεξιότητες και τις δεξιότητες άμεσης εμπορικής προώθησης, τη λογιστική, τις νομικές πτυχές, τη διαφοροποίηση των επιχειρήσεων, τη βιώσιμη γεωργία και την επικοινωνία· υποστηρίζει την ευρεία χρήση εκκολαπτηρίων γεωργικών επιχειρήσεων που επιτρέπουν στους μελλοντικούς γεωργούς να επωφεληθούν από τις γνώσεις που αποκτήθηκαν σε ένα δομημένο περιβάλλον από γεωργούς με λίγα χρόνια εμπειρίας πριν αναλάβουν τη διαχείριση μιας αυτόνομης γεωργικής εκμετάλλευσης· καλεί την Επιτροπή και τα κράτη μέλη να μεριμνήσουν για τη δημιουργία εθνικών κέντρων κατάρτισης νέων γεωργών·</w:t>
      </w:r>
    </w:p>
    <w:p w14:paraId="5AEA0A7B" w14:textId="4013A819" w:rsidR="00C4452C" w:rsidRPr="0085466E" w:rsidRDefault="00C45764" w:rsidP="00C45764">
      <w:pPr>
        <w:pStyle w:val="NormalHanging12a"/>
        <w:ind w:hanging="570"/>
      </w:pPr>
      <w:r w:rsidRPr="0085466E">
        <w:t>104.</w:t>
      </w:r>
      <w:r w:rsidRPr="0085466E">
        <w:tab/>
      </w:r>
      <w:r w:rsidR="00C4452C" w:rsidRPr="0085466E">
        <w:t>ζητεί από την Επιτροπή να αξιολογήσει κατά πόσον η επέκταση της επιλεξιμότητας των νέων γεωργών στην ηλικία των 45 ετών θα ενθάρρυνε περισσότερους ανθρώπους να ασχοληθούν με τη γεωργία, μεταξύ άλλων μέσω της επανειδίκευσης· καλεί επίσης την Επιτροπή να επαναξιολογήσει και άλλα στοιχεία των κριτηρίων επιλεξιμότητας που μπορεί να είναι υπερβολικά περιοριστικά·</w:t>
      </w:r>
    </w:p>
    <w:p w14:paraId="5FA0F696" w14:textId="3B80323A" w:rsidR="00C4452C" w:rsidRPr="0085466E" w:rsidRDefault="00C45764" w:rsidP="00C45764">
      <w:pPr>
        <w:pStyle w:val="NormalHanging12a"/>
        <w:ind w:hanging="570"/>
        <w:rPr>
          <w:bCs/>
          <w:iCs/>
        </w:rPr>
      </w:pPr>
      <w:r w:rsidRPr="0085466E">
        <w:rPr>
          <w:iCs/>
        </w:rPr>
        <w:t>105.</w:t>
      </w:r>
      <w:r w:rsidRPr="0085466E">
        <w:rPr>
          <w:iCs/>
        </w:rPr>
        <w:tab/>
      </w:r>
      <w:r w:rsidR="00C4452C" w:rsidRPr="0085466E">
        <w:t xml:space="preserve">επικροτεί τη συμφωνία συνεργασίας με τον Όμιλο της Ευρωπαϊκής Τράπεζας Επενδύσεων (ΕΤΕπ) καθώς θεωρεί ότι πρόκειται για ένα πολλά υποσχόμενο μοντέλο που μπορεί να ενθαρρύνει τη δημιουργία χρηματοδοτικών μέσων για πολλές πτυχές της ΚΓΠ, συμπεριλαμβανομένης της στήριξης των νέων και των γυναικών γεωργών, καθώς </w:t>
      </w:r>
      <w:r w:rsidR="00C4452C" w:rsidRPr="0085466E">
        <w:lastRenderedPageBreak/>
        <w:t>και των πολιτικών για τη διαχείριση των υδάτων, την αγορά και την ανθεκτικότητα στην κλιματική αλλαγή σε όλα τα κράτη μέλη· πιστεύει ότι ο ρόλος της ΕΤΕπ θα πρέπει πρωτίστως να είναι η παροχή φθηνής χρηματοδότησης για τη συγχρηματοδότηση κεφαλαίων και έργων υποδομής στα οποία μπορούν να συμμετέχουν οι γεωργοί στο πλαίσιο του προγράμματος εκσυγχρονισμού·</w:t>
      </w:r>
    </w:p>
    <w:p w14:paraId="3D20B388" w14:textId="658BB3DE" w:rsidR="00C4452C" w:rsidRPr="0085466E" w:rsidRDefault="00C45764" w:rsidP="00C45764">
      <w:pPr>
        <w:pStyle w:val="NormalHanging12a"/>
        <w:ind w:hanging="570"/>
      </w:pPr>
      <w:r w:rsidRPr="0085466E">
        <w:t>106.</w:t>
      </w:r>
      <w:r w:rsidRPr="0085466E">
        <w:tab/>
      </w:r>
      <w:r w:rsidR="00C4452C" w:rsidRPr="0085466E">
        <w:t>ενθαρρύνει τα κράτη μέλη να σχεδιάσουν μηχανισμούς που διευκολύνουν τη μετάβαση σε αξιοπρεπή και προγραμματισμένη συνταξιοδότηση· ζητεί, συγκεκριμένα, συστήματα πρόωρης συνταξιοδότησης για τους γεωργούς, τα οποία θα χρηματοδοτούνται από χωριστά ταμεία· ζητεί την επέκταση των υπηρεσιών που συνδέουν τους συνταξιούχους γεωργούς με επίδοξους νεαρούς ή νέους στο επάγγελμα γεωργούς, μεταξύ άλλων μέσω υλικοτεχνικής υποστήριξης και νομικών συμβουλών, προκειμένου να είναι δυνατή η αμοιβαία επωφελής μεταβίβαση γεωργικών εκμεταλλεύσεων και να διασφαλιστεί η συνέχεια της γνώσης και της γεωργικής δραστηριότητας·</w:t>
      </w:r>
    </w:p>
    <w:p w14:paraId="2A94367C" w14:textId="057B4827" w:rsidR="00C4452C" w:rsidRPr="0085466E" w:rsidRDefault="00C45764" w:rsidP="00C45764">
      <w:pPr>
        <w:pStyle w:val="NormalHanging12a"/>
        <w:ind w:hanging="570"/>
        <w:rPr>
          <w:rFonts w:eastAsia="Calibri"/>
          <w:color w:val="000000"/>
        </w:rPr>
      </w:pPr>
      <w:r w:rsidRPr="0085466E">
        <w:rPr>
          <w:rFonts w:eastAsia="Calibri"/>
          <w:color w:val="000000"/>
        </w:rPr>
        <w:t>107.</w:t>
      </w:r>
      <w:r w:rsidRPr="0085466E">
        <w:rPr>
          <w:rFonts w:eastAsia="Calibri"/>
          <w:color w:val="000000"/>
        </w:rPr>
        <w:tab/>
      </w:r>
      <w:r w:rsidR="00C4452C" w:rsidRPr="0085466E">
        <w:t>καλεί την Επιτροπή και τα κράτη μέλη να αντιμετωπίσουν, στις στρατηγικές τους για την ανανέωση των γενεών, τα ειδικά εμπόδια που αντιμετωπίζουν οι γυναίκες, ιδίως οι νέες, που επιθυμούν να εισέλθουν στον γεωργικό τομέα, συμπεριλαμβανομένων ζητημάτων που δεν σχετίζονται άμεσα με τη γεωργία, όπως η επαρκής υγειονομική περίθαλψη και οι κοινωνικές υπηρεσίες·</w:t>
      </w:r>
      <w:r w:rsidR="00C4452C" w:rsidRPr="0085466E">
        <w:rPr>
          <w:color w:val="000000"/>
        </w:rPr>
        <w:t xml:space="preserve"> αναγνωρίζει τις προσπάθειες μέσω των μέτρων της ΚΓΠ για τη στήριξη των γυναικών στη γεωργία, αλλά τονίζει ότι απαιτείται ισχυρότερη και πιο προσαρμοσμένη στήριξη, ιδίως στις περιφερειακές αγροτικές περιοχές, συμπεριλαμβανομένης της πρόσβασης σε δάνεια, κατάρτιση ή χρηματοδοτική βοήθεια για τη διασφάλιση πραγματικής συμμετοχής και ίσων ευκαιριών· παροτρύνει τα κράτη μέλη να διαμορφώσουν τις κατάλληλες συνθήκες για την ενεργό συμμετοχή των γυναικών σε οργανώσεις που εκπροσωπούν τον αγροδιατροφικό τομέα και στα διοικητικά όργανα των γεωργικών επιχειρήσεων και οργανώσεων που εκπροσωπούν τις γυναίκες της υπαίθρου· εκφράζει επίσης την ικανοποίησή του, στο πλαίσιο αυτό, για την προσεχή δημιουργία πλατφόρμας για τις γυναίκες γεωργούς, ως φόρουμ συζήτησης και ανταλλαγής ορθών πρακτικών, με σκοπό την ενίσχυση της συμμετοχής και των ίσων ευκαιριών στον αγροδιατροφικό τομέα·</w:t>
      </w:r>
    </w:p>
    <w:p w14:paraId="12FAF0DE" w14:textId="23B22D29" w:rsidR="00C4452C" w:rsidRPr="0085466E" w:rsidRDefault="00C45764" w:rsidP="00C45764">
      <w:pPr>
        <w:pStyle w:val="NormalHanging12a"/>
        <w:ind w:hanging="570"/>
        <w:rPr>
          <w:color w:val="000000"/>
        </w:rPr>
      </w:pPr>
      <w:r w:rsidRPr="0085466E">
        <w:rPr>
          <w:color w:val="000000"/>
        </w:rPr>
        <w:t>108.</w:t>
      </w:r>
      <w:r w:rsidRPr="0085466E">
        <w:rPr>
          <w:color w:val="000000"/>
        </w:rPr>
        <w:tab/>
      </w:r>
      <w:r w:rsidR="00C4452C" w:rsidRPr="0085466E">
        <w:rPr>
          <w:color w:val="000000"/>
        </w:rPr>
        <w:t>καλεί την Επιτροπή και τα κράτη μέλη να αντιμετωπίσουν επειγόντως το πρόβλημα της απώλειας γεωργικών εκτάσεων και της συγκέντρωσης γεωργικής γης, συμπεριλαμβανομένης της έλλειψης διαφάνειας στην αγορά· τονίζει ότι η μίσθωση γης υπό συνθήκες ασφάλειας δικαίου αποτελεί βιώσιμη εναλλακτική λύση βραχυπρόθεσμα για τη διευκόλυνση της πρόσβασης σε γη, καθώς απαιτεί λιγότερους πόρους και προωθεί την ανανέωση των γενεών· τονίζει τη σημασία των δημόσια επιδοτούμενων υπηρεσιών αντιστοίχισης γης και του δομημένου σχεδιασμού διαδοχής, ιδίως για τη μεταβίβαση γης που επιτρέπει την πρόωρη συνταξιοδότηση και τη συνέχιση της διαχείρισης των γεωργικών εκμεταλλεύσεων· υποστηρίζει την υιοθέτηση από τα κράτη μέλη πολιτικών που προωθούν τη μακροπρόθεσμη σταθερή μίσθωσης γης, παρέχοντας έτσι ασφάλεια όσον αφορά το καθεστώς ιδιοκτησίας και χρόνο για επενδύσεις, ιδίως για τους νέους, τις γυναίκες και τους νέους γεωργούς, οι οποίες μπορούν επίσης να βελτιώσουν την υγεία του εδάφους, τις περιβαλλοντικές επιδόσεις και την ανθεκτικότητα στην κλιματική αλλαγή·</w:t>
      </w:r>
    </w:p>
    <w:p w14:paraId="3FF72281" w14:textId="70AC7930" w:rsidR="00C4452C" w:rsidRPr="0085466E" w:rsidRDefault="00C45764" w:rsidP="00C45764">
      <w:pPr>
        <w:pStyle w:val="NormalHanging12a"/>
        <w:ind w:hanging="570"/>
        <w:rPr>
          <w:color w:val="000000"/>
        </w:rPr>
      </w:pPr>
      <w:r w:rsidRPr="0085466E">
        <w:rPr>
          <w:color w:val="000000"/>
        </w:rPr>
        <w:t>109.</w:t>
      </w:r>
      <w:r w:rsidRPr="0085466E">
        <w:rPr>
          <w:color w:val="000000"/>
        </w:rPr>
        <w:tab/>
      </w:r>
      <w:r w:rsidR="00C4452C" w:rsidRPr="0085466E">
        <w:rPr>
          <w:color w:val="000000"/>
        </w:rPr>
        <w:t xml:space="preserve">επικροτεί την πρόθεση της Επιτροπής να δημιουργήσει ένα παρατηρητήριο της ΕΕ για τις γεωργικές εκτάσεις, το οποίο θα πρέπει να βελτιώσει τη διαφάνεια στην αγορά γεωργικής γης στην ΕΕ και να διευκολύνει την εναρμόνιση των δεδομένων σχετικά με τη γεωργική γη και την πρόσβαση στη γη, να καταστήσει δυνατή τη συνεργασία και την </w:t>
      </w:r>
      <w:r w:rsidR="00C4452C" w:rsidRPr="0085466E">
        <w:rPr>
          <w:color w:val="000000"/>
        </w:rPr>
        <w:lastRenderedPageBreak/>
        <w:t>ανταλλαγή βέλτιστων πρακτικών μεταξύ των κρατών μελών και να διατυπώσει συστάσεις για την καλύτερα τεκμηριωμένη χάραξη πολιτικής της ΕΕ·</w:t>
      </w:r>
    </w:p>
    <w:p w14:paraId="06F38F00" w14:textId="668AAA19" w:rsidR="00C4452C" w:rsidRPr="0085466E" w:rsidRDefault="00C45764" w:rsidP="00C45764">
      <w:pPr>
        <w:pStyle w:val="NormalHanging12a"/>
        <w:ind w:hanging="570"/>
        <w:rPr>
          <w:color w:val="000000"/>
        </w:rPr>
      </w:pPr>
      <w:r w:rsidRPr="0085466E">
        <w:rPr>
          <w:color w:val="000000"/>
        </w:rPr>
        <w:t>110.</w:t>
      </w:r>
      <w:r w:rsidRPr="0085466E">
        <w:rPr>
          <w:color w:val="000000"/>
        </w:rPr>
        <w:tab/>
      </w:r>
      <w:r w:rsidR="00C4452C" w:rsidRPr="0085466E">
        <w:rPr>
          <w:color w:val="000000"/>
        </w:rPr>
        <w:t>επισημαίνει το γεγονός ότι η διατήρηση των διαφόρων πολιτιστικών τοπίων της ΕΕ δεν έχει μόνο οικολογική και τουριστική σημασία, αλλά αποτελεί επίσης ακρογωνιαίο λίθο της περιφερειακής ταυτότητας και της μακροπρόθεσμης ανθεκτικότητας της υπαίθρου· ζητεί, επομένως, τη ρητή αναγνώριση και ενσωμάτωση της διατήρησής τους ως στρατηγικού στόχου στο πλαίσιο της ΚΓΠ μετά το -2027·</w:t>
      </w:r>
    </w:p>
    <w:p w14:paraId="48C1A833" w14:textId="7CEB362F" w:rsidR="00C4452C" w:rsidRPr="0085466E" w:rsidRDefault="00C45764" w:rsidP="00C45764">
      <w:pPr>
        <w:pStyle w:val="NormalHanging12a"/>
        <w:ind w:hanging="570"/>
        <w:rPr>
          <w:color w:val="000000"/>
          <w:szCs w:val="24"/>
        </w:rPr>
      </w:pPr>
      <w:r w:rsidRPr="0085466E">
        <w:rPr>
          <w:color w:val="000000"/>
          <w:szCs w:val="24"/>
        </w:rPr>
        <w:t>111.</w:t>
      </w:r>
      <w:r w:rsidRPr="0085466E">
        <w:rPr>
          <w:color w:val="000000"/>
          <w:szCs w:val="24"/>
        </w:rPr>
        <w:tab/>
      </w:r>
      <w:r w:rsidR="00F1107A" w:rsidRPr="00F1107A">
        <w:rPr>
          <w:color w:val="000000"/>
        </w:rPr>
        <w:t>ενθαρρύνει την υιοθέτηση προσεγγίσεων για την αποκατάσταση της φύσης που βασίζονται στη συνεργασία με γεωργούς και γαιοκτήμονες, διασφαλίζοντας τον πλήρη σεβασμό των δικαιωμάτων ιδιοκτησίας·</w:t>
      </w:r>
    </w:p>
    <w:p w14:paraId="485E8504" w14:textId="20692633" w:rsidR="00C4452C" w:rsidRPr="0085466E" w:rsidRDefault="00C45764" w:rsidP="00C45764">
      <w:pPr>
        <w:pStyle w:val="NormalHanging12a"/>
        <w:ind w:hanging="570"/>
        <w:rPr>
          <w:color w:val="000000"/>
          <w:szCs w:val="24"/>
        </w:rPr>
      </w:pPr>
      <w:r w:rsidRPr="0085466E">
        <w:rPr>
          <w:color w:val="000000"/>
          <w:szCs w:val="24"/>
        </w:rPr>
        <w:t>112.</w:t>
      </w:r>
      <w:r w:rsidRPr="0085466E">
        <w:rPr>
          <w:color w:val="000000"/>
          <w:szCs w:val="24"/>
        </w:rPr>
        <w:tab/>
      </w:r>
      <w:r w:rsidR="00C4452C" w:rsidRPr="0085466E">
        <w:rPr>
          <w:color w:val="000000"/>
        </w:rPr>
        <w:t>ενθαρρύνει την Επιτροπή να διερευνήσει τον τρόπο με τον οποίο η ΚΓΠ θα μπορούσε να στηρίξει νέα επιχειρηματικά μοντέλα για τους γεωργούς στην πορεία προς μια ακόμη πιο βιώσιμη και ανταγωνιστική γεωργία στην Ευρώπη·</w:t>
      </w:r>
    </w:p>
    <w:p w14:paraId="6D21D825" w14:textId="1079817C" w:rsidR="00C4452C" w:rsidRPr="0085466E" w:rsidRDefault="00C45764" w:rsidP="00C45764">
      <w:pPr>
        <w:pStyle w:val="NormalHanging12a"/>
        <w:ind w:hanging="570"/>
        <w:rPr>
          <w:color w:val="000000"/>
        </w:rPr>
      </w:pPr>
      <w:r w:rsidRPr="0085466E">
        <w:rPr>
          <w:color w:val="000000"/>
        </w:rPr>
        <w:t>113.</w:t>
      </w:r>
      <w:r w:rsidRPr="0085466E">
        <w:rPr>
          <w:color w:val="000000"/>
        </w:rPr>
        <w:tab/>
      </w:r>
      <w:r w:rsidR="00C4452C" w:rsidRPr="0085466E">
        <w:rPr>
          <w:color w:val="000000"/>
        </w:rPr>
        <w:t>καλεί την Επιτροπή να προωθήσει εταιρικές σχέσεις για την ανταλλαγή βέλτιστων πρακτικών και καινοτόμων ιδεών μεταξύ των κρατών μελών σε συνεργασία με τις τοπικές αρχές, τα πανεπιστήμια, τα ερευνητικά κέντρα και τις γεωργικές εκμεταλλεύσεις· τονίζει ότι η συνεργασία αυτή θα πρέπει να επικεντρώνεται στην απλούστευση, την προσβασιμότητα, την αύξηση της βιωσιμότητας και την αντιμετώπιση ειδικών προκλήσεων για κάθε περιφέρεια και τομέα και θα πρέπει να υποστηρίζεται από κατάλληλη κατάρτιση, αποφεύγοντας έτσι στρεβλώσεις και αποκλίνουσες προσεγγίσεις που θα μπορούσαν να θέσουν σε μειονεκτική θέση τους γεωργούς·</w:t>
      </w:r>
      <w:r w:rsidR="00C4452C" w:rsidRPr="0085466E">
        <w:rPr>
          <w:i/>
          <w:color w:val="000000"/>
        </w:rPr>
        <w:t xml:space="preserve"> </w:t>
      </w:r>
    </w:p>
    <w:p w14:paraId="466E00A6" w14:textId="662E121B" w:rsidR="00C4452C" w:rsidRPr="0085466E" w:rsidRDefault="00C45764" w:rsidP="00C45764">
      <w:pPr>
        <w:pStyle w:val="NormalHanging12a"/>
        <w:ind w:hanging="570"/>
        <w:rPr>
          <w:color w:val="000000"/>
        </w:rPr>
      </w:pPr>
      <w:r w:rsidRPr="0085466E">
        <w:rPr>
          <w:color w:val="000000"/>
        </w:rPr>
        <w:t>114.</w:t>
      </w:r>
      <w:r w:rsidRPr="0085466E">
        <w:rPr>
          <w:color w:val="000000"/>
        </w:rPr>
        <w:tab/>
      </w:r>
      <w:r w:rsidR="00C4452C" w:rsidRPr="0085466E">
        <w:rPr>
          <w:color w:val="000000"/>
        </w:rPr>
        <w:t>ενθαρρύνει την προώθηση προγραμμάτων στήριξης και προβολής που εξηγούν τον τρόπο με τον οποίο η ενασχόληση με τον αγροτικό τομέα μπορεί να προσφέρει πολλαπλά οφέλη και έναν ικανοποιητικό τρόπο ζωής, τονίζοντας την αξία και τη δέσμευση των γεωργών στη φύση, την επισιτιστική ασφάλεια και τα χαρακτηριστικά και τις αξίες που είναι εγγενείς στο έργο των επαγγελματιών του αγροτικού τομέα· τονίζει ότι η συνέπεια των πολιτικών με την πάροδο του χρόνου είναι απαραίτητη για τη διασφάλιση σαφών μακροπρόθεσμων στόχων για τον γεωργικό τομέα·</w:t>
      </w:r>
    </w:p>
    <w:p w14:paraId="051BA7DD" w14:textId="3DFB2102" w:rsidR="00C4452C" w:rsidRPr="0085466E" w:rsidRDefault="00C45764" w:rsidP="00C45764">
      <w:pPr>
        <w:pStyle w:val="NormalHanging12a"/>
        <w:widowControl w:val="0"/>
        <w:ind w:hanging="570"/>
        <w:rPr>
          <w:color w:val="000000"/>
        </w:rPr>
      </w:pPr>
      <w:r w:rsidRPr="0085466E">
        <w:rPr>
          <w:color w:val="000000"/>
        </w:rPr>
        <w:t>115.</w:t>
      </w:r>
      <w:r w:rsidRPr="0085466E">
        <w:rPr>
          <w:color w:val="000000"/>
        </w:rPr>
        <w:tab/>
      </w:r>
      <w:r w:rsidR="00C4452C" w:rsidRPr="0085466E">
        <w:rPr>
          <w:color w:val="000000"/>
        </w:rPr>
        <w:t>τονίζει τη σημασία μιας ισχυρής και καλά χρηματοδοτούμενης πολιτικής της ΕΕ για την προώθηση, συμπεριλαμβανομένης της αύξησης των κονδυλίων του προϋπολογισμού της ΚΓΠ, προκειμένου να αυξηθεί η ευαισθητοποίηση σχετικά με τις ιδιότητες των γεωργικών προϊόντων και τροφίμων της ΕΕ τόσο εντός της ΕΕ όσο και παγκοσμίως, και τονίζει ότι αυτό είναι ακόμη πιο σημαντικό σε περιόδους οικονομικής αβεβαιότητας·</w:t>
      </w:r>
    </w:p>
    <w:p w14:paraId="11038EAC" w14:textId="77777777" w:rsidR="00C4452C" w:rsidRPr="0085466E" w:rsidRDefault="00C4452C" w:rsidP="00C4452C">
      <w:pPr>
        <w:pStyle w:val="Normal12a24b"/>
        <w:rPr>
          <w:i/>
          <w:iCs/>
        </w:rPr>
      </w:pPr>
      <w:r w:rsidRPr="0085466E">
        <w:rPr>
          <w:rStyle w:val="Bold"/>
          <w:i/>
        </w:rPr>
        <w:t>Καινοτομία για τον εκσυγχρονισμό του αγροτικού τομέα</w:t>
      </w:r>
    </w:p>
    <w:p w14:paraId="5085179A" w14:textId="16F48766" w:rsidR="00C4452C" w:rsidRPr="0085466E" w:rsidRDefault="00C45764" w:rsidP="00C45764">
      <w:pPr>
        <w:pStyle w:val="NormalHanging12a"/>
        <w:ind w:hanging="570"/>
      </w:pPr>
      <w:r w:rsidRPr="0085466E">
        <w:t>116.</w:t>
      </w:r>
      <w:r w:rsidRPr="0085466E">
        <w:tab/>
      </w:r>
      <w:r w:rsidR="00C4452C" w:rsidRPr="0085466E">
        <w:t>ζητεί μια φιλόδοξη δέσμη επενδύσεων για την καινοτομία, την τεχνολογία και την εφαρμοσμένη έρευνα, προσαρμοσμένη στις ανάγκες των γεωργών, χρηματοδοτούμενη από την ΚΓΠ, το πρόγραμμα «Ορίζων Ευρώπη», το πρόγραμμα «Ψηφιακή Ευρώπη» και άλλους μηχανισμούς στήριξης, η οποία θα διαδραματίσει καίριο ρόλο στην προώθηση ενός πιο βιώσιμου και προσαρμόσιμου γεωργικού τομέα· τονίζει ότι το πρόγραμμα «Ορίζων Ευρώπη» θα πρέπει να περιλαμβάνει έναν ειδικό πυλώνα αφιερωμένο στη γεωργία, με στόχο την προώθηση της έρευνας, της καινοτομίας και της μεταφοράς γνώσεων στον αγροδιατροφικό τομέα·</w:t>
      </w:r>
    </w:p>
    <w:p w14:paraId="1CE754DA" w14:textId="55EA420B" w:rsidR="00C4452C" w:rsidRPr="0085466E" w:rsidRDefault="00C45764" w:rsidP="00C45764">
      <w:pPr>
        <w:pStyle w:val="NormalHanging12a"/>
        <w:ind w:hanging="570"/>
      </w:pPr>
      <w:r w:rsidRPr="0085466E">
        <w:lastRenderedPageBreak/>
        <w:t>117.</w:t>
      </w:r>
      <w:r w:rsidRPr="0085466E">
        <w:tab/>
      </w:r>
      <w:r w:rsidR="00C4452C" w:rsidRPr="0085466E">
        <w:t>τονίζει την ανάγκη να διασφαλιστεί ότι οι καινοτόμες και ψηφιακές λύσεις μπορούν να χρησιμοποιηθούν από όλους τους τύπους γεωργικών εκμεταλλεύσεων και σε όλες τις περιοχές της ΕΕ και ότι στηρίζουν τη βιώσιμη γεωργία, τις ενισχύσεις για τη διαχείριση της ποικιλομορφίας και της πολυπλοκότητας των γεωργικών οικοσυστημάτων, συμβάλλουν στις στρατηγικές μετριασμού της κλιματικής αλλαγής και προσαρμογής σε αυτήν, βελτιώνουν τα εισοδήματα των γεωργών, μειώνουν τον διοικητικό φόρτο τόσο για τους γεωργούς όσο και για τις δημόσιες διοικήσεις, προβλέπουν τις μελλοντικές συνθήκες παραγωγής και συνάδουν με τις προσδοκίες των καταναλωτών και της κοινωνίας· υπογραμμίζει ότι η χρήση νέων τεχνολογιών θα πρέπει να υποστηρίζεται από κατάλληλο νομικό πλαίσιο προκειμένου να αξιοποιηθεί πλήρως το δυναμικό τους και να υπόκεινται σε αξιόπιστες εκτιμήσεις κινδύνου·</w:t>
      </w:r>
    </w:p>
    <w:p w14:paraId="71AEE3DE" w14:textId="40108C7C" w:rsidR="00C4452C" w:rsidRPr="0085466E" w:rsidRDefault="00C45764" w:rsidP="00C45764">
      <w:pPr>
        <w:pStyle w:val="NormalHanging12a"/>
        <w:ind w:hanging="570"/>
      </w:pPr>
      <w:r w:rsidRPr="0085466E">
        <w:t>118.</w:t>
      </w:r>
      <w:r w:rsidRPr="0085466E">
        <w:tab/>
      </w:r>
      <w:r w:rsidR="00C4452C" w:rsidRPr="0085466E">
        <w:t xml:space="preserve">ζητεί να αυξηθεί η χρηματοδότηση της εφαρμοσμένης έρευνας για βιώσιμες και αποτελεσματικές εναλλακτικές λύσεις αντί των συμβατικών φυτοφαρμάκων και ζητεί την αναθεώρηση των ισχυουσών διαδικασιών έγκρισης· τονίζει ότι, όταν δεν υπάρχουν ακόμη διαθέσιμες εναλλακτικές λύσεις, θα πρέπει να αποφεύγεται η περαιτέρω απόσυρση από την αγορά φυτοπροστατευτικών προϊόντων που τηρούν τα καθορισμένα νομικά όρια ασφάλειας, προκειμένου να διασφαλιστεί ότι η γεωργική παραγωγή μπορεί να πραγματοποιηθεί με ασφαλή και βιώσιμο τρόπο· επισημαίνει τις δυνατότητες των </w:t>
      </w:r>
      <w:proofErr w:type="spellStart"/>
      <w:r w:rsidR="00C4452C" w:rsidRPr="0085466E">
        <w:t>βιοδιεγερτών</w:t>
      </w:r>
      <w:proofErr w:type="spellEnd"/>
      <w:r w:rsidR="00C4452C" w:rsidRPr="0085466E">
        <w:t xml:space="preserve"> για τη βελτίωση της παραγωγικότητας των φυτών·</w:t>
      </w:r>
    </w:p>
    <w:p w14:paraId="5D68B016" w14:textId="634DF082" w:rsidR="00C4452C" w:rsidRPr="0085466E" w:rsidRDefault="00C45764" w:rsidP="00C45764">
      <w:pPr>
        <w:pStyle w:val="NormalHanging12a"/>
        <w:ind w:hanging="570"/>
      </w:pPr>
      <w:r w:rsidRPr="0085466E">
        <w:t>119.</w:t>
      </w:r>
      <w:r w:rsidRPr="0085466E">
        <w:tab/>
      </w:r>
      <w:r w:rsidR="00C4452C" w:rsidRPr="0085466E">
        <w:t>τονίζει τη σημασία της αναγνώρισης και της ενίσχυσης του ρόλου του μοντέλου AKIS ως στρατηγικού και οριζόντιου εργαλείου της ΚΓΠ μετά το 2027, το οποίο είναι σε θέση να διασφαλίσει την αποτελεσματική διάδοση γνώσεων και καινοτομιών στους γεωργούς· πιστεύει ότι ένα αποτελεσματικό και συντονισμένο AKIS είναι καίριας σημασίας για την επίτευξη των βασικών στόχων της ΚΓΠ όσον αφορά την ανταγωνιστικότητα, τη βιώσιμη παραγωγή τροφίμων, την ανθεκτικότητα στην κλιματική αλλαγή και την ψηφιακή μετάβαση και πρέπει να ενσωματωθεί πλήρως στα εθνικά στρατηγικά σχέδια·</w:t>
      </w:r>
    </w:p>
    <w:p w14:paraId="14382053" w14:textId="463B12D3" w:rsidR="00C4452C" w:rsidRPr="0085466E" w:rsidRDefault="00C45764" w:rsidP="00C45764">
      <w:pPr>
        <w:pStyle w:val="NormalHanging12a"/>
        <w:ind w:hanging="570"/>
      </w:pPr>
      <w:r w:rsidRPr="0085466E">
        <w:t>120.</w:t>
      </w:r>
      <w:r w:rsidRPr="0085466E">
        <w:tab/>
      </w:r>
      <w:r w:rsidR="00C4452C" w:rsidRPr="0085466E">
        <w:t xml:space="preserve">αναγνωρίζει τη σημασία της EIP-AGRI που έχει συμβάλει στην προώθηση της καινοτομίας στον αγροδιατροφικό και δασικό τομέα, μέσω της δημιουργίας επιχειρησιακών ομάδων και της υλοποίησης καινοτόμων έργων που επιδιώκουν την ανάπτυξη καινοτόμων λύσεων οι οποίες βελτιώνουν τη βιωσιμότητα, την ανθεκτικότητα και την ανταγωνιστικότητα του </w:t>
      </w:r>
      <w:proofErr w:type="spellStart"/>
      <w:r w:rsidR="00C4452C" w:rsidRPr="0085466E">
        <w:t>αγροδιατροφικού</w:t>
      </w:r>
      <w:proofErr w:type="spellEnd"/>
      <w:r w:rsidR="00C4452C" w:rsidRPr="0085466E">
        <w:t xml:space="preserve"> τομέα με βάση τις βέλτιστες πρακτικές· παροτρύνει την Επιτροπή να ενισχύσει τη στήριξη αυτής της πρωτοβουλίας στο πλαίσιο της ΚΓΠ μετά το 2027·</w:t>
      </w:r>
    </w:p>
    <w:p w14:paraId="483CCBF2" w14:textId="0573CAE3" w:rsidR="00C4452C" w:rsidRPr="0085466E" w:rsidRDefault="00C45764" w:rsidP="00C45764">
      <w:pPr>
        <w:pStyle w:val="NormalHanging12a"/>
        <w:ind w:hanging="570"/>
      </w:pPr>
      <w:r w:rsidRPr="0085466E">
        <w:t>121.</w:t>
      </w:r>
      <w:r w:rsidRPr="0085466E">
        <w:tab/>
      </w:r>
      <w:r w:rsidR="00C4452C" w:rsidRPr="0085466E">
        <w:t xml:space="preserve">επισημαίνει ότι πρέπει να σχεδιαστεί ένα ειδικό μέτρο στο πλαίσιο της αγροτικής ανάπτυξης με βάση τις αρχές της ολοκληρωμένης βιώσιμης γεωργίας και να γίνει μεγαλύτερη χρήση της ολοκληρωμένης διαχείρισης επιβλαβών οργανισμών, συμπεριλαμβανομένου του βιολογικού ελέγχου, των </w:t>
      </w:r>
      <w:proofErr w:type="spellStart"/>
      <w:r w:rsidR="00C4452C" w:rsidRPr="0085466E">
        <w:t>δρόνων</w:t>
      </w:r>
      <w:proofErr w:type="spellEnd"/>
      <w:r w:rsidR="00C4452C" w:rsidRPr="0085466E">
        <w:t xml:space="preserve"> και της </w:t>
      </w:r>
      <w:proofErr w:type="spellStart"/>
      <w:r w:rsidR="00C4452C" w:rsidRPr="0085466E">
        <w:t>ενδοθεραπείας</w:t>
      </w:r>
      <w:proofErr w:type="spellEnd"/>
      <w:r w:rsidR="00C4452C" w:rsidRPr="0085466E">
        <w:t>, προκειμένου να βελτιστοποιηθεί η χρήση φυτοπροστατευτικών προϊόντων, τηρώντας πάντα τα καθιερωμένα νομικά όρια και όρια ασφάλειας και παρέχοντας αποζημίωση στους γεωργούς για τις οικονομικές απώλειες που υπέστησαν· τονίζει ότι είναι σημαντικό να καθιερωθεί η ολοκληρωμένη γεωργία ως κοινώς αναγνωρισμένο σύστημα στην ΕΕ και να επιτευχθεί περαιτέρω πρόοδος όσον αφορά τη θέσπιση και τη στήριξη βιώσιμων και βιολογικών γεωργικών πρακτικών·</w:t>
      </w:r>
    </w:p>
    <w:p w14:paraId="5F68DACE" w14:textId="0A915B9A" w:rsidR="00C4452C" w:rsidRPr="0085466E" w:rsidRDefault="00C45764" w:rsidP="00C45764">
      <w:pPr>
        <w:pStyle w:val="NormalHanging12a"/>
        <w:ind w:hanging="570"/>
      </w:pPr>
      <w:r w:rsidRPr="0085466E">
        <w:t>122.</w:t>
      </w:r>
      <w:r w:rsidRPr="0085466E">
        <w:tab/>
      </w:r>
      <w:r w:rsidR="00C4452C" w:rsidRPr="0085466E">
        <w:t xml:space="preserve">επισημαίνει τη σημασία της μόχλευσης ιδιωτικής χρηματοδότησης στο πλαίσιο της ΚΓΠ για την αύξηση των επενδύσεων στη γεωργία και την αγροτική ανάπτυξη μέσω </w:t>
      </w:r>
      <w:r w:rsidR="00C4452C" w:rsidRPr="0085466E">
        <w:lastRenderedPageBreak/>
        <w:t>της κινητοποίησης περισσότερων μακροπρόθεσμων πόρων για γεωργικές οργανώσεις, ιδίως για μικρές και μεσαίες επιχειρήσεις, καθώς και οικογενειακές επιχειρήσεις·</w:t>
      </w:r>
    </w:p>
    <w:p w14:paraId="549EED26" w14:textId="60F74EA8" w:rsidR="00C4452C" w:rsidRPr="0085466E" w:rsidRDefault="00C45764" w:rsidP="00C45764">
      <w:pPr>
        <w:pStyle w:val="NormalHanging12a"/>
        <w:ind w:hanging="570"/>
        <w:rPr>
          <w:szCs w:val="24"/>
        </w:rPr>
      </w:pPr>
      <w:r w:rsidRPr="0085466E">
        <w:rPr>
          <w:szCs w:val="24"/>
        </w:rPr>
        <w:t>123.</w:t>
      </w:r>
      <w:r w:rsidRPr="0085466E">
        <w:rPr>
          <w:szCs w:val="24"/>
        </w:rPr>
        <w:tab/>
      </w:r>
      <w:r w:rsidR="00C4452C" w:rsidRPr="0085466E">
        <w:t>σημειώνει ότι, σύμφωνα με μελέτη της Υπηρεσίας Έρευνας του Ευρωπαϊκού Κοινοβουλίου (EPRS) του 2025</w:t>
      </w:r>
      <w:r w:rsidR="00C4452C" w:rsidRPr="0085466E">
        <w:rPr>
          <w:vertAlign w:val="superscript"/>
        </w:rPr>
        <w:footnoteReference w:id="34"/>
      </w:r>
      <w:r w:rsidR="00C4452C" w:rsidRPr="0085466E">
        <w:t>, ένας μικρός αριθμός μεγάλων σφαγείων συγκεντρώνονται σε ορισμένες περιφέρειες· τονίζει, συνεπώς, την ανάγκη στήριξης, μέσω των κονδυλίων της ΚΓΠ, της δημιουργίας και της λειτουργίας σφαγείων για την τόνωση της τοπικής οικονομίας, τη δημιουργία θέσεων εργασίας και την ενίσχυση των βραχειών αλυσίδων εφοδιασμού·</w:t>
      </w:r>
    </w:p>
    <w:p w14:paraId="6FFC9C40" w14:textId="61FDCEE7" w:rsidR="00C4452C" w:rsidRPr="0085466E" w:rsidRDefault="00C45764" w:rsidP="00C45764">
      <w:pPr>
        <w:pStyle w:val="NormalHanging12a"/>
        <w:ind w:hanging="570"/>
        <w:rPr>
          <w:szCs w:val="24"/>
        </w:rPr>
      </w:pPr>
      <w:r w:rsidRPr="0085466E">
        <w:rPr>
          <w:szCs w:val="24"/>
        </w:rPr>
        <w:t>124.</w:t>
      </w:r>
      <w:r w:rsidRPr="0085466E">
        <w:rPr>
          <w:szCs w:val="24"/>
        </w:rPr>
        <w:tab/>
      </w:r>
      <w:r w:rsidR="00C4452C" w:rsidRPr="0085466E">
        <w:t>ζητεί την ταχεία έγκριση και εφαρμογή νέων τεχνικών βελτίωσης, όπως η τεχνική CRISPR-</w:t>
      </w:r>
      <w:proofErr w:type="spellStart"/>
      <w:r w:rsidR="00C4452C" w:rsidRPr="0085466E">
        <w:t>Cas</w:t>
      </w:r>
      <w:proofErr w:type="spellEnd"/>
      <w:r w:rsidR="00C4452C" w:rsidRPr="0085466E">
        <w:t>, τόσο σε μικρές όσο και σε μεγάλες εταιρείες, προκειμένου να προωθηθεί η ανάπτυξη καλλιεργειών που είναι πιο ανθεκτικές, αποδοτικές ως προς τη χρήση των πόρων και περιβαλλοντικά βιώσιμες·</w:t>
      </w:r>
    </w:p>
    <w:p w14:paraId="49032E19" w14:textId="1A0C3945" w:rsidR="00C4452C" w:rsidRPr="0085466E" w:rsidRDefault="00C45764" w:rsidP="00C45764">
      <w:pPr>
        <w:pStyle w:val="NormalHanging12a"/>
        <w:ind w:hanging="570"/>
        <w:rPr>
          <w:szCs w:val="24"/>
        </w:rPr>
      </w:pPr>
      <w:r w:rsidRPr="0085466E">
        <w:rPr>
          <w:szCs w:val="24"/>
        </w:rPr>
        <w:t>125.</w:t>
      </w:r>
      <w:r w:rsidRPr="0085466E">
        <w:rPr>
          <w:szCs w:val="24"/>
        </w:rPr>
        <w:tab/>
      </w:r>
      <w:r w:rsidR="00C4452C" w:rsidRPr="0085466E">
        <w:t>ζητεί τη λήψη μέτρων που θα διασφαλίζουν ότι οι γεωργοί διατηρούν την πλήρη κυριότητα και τον έλεγχο των δεδομένων τους, διασφαλίζοντας έτσι τα δικαιώματά τους και προωθώντας τη διαφάνεια στη χρήση και την ανταλλαγή γεωργικών δεδομένων στο πλαίσιο των εξελισσόμενων ψηφιακών καινοτομιών και των καινοτομιών που βασίζονται στην τεχνητή νοημοσύνη·</w:t>
      </w:r>
    </w:p>
    <w:p w14:paraId="1A0C4FD3" w14:textId="5705F170" w:rsidR="00C4452C" w:rsidRPr="0085466E" w:rsidRDefault="00C45764" w:rsidP="00C45764">
      <w:pPr>
        <w:pStyle w:val="NormalHanging12a"/>
        <w:ind w:hanging="570"/>
      </w:pPr>
      <w:r w:rsidRPr="0085466E">
        <w:t>126.</w:t>
      </w:r>
      <w:r w:rsidRPr="0085466E">
        <w:tab/>
      </w:r>
      <w:r w:rsidR="00C4452C" w:rsidRPr="0085466E">
        <w:t xml:space="preserve">αναγνωρίζει τα δυνητικά οφέλη του προαιρετικού χαρακτήρα πανευρωπαϊκού πλαισίου για την πιστοποίηση απορρόφησης άνθρακα και παροτρύνει την Επιτροπή να ενισχύσει την πρόσβαση στις εν λόγω ευκαιρίες για τον γεωργικό τομέα· τονίζει ότι τα πιστωτικά μόρια άνθρακα και φύσης θα μπορούσαν να αποτελέσουν θετικό κίνητρο και πρόσθετη αμοιβή για τους γεωργούς, ιδίως τους νέους, ανταμείβοντας δίκαια πρακτικές όπως η </w:t>
      </w:r>
      <w:proofErr w:type="spellStart"/>
      <w:r w:rsidR="00C4452C" w:rsidRPr="0085466E">
        <w:t>γεωργοδασοκομία</w:t>
      </w:r>
      <w:proofErr w:type="spellEnd"/>
      <w:r w:rsidR="00C4452C" w:rsidRPr="0085466E">
        <w:t xml:space="preserve"> και η αναγεννητική διαχείριση του εδάφους που συμβάλλουν στη δέσμευση διοξειδίου του άνθρακα και στη μείωση των εκπομπών στις γεωργικές εκμεταλλεύσεις· υπογραμμίζει ότι ένα τέτοιο πλαίσιο πιστοποίησης θα πρέπει να είναι ανοικτό και προσβάσιμο σε όλους τους γεωργούς που επιθυμούν να διατηρήσουν ή να αυξήσουν την ικανότητα αποθήκευσης άνθρακα του εδάφους τους και ενθαρρύνει την Επιτροπή να δημιουργήσει συνθήκες για τη διασφάλιση της ζήτησης της αγοράς για τέτοια πιστοποιητικά μέσω κατάλληλων κινήτρων και μακροπρόθεσμης προβλεψιμότητας της αγοράς για τους ιδιώτες επενδυτές· τονίζει ότι η ανθρακοδεσμευτική γεωργία θα πρέπει να συμπληρώνει, όχι να αντικαθιστά, την ενεργό και βιώσιμη γεωργική παραγωγή·</w:t>
      </w:r>
    </w:p>
    <w:p w14:paraId="655F03DA" w14:textId="1B63998A" w:rsidR="00C4452C" w:rsidRPr="0085466E" w:rsidRDefault="00C45764" w:rsidP="00C45764">
      <w:pPr>
        <w:pStyle w:val="NormalHanging12a"/>
        <w:ind w:hanging="570"/>
        <w:rPr>
          <w:bCs/>
          <w:iCs/>
        </w:rPr>
      </w:pPr>
      <w:r w:rsidRPr="0085466E">
        <w:rPr>
          <w:iCs/>
        </w:rPr>
        <w:t>127.</w:t>
      </w:r>
      <w:r w:rsidRPr="0085466E">
        <w:rPr>
          <w:iCs/>
        </w:rPr>
        <w:tab/>
      </w:r>
      <w:r w:rsidR="00C4452C" w:rsidRPr="0085466E">
        <w:t>καλεί την Επιτροπή να προωθήσει την παραγωγή ηλιακής ενέργειας στις γεωργικές εκμεταλλεύσεις με τρόπο που να διασφαλίζει ότι η κυριότητα των εγκαταστάσεων και τα οφέλη που προκύπτουν παραμένουν στον ιδιοκτήτη της γης και στην τοπική κοινότητα και ότι είναι συμβατά με τη γεωργική δραστηριότητα, ώστε οι γεωργοί να είναι σε καλύτερη θέση να προσαρμοστούν στην κλιματική αλλαγή και το εισόδημά τους να είναι σταθερό και διαφοροποιημένο·</w:t>
      </w:r>
    </w:p>
    <w:p w14:paraId="0923B6DD" w14:textId="6681C4B1" w:rsidR="00C4452C" w:rsidRPr="0085466E" w:rsidRDefault="00C45764" w:rsidP="00C45764">
      <w:pPr>
        <w:pStyle w:val="NormalHanging12a"/>
        <w:ind w:hanging="570"/>
        <w:rPr>
          <w:szCs w:val="24"/>
        </w:rPr>
      </w:pPr>
      <w:r w:rsidRPr="0085466E">
        <w:rPr>
          <w:szCs w:val="24"/>
        </w:rPr>
        <w:t>128.</w:t>
      </w:r>
      <w:r w:rsidRPr="0085466E">
        <w:rPr>
          <w:szCs w:val="24"/>
        </w:rPr>
        <w:tab/>
      </w:r>
      <w:r w:rsidR="00C4452C" w:rsidRPr="0085466E">
        <w:t xml:space="preserve">παροτρύνει την Επιτροπή να ακολουθήσει τις συστάσεις της έκθεσης </w:t>
      </w:r>
      <w:proofErr w:type="spellStart"/>
      <w:r w:rsidR="00C4452C" w:rsidRPr="0085466E">
        <w:t>Niinisto</w:t>
      </w:r>
      <w:proofErr w:type="spellEnd"/>
      <w:r w:rsidR="00C4452C" w:rsidRPr="0085466E">
        <w:t xml:space="preserve"> και να εξετάσει τη σημασία της διάθεσης στρατηγικών αποθεμάτων τροφίμων· ζητεί να </w:t>
      </w:r>
      <w:r w:rsidR="00C4452C" w:rsidRPr="0085466E">
        <w:lastRenderedPageBreak/>
        <w:t>διαδοθούν οι αξιόπιστες εμπειρίες της Φινλανδίας και της Γερμανίας όσον αφορά τα στρατηγικά αποθέματα τροφίμων και να ενσωματωθεί η έννοια της «διπλής χρήσης ήδη από τον σχεδιασμό» (</w:t>
      </w:r>
      <w:proofErr w:type="spellStart"/>
      <w:r w:rsidR="00C4452C" w:rsidRPr="0085466E">
        <w:t>dual</w:t>
      </w:r>
      <w:proofErr w:type="spellEnd"/>
      <w:r w:rsidR="00C4452C" w:rsidRPr="0085466E">
        <w:t xml:space="preserve"> </w:t>
      </w:r>
      <w:proofErr w:type="spellStart"/>
      <w:r w:rsidR="00C4452C" w:rsidRPr="0085466E">
        <w:t>use</w:t>
      </w:r>
      <w:proofErr w:type="spellEnd"/>
      <w:r w:rsidR="00C4452C" w:rsidRPr="0085466E">
        <w:t xml:space="preserve"> </w:t>
      </w:r>
      <w:proofErr w:type="spellStart"/>
      <w:r w:rsidR="00C4452C" w:rsidRPr="0085466E">
        <w:t>by</w:t>
      </w:r>
      <w:proofErr w:type="spellEnd"/>
      <w:r w:rsidR="00C4452C" w:rsidRPr="0085466E">
        <w:t xml:space="preserve"> </w:t>
      </w:r>
      <w:proofErr w:type="spellStart"/>
      <w:r w:rsidR="00C4452C" w:rsidRPr="0085466E">
        <w:t>design</w:t>
      </w:r>
      <w:proofErr w:type="spellEnd"/>
      <w:r w:rsidR="00C4452C" w:rsidRPr="0085466E">
        <w:t xml:space="preserve">) στις πολιτικές για την ανάπτυξη της παραγωγής </w:t>
      </w:r>
      <w:proofErr w:type="spellStart"/>
      <w:r w:rsidR="00C4452C" w:rsidRPr="0085466E">
        <w:t>βιοκαυσίμων</w:t>
      </w:r>
      <w:proofErr w:type="spellEnd"/>
      <w:r w:rsidR="00C4452C" w:rsidRPr="0085466E">
        <w:t>· θεωρεί ότι δεν υπάρχει επισιτιστική κυριαρχία χωρίς στρατηγικά αποθέματα τροφίμων·</w:t>
      </w:r>
    </w:p>
    <w:p w14:paraId="3A2AE8A5" w14:textId="76BA5CA9" w:rsidR="00C4452C" w:rsidRPr="0085466E" w:rsidRDefault="00C45764" w:rsidP="00C45764">
      <w:pPr>
        <w:pStyle w:val="NormalHanging12a"/>
        <w:widowControl w:val="0"/>
        <w:ind w:hanging="570"/>
        <w:rPr>
          <w:bCs/>
          <w:iCs/>
        </w:rPr>
      </w:pPr>
      <w:r w:rsidRPr="0085466E">
        <w:rPr>
          <w:iCs/>
        </w:rPr>
        <w:t>129.</w:t>
      </w:r>
      <w:r w:rsidRPr="0085466E">
        <w:rPr>
          <w:iCs/>
        </w:rPr>
        <w:tab/>
      </w:r>
      <w:r w:rsidR="00C4452C" w:rsidRPr="0085466E">
        <w:t xml:space="preserve">τονίζει τη σημασία της ρητής ενίσχυσης της νομιμότητας της καλλιέργειας, της συγκομιδής, της μεταποίησης και της εμπορίας ολόκληρων φυτών κάνναβης για εγκεκριμένους βιομηχανικούς σκοπούς σε ολόκληρη την ΕΕ, προκειμένου να διασφαλιστεί η ασφάλεια δικαίου για τους γεωργούς, τους </w:t>
      </w:r>
      <w:proofErr w:type="spellStart"/>
      <w:r w:rsidR="00C4452C" w:rsidRPr="0085466E">
        <w:t>μεταποιητές</w:t>
      </w:r>
      <w:proofErr w:type="spellEnd"/>
      <w:r w:rsidR="00C4452C" w:rsidRPr="0085466E">
        <w:t xml:space="preserve">, τις ρυθμιστικές αρχές και τους καταναλωτές· σημειώνει ότι η καλλιέργεια κάνναβης απαιτεί σχετικά λίγες εισροές, ιδίως λιπάσματα, φυτοπροστατευτικά προϊόντα και νερό· τονίζει ότι συμβάλλει επίσης στην υγεία του εδάφους και στη βιοποικιλότητα, προσφέροντας νέες οικονομικές ευκαιρίες, πρόσθετο εισόδημα και καινοτομία στις αγροτικές περιοχές μέσω της παροχής πρώτων υλών για βιομηχανικές εφαρμογές, όπως οι κλωστοϋφαντουργικές ίνες, και άλλες χρήσεις, όπως για την υγεία, τα τρόφιμα και τις ζωοτροφές· καλεί την Επιτροπή να θεσπίσει ένα κοινό όριο 0,5 % </w:t>
      </w:r>
      <w:proofErr w:type="spellStart"/>
      <w:r w:rsidR="00C4452C" w:rsidRPr="0085466E">
        <w:rPr>
          <w:shd w:val="clear" w:color="auto" w:fill="FFFFFF"/>
        </w:rPr>
        <w:t>τετραϋδροκανναβινόλης</w:t>
      </w:r>
      <w:proofErr w:type="spellEnd"/>
      <w:r w:rsidR="00C4452C" w:rsidRPr="0085466E">
        <w:rPr>
          <w:shd w:val="clear" w:color="auto" w:fill="FFFFFF"/>
        </w:rPr>
        <w:t xml:space="preserve"> (</w:t>
      </w:r>
      <w:r w:rsidR="00C4452C" w:rsidRPr="0085466E">
        <w:t>THC) σε επίπεδο ΕΕ για τη νομική ταξινόμηση της βιομηχανικής κάνναβης, διασφαλίζοντας την εναρμόνιση της εθνικής νομοθεσίας σύμφωνα με τις αποφάσεις του Δικαστηρίου της Ευρωπαϊκής Ένωσης και το διεθνές δίκαιο·</w:t>
      </w:r>
    </w:p>
    <w:p w14:paraId="1B2BC9CD" w14:textId="77777777" w:rsidR="00C4452C" w:rsidRPr="0085466E" w:rsidRDefault="00C4452C" w:rsidP="00C4452C">
      <w:pPr>
        <w:pStyle w:val="NormalCenter12a"/>
      </w:pPr>
      <w:r w:rsidRPr="0085466E">
        <w:t>°</w:t>
      </w:r>
    </w:p>
    <w:p w14:paraId="79E9785D" w14:textId="77777777" w:rsidR="00C4452C" w:rsidRPr="0085466E" w:rsidRDefault="00C4452C" w:rsidP="00C4452C">
      <w:pPr>
        <w:pStyle w:val="NormalCenter12a"/>
      </w:pPr>
      <w:r w:rsidRPr="0085466E">
        <w:t>°</w:t>
      </w:r>
      <w:r w:rsidRPr="0085466E">
        <w:tab/>
        <w:t>°</w:t>
      </w:r>
    </w:p>
    <w:p w14:paraId="0CBB7F26" w14:textId="751D0E4B" w:rsidR="0085466E" w:rsidRPr="0085466E" w:rsidRDefault="00C45764" w:rsidP="00C45764">
      <w:pPr>
        <w:pStyle w:val="NormalHanging12a"/>
        <w:ind w:hanging="570"/>
      </w:pPr>
      <w:r w:rsidRPr="0085466E">
        <w:t>130.</w:t>
      </w:r>
      <w:r w:rsidRPr="0085466E">
        <w:tab/>
      </w:r>
      <w:r w:rsidR="00C4452C" w:rsidRPr="0085466E">
        <w:t>αναθέτει στην Πρόεδρό του να διαβιβάσει το παρόν ψήφισμα στο Συμβούλιο και στην Επιτροπή.</w:t>
      </w:r>
    </w:p>
    <w:p w14:paraId="498E116A" w14:textId="02E96C1F" w:rsidR="00E365E1" w:rsidRPr="0085466E" w:rsidRDefault="00E365E1" w:rsidP="00CF5AD1"/>
    <w:sectPr w:rsidR="00E365E1" w:rsidRPr="0085466E" w:rsidSect="0085466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FC976" w14:textId="77777777" w:rsidR="00CF5AD1" w:rsidRPr="0085466E" w:rsidRDefault="00CF5AD1">
      <w:r w:rsidRPr="0085466E">
        <w:separator/>
      </w:r>
    </w:p>
  </w:endnote>
  <w:endnote w:type="continuationSeparator" w:id="0">
    <w:p w14:paraId="2BEE486E" w14:textId="77777777" w:rsidR="00CF5AD1" w:rsidRPr="0085466E" w:rsidRDefault="00CF5AD1">
      <w:r w:rsidRPr="008546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2F1B9" w14:textId="77777777" w:rsidR="00CF5AD1" w:rsidRPr="0085466E" w:rsidRDefault="00CF5AD1">
      <w:r w:rsidRPr="0085466E">
        <w:separator/>
      </w:r>
    </w:p>
  </w:footnote>
  <w:footnote w:type="continuationSeparator" w:id="0">
    <w:p w14:paraId="51AD4369" w14:textId="77777777" w:rsidR="00CF5AD1" w:rsidRPr="0085466E" w:rsidRDefault="00CF5AD1">
      <w:r w:rsidRPr="0085466E">
        <w:continuationSeparator/>
      </w:r>
    </w:p>
  </w:footnote>
  <w:footnote w:id="1">
    <w:p w14:paraId="5AC92C4A" w14:textId="60DB69C2"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r w:rsidRPr="0085466E">
        <w:rPr>
          <w:sz w:val="24"/>
          <w:lang w:val="el-GR"/>
        </w:rPr>
        <w:t>Η συλλογή δεδομένων για το εαρινό Ευρωβαρόμετρο του Ευρωπαϊκού Κοινοβουλίου για το 2024 διεξήχθη από τις 7 Φεβρουαρίου έως τις 3 Μαρτίου 2024 στα 27 κράτη μέλη της ΕΕ.</w:t>
      </w:r>
    </w:p>
  </w:footnote>
  <w:footnote w:id="2">
    <w:p w14:paraId="72B4FD81" w14:textId="1203A3A7"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r w:rsidRPr="0085466E">
        <w:rPr>
          <w:sz w:val="24"/>
          <w:lang w:val="el-GR"/>
        </w:rPr>
        <w:t>ΕΕ L 221 της 8.8.1998, σ. </w:t>
      </w:r>
      <w:r w:rsidRPr="0085466E">
        <w:rPr>
          <w:sz w:val="24"/>
          <w:lang w:val="el-GR"/>
        </w:rPr>
        <w:t xml:space="preserve">23, ELI: </w:t>
      </w:r>
      <w:hyperlink r:id="rId1" w:history="1">
        <w:r w:rsidRPr="0085466E">
          <w:rPr>
            <w:rStyle w:val="Hyperlink"/>
            <w:sz w:val="24"/>
            <w:lang w:val="el-GR"/>
          </w:rPr>
          <w:t>http://data.europa.eu/eli/dir/1998/58/oj</w:t>
        </w:r>
      </w:hyperlink>
      <w:r w:rsidRPr="0085466E">
        <w:rPr>
          <w:sz w:val="24"/>
          <w:lang w:val="el-GR"/>
        </w:rPr>
        <w:t>.</w:t>
      </w:r>
    </w:p>
  </w:footnote>
  <w:footnote w:id="3">
    <w:p w14:paraId="246E29E9" w14:textId="042D17C1" w:rsidR="00C4452C" w:rsidRPr="00C45764" w:rsidRDefault="00C4452C" w:rsidP="0085466E">
      <w:pPr>
        <w:pStyle w:val="FootnoteText"/>
        <w:ind w:left="567" w:hanging="567"/>
        <w:rPr>
          <w:sz w:val="24"/>
          <w:lang w:val="fi-FI"/>
        </w:rPr>
      </w:pPr>
      <w:r w:rsidRPr="0085466E">
        <w:rPr>
          <w:rStyle w:val="FootnoteReference"/>
          <w:sz w:val="24"/>
          <w:lang w:val="el-GR"/>
        </w:rPr>
        <w:footnoteRef/>
      </w:r>
      <w:r w:rsidR="0085466E" w:rsidRPr="00C45764">
        <w:rPr>
          <w:sz w:val="24"/>
          <w:lang w:val="fi-FI"/>
        </w:rPr>
        <w:t xml:space="preserve"> </w:t>
      </w:r>
      <w:r w:rsidR="0085466E" w:rsidRPr="00C45764">
        <w:rPr>
          <w:sz w:val="24"/>
          <w:lang w:val="fi-FI"/>
        </w:rPr>
        <w:tab/>
      </w:r>
      <w:r w:rsidRPr="0085466E">
        <w:rPr>
          <w:sz w:val="24"/>
          <w:lang w:val="el-GR"/>
        </w:rPr>
        <w:t>ΕΕ</w:t>
      </w:r>
      <w:r w:rsidRPr="00C45764">
        <w:rPr>
          <w:sz w:val="24"/>
          <w:lang w:val="fi-FI"/>
        </w:rPr>
        <w:t xml:space="preserve"> C 177 </w:t>
      </w:r>
      <w:r w:rsidRPr="0085466E">
        <w:rPr>
          <w:sz w:val="24"/>
          <w:lang w:val="el-GR"/>
        </w:rPr>
        <w:t>της</w:t>
      </w:r>
      <w:r w:rsidRPr="00C45764">
        <w:rPr>
          <w:sz w:val="24"/>
          <w:lang w:val="fi-FI"/>
        </w:rPr>
        <w:t xml:space="preserve"> 17.5.2023, </w:t>
      </w:r>
      <w:r w:rsidRPr="0085466E">
        <w:rPr>
          <w:sz w:val="24"/>
          <w:lang w:val="el-GR"/>
        </w:rPr>
        <w:t>σ</w:t>
      </w:r>
      <w:r w:rsidRPr="00C45764">
        <w:rPr>
          <w:sz w:val="24"/>
          <w:lang w:val="fi-FI"/>
        </w:rPr>
        <w:t>. 115.</w:t>
      </w:r>
    </w:p>
  </w:footnote>
  <w:footnote w:id="4">
    <w:p w14:paraId="314AA6CA" w14:textId="5FB7561D" w:rsidR="00C4452C" w:rsidRPr="00C45764" w:rsidRDefault="00C4452C" w:rsidP="0085466E">
      <w:pPr>
        <w:pStyle w:val="FootnoteText"/>
        <w:ind w:left="567" w:hanging="567"/>
        <w:rPr>
          <w:sz w:val="24"/>
          <w:lang w:val="fi-FI"/>
        </w:rPr>
      </w:pPr>
      <w:r w:rsidRPr="0085466E">
        <w:rPr>
          <w:rStyle w:val="FootnoteReference"/>
          <w:sz w:val="24"/>
          <w:lang w:val="el-GR"/>
        </w:rPr>
        <w:footnoteRef/>
      </w:r>
      <w:r w:rsidR="0085466E" w:rsidRPr="00C45764">
        <w:rPr>
          <w:sz w:val="24"/>
          <w:lang w:val="fi-FI"/>
        </w:rPr>
        <w:t xml:space="preserve"> </w:t>
      </w:r>
      <w:r w:rsidR="0085466E" w:rsidRPr="00C45764">
        <w:rPr>
          <w:sz w:val="24"/>
          <w:lang w:val="fi-FI"/>
        </w:rPr>
        <w:tab/>
      </w:r>
      <w:r w:rsidRPr="00C45764">
        <w:rPr>
          <w:sz w:val="24"/>
          <w:lang w:val="fi-FI"/>
        </w:rPr>
        <w:t xml:space="preserve">EE L, 2024/1468, 24.5.2024, ELI: </w:t>
      </w:r>
      <w:hyperlink r:id="rId2" w:history="1">
        <w:r w:rsidRPr="00C45764">
          <w:rPr>
            <w:rStyle w:val="Hyperlink"/>
            <w:sz w:val="24"/>
            <w:lang w:val="fi-FI"/>
          </w:rPr>
          <w:t>http://data.europa.eu/eli/reg/2024/1468/oj</w:t>
        </w:r>
      </w:hyperlink>
      <w:r w:rsidRPr="00C45764">
        <w:rPr>
          <w:sz w:val="24"/>
          <w:lang w:val="fi-FI"/>
        </w:rPr>
        <w:t>.</w:t>
      </w:r>
    </w:p>
  </w:footnote>
  <w:footnote w:id="5">
    <w:p w14:paraId="17ED5061" w14:textId="736BB32D" w:rsidR="00C4452C" w:rsidRPr="002A00CF"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r w:rsidRPr="0085466E">
        <w:rPr>
          <w:sz w:val="24"/>
          <w:lang w:val="el-GR"/>
        </w:rPr>
        <w:t xml:space="preserve">EE L 435 της 6.12.2021, σ. </w:t>
      </w:r>
      <w:r w:rsidRPr="0085466E">
        <w:rPr>
          <w:sz w:val="24"/>
          <w:lang w:val="el-GR"/>
        </w:rPr>
        <w:t xml:space="preserve">1, ELI: </w:t>
      </w:r>
      <w:hyperlink r:id="rId3" w:history="1">
        <w:r w:rsidRPr="0085466E">
          <w:rPr>
            <w:rStyle w:val="Hyperlink"/>
            <w:sz w:val="24"/>
            <w:lang w:val="el-GR"/>
          </w:rPr>
          <w:t>http://data.europa.eu/eli/reg/2021/2115/oj</w:t>
        </w:r>
      </w:hyperlink>
      <w:r w:rsidRPr="0085466E">
        <w:rPr>
          <w:sz w:val="24"/>
          <w:lang w:val="el-GR"/>
        </w:rPr>
        <w:t xml:space="preserve">. Διορθωτικό στην τελική πράξη (32021R2115R(03)) </w:t>
      </w:r>
      <w:r w:rsidR="002A00CF" w:rsidRPr="00C45764">
        <w:rPr>
          <w:sz w:val="24"/>
          <w:lang w:val="el-GR"/>
        </w:rPr>
        <w:t>(</w:t>
      </w:r>
      <w:r w:rsidRPr="0085466E">
        <w:rPr>
          <w:sz w:val="24"/>
          <w:lang w:val="el-GR"/>
        </w:rPr>
        <w:t>ΕΕ L 227 της 1.9.2022, σ. 136</w:t>
      </w:r>
      <w:r w:rsidR="002A00CF" w:rsidRPr="00C45764">
        <w:rPr>
          <w:sz w:val="24"/>
          <w:lang w:val="el-GR"/>
        </w:rPr>
        <w:t>),</w:t>
      </w:r>
      <w:r w:rsidRPr="0085466E">
        <w:rPr>
          <w:sz w:val="24"/>
          <w:lang w:val="el-GR"/>
        </w:rPr>
        <w:t xml:space="preserve"> Διορθωτικό στην τελική πράξη (32021R2115R(02)) </w:t>
      </w:r>
      <w:r w:rsidR="002A00CF" w:rsidRPr="00C45764">
        <w:rPr>
          <w:sz w:val="24"/>
          <w:lang w:val="el-GR"/>
        </w:rPr>
        <w:t>(</w:t>
      </w:r>
      <w:r w:rsidRPr="0085466E">
        <w:rPr>
          <w:sz w:val="24"/>
          <w:lang w:val="el-GR"/>
        </w:rPr>
        <w:t>ΕΕ L 181 της 7.7.2022, σ. 35</w:t>
      </w:r>
      <w:r w:rsidR="002A00CF" w:rsidRPr="00C45764">
        <w:rPr>
          <w:sz w:val="24"/>
          <w:lang w:val="el-GR"/>
        </w:rPr>
        <w:t>)</w:t>
      </w:r>
      <w:r w:rsidRPr="0085466E">
        <w:rPr>
          <w:sz w:val="24"/>
          <w:lang w:val="el-GR"/>
        </w:rPr>
        <w:t>.</w:t>
      </w:r>
    </w:p>
  </w:footnote>
  <w:footnote w:id="6">
    <w:p w14:paraId="0631472C" w14:textId="02E2D713" w:rsidR="00C4452C" w:rsidRPr="00095FCD"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r w:rsidRPr="0085466E">
        <w:rPr>
          <w:sz w:val="24"/>
          <w:lang w:val="el-GR"/>
        </w:rPr>
        <w:t>ΕΕ L 435 της 6.12.2021, σ. </w:t>
      </w:r>
      <w:r w:rsidRPr="0085466E">
        <w:rPr>
          <w:sz w:val="24"/>
          <w:lang w:val="el-GR"/>
        </w:rPr>
        <w:t xml:space="preserve">262, ELI: </w:t>
      </w:r>
      <w:hyperlink r:id="rId4" w:history="1">
        <w:r w:rsidRPr="0085466E">
          <w:rPr>
            <w:rStyle w:val="Hyperlink"/>
            <w:sz w:val="24"/>
            <w:lang w:val="el-GR"/>
          </w:rPr>
          <w:t>http://data.europa.eu/eli/reg/2021/2117/oj</w:t>
        </w:r>
      </w:hyperlink>
      <w:r w:rsidRPr="0085466E">
        <w:rPr>
          <w:sz w:val="24"/>
          <w:lang w:val="el-GR"/>
        </w:rPr>
        <w:t xml:space="preserve">. Διορθωτικό στην τελική πράξη (32021R2117R(04)), </w:t>
      </w:r>
      <w:r w:rsidR="002A00CF" w:rsidRPr="00C45764">
        <w:rPr>
          <w:sz w:val="24"/>
          <w:lang w:val="el-GR"/>
        </w:rPr>
        <w:t>(</w:t>
      </w:r>
      <w:r w:rsidRPr="0085466E">
        <w:rPr>
          <w:sz w:val="24"/>
          <w:lang w:val="el-GR"/>
        </w:rPr>
        <w:t>ΕΕ L 192 της 31.7.2023, σ. 34</w:t>
      </w:r>
      <w:r w:rsidR="002A00CF" w:rsidRPr="00C45764">
        <w:rPr>
          <w:sz w:val="24"/>
          <w:lang w:val="el-GR"/>
        </w:rPr>
        <w:t>)</w:t>
      </w:r>
      <w:r w:rsidRPr="0085466E">
        <w:rPr>
          <w:sz w:val="24"/>
          <w:lang w:val="el-GR"/>
        </w:rPr>
        <w:t>.</w:t>
      </w:r>
    </w:p>
  </w:footnote>
  <w:footnote w:id="7">
    <w:p w14:paraId="2B8423B9" w14:textId="31897754"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rStyle w:val="Emphasis"/>
          <w:sz w:val="24"/>
          <w:shd w:val="clear" w:color="auto" w:fill="FFFFFF"/>
          <w:lang w:val="el-GR"/>
        </w:rPr>
        <w:t xml:space="preserve"> </w:t>
      </w:r>
      <w:r w:rsidR="0085466E" w:rsidRPr="0085466E">
        <w:rPr>
          <w:rStyle w:val="Emphasis"/>
          <w:sz w:val="24"/>
          <w:shd w:val="clear" w:color="auto" w:fill="FFFFFF"/>
          <w:lang w:val="el-GR"/>
        </w:rPr>
        <w:tab/>
      </w:r>
      <w:r w:rsidRPr="00C92AE4">
        <w:rPr>
          <w:rStyle w:val="Emphasis"/>
          <w:i w:val="0"/>
          <w:iCs w:val="0"/>
          <w:sz w:val="24"/>
          <w:shd w:val="clear" w:color="auto" w:fill="FFFFFF"/>
          <w:lang w:val="el-GR"/>
        </w:rPr>
        <w:t xml:space="preserve">ΕΕ L 78 της 20.3.2013, σ. </w:t>
      </w:r>
      <w:r w:rsidRPr="00C92AE4">
        <w:rPr>
          <w:rStyle w:val="Emphasis"/>
          <w:i w:val="0"/>
          <w:iCs w:val="0"/>
          <w:sz w:val="24"/>
          <w:shd w:val="clear" w:color="auto" w:fill="FFFFFF"/>
          <w:lang w:val="el-GR"/>
        </w:rPr>
        <w:t>23</w:t>
      </w:r>
      <w:r w:rsidRPr="0085466E">
        <w:rPr>
          <w:rStyle w:val="Emphasis"/>
          <w:sz w:val="24"/>
          <w:shd w:val="clear" w:color="auto" w:fill="FFFFFF"/>
          <w:lang w:val="el-GR"/>
        </w:rPr>
        <w:t xml:space="preserve">, </w:t>
      </w:r>
      <w:r w:rsidRPr="0085466E">
        <w:rPr>
          <w:sz w:val="24"/>
          <w:shd w:val="clear" w:color="auto" w:fill="FFFFFF"/>
          <w:lang w:val="el-GR"/>
        </w:rPr>
        <w:t>ELI: </w:t>
      </w:r>
      <w:hyperlink r:id="rId5" w:history="1">
        <w:r w:rsidRPr="0085466E">
          <w:rPr>
            <w:rStyle w:val="Hyperlink"/>
            <w:sz w:val="24"/>
            <w:shd w:val="clear" w:color="auto" w:fill="FFFFFF"/>
            <w:lang w:val="el-GR"/>
          </w:rPr>
          <w:t>http://data.europa.eu/eli/reg/2013/228/oj</w:t>
        </w:r>
      </w:hyperlink>
      <w:r w:rsidRPr="0085466E">
        <w:rPr>
          <w:sz w:val="24"/>
          <w:lang w:val="el-GR"/>
        </w:rPr>
        <w:t>.</w:t>
      </w:r>
    </w:p>
  </w:footnote>
  <w:footnote w:id="8">
    <w:p w14:paraId="075B47A7" w14:textId="60C521A4"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r w:rsidRPr="0085466E">
        <w:rPr>
          <w:sz w:val="24"/>
          <w:lang w:val="el-GR"/>
        </w:rPr>
        <w:t xml:space="preserve">ΕΕ L 435 της 6.12.2021, σ. </w:t>
      </w:r>
      <w:r w:rsidRPr="0085466E">
        <w:rPr>
          <w:sz w:val="24"/>
          <w:lang w:val="el-GR"/>
        </w:rPr>
        <w:t xml:space="preserve">187, ELI: </w:t>
      </w:r>
      <w:hyperlink r:id="rId6" w:history="1">
        <w:r w:rsidRPr="0085466E">
          <w:rPr>
            <w:rStyle w:val="Hyperlink"/>
            <w:sz w:val="24"/>
            <w:lang w:val="el-GR"/>
          </w:rPr>
          <w:t>http://data.europa.eu/eli/reg/2021/2116/oj</w:t>
        </w:r>
      </w:hyperlink>
      <w:r w:rsidRPr="0085466E">
        <w:rPr>
          <w:sz w:val="24"/>
          <w:lang w:val="el-GR"/>
        </w:rPr>
        <w:t xml:space="preserve">. </w:t>
      </w:r>
    </w:p>
  </w:footnote>
  <w:footnote w:id="9">
    <w:p w14:paraId="53D8842B" w14:textId="29BC8B66" w:rsidR="00C4452C" w:rsidRPr="00C45764" w:rsidRDefault="00C4452C" w:rsidP="0085466E">
      <w:pPr>
        <w:pStyle w:val="FootnoteText"/>
        <w:ind w:left="567" w:hanging="567"/>
        <w:rPr>
          <w:sz w:val="24"/>
          <w:lang w:val="fi-FI"/>
        </w:rPr>
      </w:pPr>
      <w:r w:rsidRPr="0085466E">
        <w:rPr>
          <w:rStyle w:val="FootnoteReference"/>
          <w:sz w:val="24"/>
          <w:lang w:val="el-GR"/>
        </w:rPr>
        <w:footnoteRef/>
      </w:r>
      <w:r w:rsidR="0085466E" w:rsidRPr="00C45764">
        <w:rPr>
          <w:sz w:val="24"/>
          <w:lang w:val="fi-FI"/>
        </w:rPr>
        <w:t xml:space="preserve"> </w:t>
      </w:r>
      <w:r w:rsidR="0085466E" w:rsidRPr="00C45764">
        <w:rPr>
          <w:sz w:val="24"/>
          <w:lang w:val="fi-FI"/>
        </w:rPr>
        <w:tab/>
      </w:r>
      <w:r w:rsidRPr="0085466E">
        <w:rPr>
          <w:sz w:val="24"/>
          <w:lang w:val="el-GR"/>
        </w:rPr>
        <w:t>ΕΕ</w:t>
      </w:r>
      <w:r w:rsidRPr="00C45764">
        <w:rPr>
          <w:sz w:val="24"/>
          <w:lang w:val="fi-FI"/>
        </w:rPr>
        <w:t xml:space="preserve"> L, 2024/1143, 23.4.2024, ELI: </w:t>
      </w:r>
      <w:hyperlink r:id="rId7" w:history="1">
        <w:r w:rsidRPr="00C45764">
          <w:rPr>
            <w:rStyle w:val="Hyperlink"/>
            <w:sz w:val="24"/>
            <w:lang w:val="fi-FI"/>
          </w:rPr>
          <w:t>http://data.europa.eu/eli/reg/2024/1143/oj</w:t>
        </w:r>
      </w:hyperlink>
      <w:r w:rsidRPr="00C45764">
        <w:rPr>
          <w:sz w:val="24"/>
          <w:lang w:val="fi-FI"/>
        </w:rPr>
        <w:t>.</w:t>
      </w:r>
    </w:p>
  </w:footnote>
  <w:footnote w:id="10">
    <w:p w14:paraId="34534FCC" w14:textId="4E04A0E6"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r w:rsidRPr="0085466E">
        <w:rPr>
          <w:sz w:val="24"/>
          <w:lang w:val="el-GR"/>
        </w:rPr>
        <w:t>ΕΕ C 67 της 8.2.2022, σ. 131.</w:t>
      </w:r>
    </w:p>
  </w:footnote>
  <w:footnote w:id="11">
    <w:p w14:paraId="7B290758" w14:textId="0C33CB74" w:rsidR="00C4452C" w:rsidRPr="00C45764" w:rsidRDefault="00C4452C" w:rsidP="0085466E">
      <w:pPr>
        <w:pStyle w:val="FootnoteText"/>
        <w:ind w:left="567" w:hanging="567"/>
        <w:rPr>
          <w:sz w:val="24"/>
          <w:lang w:val="el-GR"/>
        </w:rPr>
      </w:pPr>
      <w:r w:rsidRPr="0085466E">
        <w:rPr>
          <w:rStyle w:val="FootnoteReference"/>
          <w:sz w:val="24"/>
          <w:lang w:val="el-GR"/>
        </w:rPr>
        <w:footnoteRef/>
      </w:r>
      <w:r w:rsidR="0085466E" w:rsidRPr="00C45764">
        <w:rPr>
          <w:sz w:val="24"/>
          <w:lang w:val="el-GR"/>
        </w:rPr>
        <w:t xml:space="preserve"> </w:t>
      </w:r>
      <w:r w:rsidR="0085466E" w:rsidRPr="00C45764">
        <w:rPr>
          <w:sz w:val="24"/>
          <w:lang w:val="el-GR"/>
        </w:rPr>
        <w:tab/>
      </w:r>
      <w:r w:rsidRPr="0085466E">
        <w:rPr>
          <w:sz w:val="24"/>
          <w:lang w:val="el-GR"/>
        </w:rPr>
        <w:t>ΕΕ</w:t>
      </w:r>
      <w:r w:rsidRPr="00C45764">
        <w:rPr>
          <w:sz w:val="24"/>
          <w:lang w:val="el-GR"/>
        </w:rPr>
        <w:t xml:space="preserve"> </w:t>
      </w:r>
      <w:r w:rsidRPr="00C45764">
        <w:rPr>
          <w:sz w:val="24"/>
          <w:lang w:val="fi-FI"/>
        </w:rPr>
        <w:t>C</w:t>
      </w:r>
      <w:r w:rsidRPr="00C45764">
        <w:rPr>
          <w:sz w:val="24"/>
          <w:lang w:val="el-GR"/>
        </w:rPr>
        <w:t xml:space="preserve">, </w:t>
      </w:r>
      <w:r w:rsidRPr="00C45764">
        <w:rPr>
          <w:sz w:val="24"/>
          <w:lang w:val="fi-FI"/>
        </w:rPr>
        <w:t>C</w:t>
      </w:r>
      <w:r w:rsidRPr="00C45764">
        <w:rPr>
          <w:sz w:val="24"/>
          <w:lang w:val="el-GR"/>
        </w:rPr>
        <w:t xml:space="preserve">/2023/1063, 15.12.2023, </w:t>
      </w:r>
      <w:r w:rsidRPr="00C45764">
        <w:rPr>
          <w:sz w:val="24"/>
          <w:lang w:val="fi-FI"/>
        </w:rPr>
        <w:t>ELI</w:t>
      </w:r>
      <w:r w:rsidRPr="00C45764">
        <w:rPr>
          <w:sz w:val="24"/>
          <w:lang w:val="el-GR"/>
        </w:rPr>
        <w:t xml:space="preserve">: </w:t>
      </w:r>
      <w:hyperlink r:id="rId8" w:history="1">
        <w:r w:rsidRPr="00C45764">
          <w:rPr>
            <w:rStyle w:val="Hyperlink"/>
            <w:sz w:val="24"/>
            <w:lang w:val="fi-FI"/>
          </w:rPr>
          <w:t>http</w:t>
        </w:r>
        <w:r w:rsidRPr="00C45764">
          <w:rPr>
            <w:rStyle w:val="Hyperlink"/>
            <w:sz w:val="24"/>
            <w:lang w:val="el-GR"/>
          </w:rPr>
          <w:t>://</w:t>
        </w:r>
        <w:r w:rsidRPr="00C45764">
          <w:rPr>
            <w:rStyle w:val="Hyperlink"/>
            <w:sz w:val="24"/>
            <w:lang w:val="fi-FI"/>
          </w:rPr>
          <w:t>data</w:t>
        </w:r>
        <w:r w:rsidRPr="00C45764">
          <w:rPr>
            <w:rStyle w:val="Hyperlink"/>
            <w:sz w:val="24"/>
            <w:lang w:val="el-GR"/>
          </w:rPr>
          <w:t>.</w:t>
        </w:r>
        <w:r w:rsidRPr="00C45764">
          <w:rPr>
            <w:rStyle w:val="Hyperlink"/>
            <w:sz w:val="24"/>
            <w:lang w:val="fi-FI"/>
          </w:rPr>
          <w:t>europa</w:t>
        </w:r>
        <w:r w:rsidRPr="00C45764">
          <w:rPr>
            <w:rStyle w:val="Hyperlink"/>
            <w:sz w:val="24"/>
            <w:lang w:val="el-GR"/>
          </w:rPr>
          <w:t>.</w:t>
        </w:r>
        <w:proofErr w:type="spellStart"/>
        <w:r w:rsidRPr="00C45764">
          <w:rPr>
            <w:rStyle w:val="Hyperlink"/>
            <w:sz w:val="24"/>
            <w:lang w:val="fi-FI"/>
          </w:rPr>
          <w:t>eu</w:t>
        </w:r>
        <w:proofErr w:type="spellEnd"/>
        <w:r w:rsidRPr="00C45764">
          <w:rPr>
            <w:rStyle w:val="Hyperlink"/>
            <w:sz w:val="24"/>
            <w:lang w:val="el-GR"/>
          </w:rPr>
          <w:t>/</w:t>
        </w:r>
        <w:r w:rsidRPr="00C45764">
          <w:rPr>
            <w:rStyle w:val="Hyperlink"/>
            <w:sz w:val="24"/>
            <w:lang w:val="fi-FI"/>
          </w:rPr>
          <w:t>eli</w:t>
        </w:r>
        <w:r w:rsidRPr="00C45764">
          <w:rPr>
            <w:rStyle w:val="Hyperlink"/>
            <w:sz w:val="24"/>
            <w:lang w:val="el-GR"/>
          </w:rPr>
          <w:t>/</w:t>
        </w:r>
        <w:r w:rsidRPr="00C45764">
          <w:rPr>
            <w:rStyle w:val="Hyperlink"/>
            <w:sz w:val="24"/>
            <w:lang w:val="fi-FI"/>
          </w:rPr>
          <w:t>C</w:t>
        </w:r>
        <w:r w:rsidRPr="00C45764">
          <w:rPr>
            <w:rStyle w:val="Hyperlink"/>
            <w:sz w:val="24"/>
            <w:lang w:val="el-GR"/>
          </w:rPr>
          <w:t>/2023/1063/</w:t>
        </w:r>
        <w:proofErr w:type="spellStart"/>
        <w:r w:rsidRPr="00C45764">
          <w:rPr>
            <w:rStyle w:val="Hyperlink"/>
            <w:sz w:val="24"/>
            <w:lang w:val="fi-FI"/>
          </w:rPr>
          <w:t>oj</w:t>
        </w:r>
        <w:proofErr w:type="spellEnd"/>
      </w:hyperlink>
      <w:r w:rsidRPr="00C45764">
        <w:rPr>
          <w:sz w:val="24"/>
          <w:lang w:val="el-GR"/>
        </w:rPr>
        <w:t>.</w:t>
      </w:r>
    </w:p>
  </w:footnote>
  <w:footnote w:id="12">
    <w:p w14:paraId="700BAAAF" w14:textId="34D5EAC2" w:rsidR="00C4452C" w:rsidRPr="00095FCD" w:rsidRDefault="00C4452C" w:rsidP="0085466E">
      <w:pPr>
        <w:pStyle w:val="FootnoteText"/>
        <w:ind w:left="567" w:hanging="567"/>
        <w:rPr>
          <w:sz w:val="24"/>
          <w:lang w:val="el-GR"/>
        </w:rPr>
      </w:pPr>
      <w:r w:rsidRPr="0085466E">
        <w:rPr>
          <w:rStyle w:val="FootnoteReference"/>
          <w:sz w:val="24"/>
          <w:lang w:val="el-GR"/>
        </w:rPr>
        <w:footnoteRef/>
      </w:r>
      <w:r w:rsidR="0085466E" w:rsidRPr="00095FCD">
        <w:rPr>
          <w:sz w:val="24"/>
          <w:lang w:val="el-GR"/>
        </w:rPr>
        <w:t xml:space="preserve"> </w:t>
      </w:r>
      <w:r w:rsidR="0085466E" w:rsidRPr="00095FCD">
        <w:rPr>
          <w:sz w:val="24"/>
          <w:lang w:val="el-GR"/>
        </w:rPr>
        <w:tab/>
      </w:r>
      <w:r w:rsidRPr="0085466E">
        <w:rPr>
          <w:sz w:val="24"/>
          <w:lang w:val="el-GR"/>
        </w:rPr>
        <w:t>ΕΕ</w:t>
      </w:r>
      <w:r w:rsidRPr="00095FCD">
        <w:rPr>
          <w:sz w:val="24"/>
          <w:lang w:val="el-GR"/>
        </w:rPr>
        <w:t xml:space="preserve"> </w:t>
      </w:r>
      <w:r w:rsidRPr="00C45764">
        <w:rPr>
          <w:sz w:val="24"/>
          <w:lang w:val="fi-FI"/>
        </w:rPr>
        <w:t>C</w:t>
      </w:r>
      <w:r w:rsidRPr="00095FCD">
        <w:rPr>
          <w:sz w:val="24"/>
          <w:lang w:val="el-GR"/>
        </w:rPr>
        <w:t xml:space="preserve"> 461</w:t>
      </w:r>
      <w:r w:rsidRPr="00C45764">
        <w:rPr>
          <w:sz w:val="24"/>
          <w:lang w:val="fi-FI"/>
        </w:rPr>
        <w:t> I</w:t>
      </w:r>
      <w:r w:rsidRPr="00095FCD">
        <w:rPr>
          <w:sz w:val="24"/>
          <w:lang w:val="el-GR"/>
        </w:rPr>
        <w:t xml:space="preserve"> </w:t>
      </w:r>
      <w:r w:rsidRPr="0085466E">
        <w:rPr>
          <w:sz w:val="24"/>
          <w:lang w:val="el-GR"/>
        </w:rPr>
        <w:t>της</w:t>
      </w:r>
      <w:r w:rsidRPr="00095FCD">
        <w:rPr>
          <w:sz w:val="24"/>
          <w:lang w:val="el-GR"/>
        </w:rPr>
        <w:t xml:space="preserve"> 15.11.2021, </w:t>
      </w:r>
      <w:r w:rsidRPr="0085466E">
        <w:rPr>
          <w:sz w:val="24"/>
          <w:lang w:val="el-GR"/>
        </w:rPr>
        <w:t>σ</w:t>
      </w:r>
      <w:r w:rsidRPr="00095FCD">
        <w:rPr>
          <w:sz w:val="24"/>
          <w:lang w:val="el-GR"/>
        </w:rPr>
        <w:t>. 1.</w:t>
      </w:r>
    </w:p>
  </w:footnote>
  <w:footnote w:id="13">
    <w:p w14:paraId="0A9FF530" w14:textId="2EC01EAC" w:rsidR="00C4452C" w:rsidRPr="00095FCD" w:rsidRDefault="00C4452C" w:rsidP="0085466E">
      <w:pPr>
        <w:pStyle w:val="FootnoteText"/>
        <w:ind w:left="567" w:hanging="567"/>
        <w:rPr>
          <w:sz w:val="24"/>
          <w:lang w:val="el-GR"/>
        </w:rPr>
      </w:pPr>
      <w:r w:rsidRPr="0085466E">
        <w:rPr>
          <w:rStyle w:val="FootnoteReference"/>
          <w:sz w:val="24"/>
          <w:lang w:val="el-GR"/>
        </w:rPr>
        <w:footnoteRef/>
      </w:r>
      <w:r w:rsidR="0085466E" w:rsidRPr="00095FCD">
        <w:rPr>
          <w:sz w:val="24"/>
          <w:lang w:val="el-GR"/>
        </w:rPr>
        <w:t xml:space="preserve"> </w:t>
      </w:r>
      <w:r w:rsidR="0085466E" w:rsidRPr="00095FCD">
        <w:rPr>
          <w:sz w:val="24"/>
          <w:lang w:val="el-GR"/>
        </w:rPr>
        <w:tab/>
      </w:r>
      <w:r w:rsidRPr="00C45764">
        <w:rPr>
          <w:sz w:val="24"/>
          <w:lang w:val="fi-FI"/>
        </w:rPr>
        <w:t>FAO</w:t>
      </w:r>
      <w:r w:rsidRPr="00095FCD">
        <w:rPr>
          <w:sz w:val="24"/>
          <w:lang w:val="el-GR"/>
        </w:rPr>
        <w:t xml:space="preserve">, </w:t>
      </w:r>
      <w:proofErr w:type="spellStart"/>
      <w:r w:rsidRPr="00C45764">
        <w:rPr>
          <w:sz w:val="24"/>
          <w:lang w:val="fi-FI"/>
        </w:rPr>
        <w:t>The</w:t>
      </w:r>
      <w:proofErr w:type="spellEnd"/>
      <w:r w:rsidRPr="00095FCD">
        <w:rPr>
          <w:sz w:val="24"/>
          <w:lang w:val="el-GR"/>
        </w:rPr>
        <w:t xml:space="preserve"> </w:t>
      </w:r>
      <w:r w:rsidRPr="00C45764">
        <w:rPr>
          <w:sz w:val="24"/>
          <w:lang w:val="fi-FI"/>
        </w:rPr>
        <w:t>State</w:t>
      </w:r>
      <w:r w:rsidRPr="00095FCD">
        <w:rPr>
          <w:sz w:val="24"/>
          <w:lang w:val="el-GR"/>
        </w:rPr>
        <w:t xml:space="preserve"> </w:t>
      </w:r>
      <w:r w:rsidRPr="00C45764">
        <w:rPr>
          <w:sz w:val="24"/>
          <w:lang w:val="fi-FI"/>
        </w:rPr>
        <w:t>of</w:t>
      </w:r>
      <w:r w:rsidRPr="00095FCD">
        <w:rPr>
          <w:sz w:val="24"/>
          <w:lang w:val="el-GR"/>
        </w:rPr>
        <w:t xml:space="preserve"> </w:t>
      </w:r>
      <w:r w:rsidRPr="00C45764">
        <w:rPr>
          <w:sz w:val="24"/>
          <w:lang w:val="fi-FI"/>
        </w:rPr>
        <w:t>Food</w:t>
      </w:r>
      <w:r w:rsidRPr="00095FCD">
        <w:rPr>
          <w:sz w:val="24"/>
          <w:lang w:val="el-GR"/>
        </w:rPr>
        <w:t xml:space="preserve"> </w:t>
      </w:r>
      <w:r w:rsidRPr="00C45764">
        <w:rPr>
          <w:sz w:val="24"/>
          <w:lang w:val="fi-FI"/>
        </w:rPr>
        <w:t>and</w:t>
      </w:r>
      <w:r w:rsidRPr="00095FCD">
        <w:rPr>
          <w:sz w:val="24"/>
          <w:lang w:val="el-GR"/>
        </w:rPr>
        <w:t xml:space="preserve"> </w:t>
      </w:r>
      <w:proofErr w:type="spellStart"/>
      <w:r w:rsidRPr="00C45764">
        <w:rPr>
          <w:sz w:val="24"/>
          <w:lang w:val="fi-FI"/>
        </w:rPr>
        <w:t>Agriculture</w:t>
      </w:r>
      <w:proofErr w:type="spellEnd"/>
      <w:r w:rsidRPr="00095FCD">
        <w:rPr>
          <w:sz w:val="24"/>
          <w:lang w:val="el-GR"/>
        </w:rPr>
        <w:t xml:space="preserve"> 2024 – </w:t>
      </w:r>
      <w:r w:rsidRPr="00C45764">
        <w:rPr>
          <w:sz w:val="24"/>
          <w:lang w:val="fi-FI"/>
        </w:rPr>
        <w:t>Value</w:t>
      </w:r>
      <w:r w:rsidRPr="00095FCD">
        <w:rPr>
          <w:sz w:val="24"/>
          <w:lang w:val="el-GR"/>
        </w:rPr>
        <w:t>-</w:t>
      </w:r>
      <w:proofErr w:type="spellStart"/>
      <w:r w:rsidRPr="00C45764">
        <w:rPr>
          <w:sz w:val="24"/>
          <w:lang w:val="fi-FI"/>
        </w:rPr>
        <w:t>driven</w:t>
      </w:r>
      <w:proofErr w:type="spellEnd"/>
      <w:r w:rsidRPr="00095FCD">
        <w:rPr>
          <w:sz w:val="24"/>
          <w:lang w:val="el-GR"/>
        </w:rPr>
        <w:t xml:space="preserve"> </w:t>
      </w:r>
      <w:proofErr w:type="spellStart"/>
      <w:r w:rsidRPr="00C45764">
        <w:rPr>
          <w:sz w:val="24"/>
          <w:lang w:val="fi-FI"/>
        </w:rPr>
        <w:t>transformation</w:t>
      </w:r>
      <w:proofErr w:type="spellEnd"/>
      <w:r w:rsidRPr="00095FCD">
        <w:rPr>
          <w:sz w:val="24"/>
          <w:lang w:val="el-GR"/>
        </w:rPr>
        <w:t xml:space="preserve"> </w:t>
      </w:r>
      <w:r w:rsidRPr="00C45764">
        <w:rPr>
          <w:sz w:val="24"/>
          <w:lang w:val="fi-FI"/>
        </w:rPr>
        <w:t>of</w:t>
      </w:r>
      <w:r w:rsidRPr="00095FCD">
        <w:rPr>
          <w:sz w:val="24"/>
          <w:lang w:val="el-GR"/>
        </w:rPr>
        <w:t xml:space="preserve"> </w:t>
      </w:r>
      <w:proofErr w:type="spellStart"/>
      <w:r w:rsidRPr="00C45764">
        <w:rPr>
          <w:sz w:val="24"/>
          <w:lang w:val="fi-FI"/>
        </w:rPr>
        <w:t>agrifood</w:t>
      </w:r>
      <w:proofErr w:type="spellEnd"/>
      <w:r w:rsidRPr="00095FCD">
        <w:rPr>
          <w:sz w:val="24"/>
          <w:lang w:val="el-GR"/>
        </w:rPr>
        <w:t xml:space="preserve"> </w:t>
      </w:r>
      <w:proofErr w:type="spellStart"/>
      <w:r w:rsidRPr="00C45764">
        <w:rPr>
          <w:sz w:val="24"/>
          <w:lang w:val="fi-FI"/>
        </w:rPr>
        <w:t>systems</w:t>
      </w:r>
      <w:proofErr w:type="spellEnd"/>
      <w:r w:rsidRPr="00095FCD">
        <w:rPr>
          <w:sz w:val="24"/>
          <w:lang w:val="el-GR"/>
        </w:rPr>
        <w:t xml:space="preserve"> (</w:t>
      </w:r>
      <w:r w:rsidRPr="0085466E">
        <w:rPr>
          <w:sz w:val="24"/>
          <w:lang w:val="el-GR"/>
        </w:rPr>
        <w:t>Η</w:t>
      </w:r>
      <w:r w:rsidRPr="00095FCD">
        <w:rPr>
          <w:sz w:val="24"/>
          <w:lang w:val="el-GR"/>
        </w:rPr>
        <w:t xml:space="preserve"> </w:t>
      </w:r>
      <w:r w:rsidRPr="0085466E">
        <w:rPr>
          <w:sz w:val="24"/>
          <w:lang w:val="el-GR"/>
        </w:rPr>
        <w:t>κατάσταση</w:t>
      </w:r>
      <w:r w:rsidRPr="00095FCD">
        <w:rPr>
          <w:sz w:val="24"/>
          <w:lang w:val="el-GR"/>
        </w:rPr>
        <w:t xml:space="preserve"> </w:t>
      </w:r>
      <w:r w:rsidRPr="0085466E">
        <w:rPr>
          <w:sz w:val="24"/>
          <w:lang w:val="el-GR"/>
        </w:rPr>
        <w:t>στον</w:t>
      </w:r>
      <w:r w:rsidRPr="00095FCD">
        <w:rPr>
          <w:sz w:val="24"/>
          <w:lang w:val="el-GR"/>
        </w:rPr>
        <w:t xml:space="preserve"> </w:t>
      </w:r>
      <w:r w:rsidRPr="0085466E">
        <w:rPr>
          <w:sz w:val="24"/>
          <w:lang w:val="el-GR"/>
        </w:rPr>
        <w:t>επισιτισμό</w:t>
      </w:r>
      <w:r w:rsidRPr="00095FCD">
        <w:rPr>
          <w:sz w:val="24"/>
          <w:lang w:val="el-GR"/>
        </w:rPr>
        <w:t xml:space="preserve"> </w:t>
      </w:r>
      <w:r w:rsidRPr="0085466E">
        <w:rPr>
          <w:sz w:val="24"/>
          <w:lang w:val="el-GR"/>
        </w:rPr>
        <w:t>και</w:t>
      </w:r>
      <w:r w:rsidRPr="00095FCD">
        <w:rPr>
          <w:sz w:val="24"/>
          <w:lang w:val="el-GR"/>
        </w:rPr>
        <w:t xml:space="preserve"> </w:t>
      </w:r>
      <w:r w:rsidRPr="0085466E">
        <w:rPr>
          <w:sz w:val="24"/>
          <w:lang w:val="el-GR"/>
        </w:rPr>
        <w:t>τη</w:t>
      </w:r>
      <w:r w:rsidRPr="00095FCD">
        <w:rPr>
          <w:sz w:val="24"/>
          <w:lang w:val="el-GR"/>
        </w:rPr>
        <w:t xml:space="preserve"> </w:t>
      </w:r>
      <w:r w:rsidRPr="0085466E">
        <w:rPr>
          <w:sz w:val="24"/>
          <w:lang w:val="el-GR"/>
        </w:rPr>
        <w:t>γεωργία</w:t>
      </w:r>
      <w:r w:rsidRPr="00095FCD">
        <w:rPr>
          <w:sz w:val="24"/>
          <w:lang w:val="el-GR"/>
        </w:rPr>
        <w:t xml:space="preserve"> </w:t>
      </w:r>
      <w:r w:rsidRPr="0085466E">
        <w:rPr>
          <w:sz w:val="24"/>
          <w:lang w:val="el-GR"/>
        </w:rPr>
        <w:t>το</w:t>
      </w:r>
      <w:r w:rsidRPr="00095FCD">
        <w:rPr>
          <w:sz w:val="24"/>
          <w:lang w:val="el-GR"/>
        </w:rPr>
        <w:t xml:space="preserve"> 2024 – </w:t>
      </w:r>
      <w:r w:rsidRPr="0085466E">
        <w:rPr>
          <w:sz w:val="24"/>
          <w:lang w:val="el-GR"/>
        </w:rPr>
        <w:t>μετασχηματισμός</w:t>
      </w:r>
      <w:r w:rsidRPr="00095FCD">
        <w:rPr>
          <w:sz w:val="24"/>
          <w:lang w:val="el-GR"/>
        </w:rPr>
        <w:t xml:space="preserve"> </w:t>
      </w:r>
      <w:r w:rsidRPr="0085466E">
        <w:rPr>
          <w:sz w:val="24"/>
          <w:lang w:val="el-GR"/>
        </w:rPr>
        <w:t>των</w:t>
      </w:r>
      <w:r w:rsidRPr="00095FCD">
        <w:rPr>
          <w:sz w:val="24"/>
          <w:lang w:val="el-GR"/>
        </w:rPr>
        <w:t xml:space="preserve"> </w:t>
      </w:r>
      <w:proofErr w:type="spellStart"/>
      <w:r w:rsidRPr="0085466E">
        <w:rPr>
          <w:sz w:val="24"/>
          <w:lang w:val="el-GR"/>
        </w:rPr>
        <w:t>αγροδιατροφικών</w:t>
      </w:r>
      <w:proofErr w:type="spellEnd"/>
      <w:r w:rsidRPr="00095FCD">
        <w:rPr>
          <w:sz w:val="24"/>
          <w:lang w:val="el-GR"/>
        </w:rPr>
        <w:t xml:space="preserve"> </w:t>
      </w:r>
      <w:r w:rsidRPr="0085466E">
        <w:rPr>
          <w:sz w:val="24"/>
          <w:lang w:val="el-GR"/>
        </w:rPr>
        <w:t>συστημάτων</w:t>
      </w:r>
      <w:r w:rsidRPr="00095FCD">
        <w:rPr>
          <w:sz w:val="24"/>
          <w:lang w:val="el-GR"/>
        </w:rPr>
        <w:t xml:space="preserve"> </w:t>
      </w:r>
      <w:r w:rsidRPr="0085466E">
        <w:rPr>
          <w:sz w:val="24"/>
          <w:lang w:val="el-GR"/>
        </w:rPr>
        <w:t>με</w:t>
      </w:r>
      <w:r w:rsidRPr="00095FCD">
        <w:rPr>
          <w:sz w:val="24"/>
          <w:lang w:val="el-GR"/>
        </w:rPr>
        <w:t xml:space="preserve"> </w:t>
      </w:r>
      <w:r w:rsidRPr="0085466E">
        <w:rPr>
          <w:sz w:val="24"/>
          <w:lang w:val="el-GR"/>
        </w:rPr>
        <w:t>γνώμονα</w:t>
      </w:r>
      <w:r w:rsidRPr="00095FCD">
        <w:rPr>
          <w:sz w:val="24"/>
          <w:lang w:val="el-GR"/>
        </w:rPr>
        <w:t xml:space="preserve"> </w:t>
      </w:r>
      <w:r w:rsidRPr="0085466E">
        <w:rPr>
          <w:sz w:val="24"/>
          <w:lang w:val="el-GR"/>
        </w:rPr>
        <w:t>την</w:t>
      </w:r>
      <w:r w:rsidRPr="00095FCD">
        <w:rPr>
          <w:sz w:val="24"/>
          <w:lang w:val="el-GR"/>
        </w:rPr>
        <w:t xml:space="preserve"> </w:t>
      </w:r>
      <w:r w:rsidRPr="0085466E">
        <w:rPr>
          <w:sz w:val="24"/>
          <w:lang w:val="el-GR"/>
        </w:rPr>
        <w:t>αξία</w:t>
      </w:r>
      <w:r w:rsidRPr="00095FCD">
        <w:rPr>
          <w:sz w:val="24"/>
          <w:lang w:val="el-GR"/>
        </w:rPr>
        <w:t xml:space="preserve">), </w:t>
      </w:r>
      <w:r w:rsidRPr="0085466E">
        <w:rPr>
          <w:sz w:val="24"/>
          <w:lang w:val="el-GR"/>
        </w:rPr>
        <w:t>Ρώμη</w:t>
      </w:r>
      <w:r w:rsidRPr="00095FCD">
        <w:rPr>
          <w:sz w:val="24"/>
          <w:lang w:val="el-GR"/>
        </w:rPr>
        <w:t xml:space="preserve"> 2024</w:t>
      </w:r>
      <w:r w:rsidR="002A00CF" w:rsidRPr="00C45764">
        <w:rPr>
          <w:sz w:val="24"/>
          <w:lang w:val="el-GR"/>
        </w:rPr>
        <w:t>,</w:t>
      </w:r>
      <w:r w:rsidRPr="00095FCD">
        <w:rPr>
          <w:sz w:val="24"/>
          <w:lang w:val="el-GR"/>
        </w:rPr>
        <w:t xml:space="preserve"> </w:t>
      </w:r>
      <w:hyperlink r:id="rId9" w:history="1">
        <w:r w:rsidRPr="00C45764">
          <w:rPr>
            <w:rStyle w:val="Hyperlink"/>
            <w:sz w:val="24"/>
            <w:lang w:val="fi-FI"/>
          </w:rPr>
          <w:t>https</w:t>
        </w:r>
        <w:r w:rsidRPr="00095FCD">
          <w:rPr>
            <w:rStyle w:val="Hyperlink"/>
            <w:sz w:val="24"/>
            <w:lang w:val="el-GR"/>
          </w:rPr>
          <w:t>://</w:t>
        </w:r>
        <w:r w:rsidRPr="00C45764">
          <w:rPr>
            <w:rStyle w:val="Hyperlink"/>
            <w:sz w:val="24"/>
            <w:lang w:val="fi-FI"/>
          </w:rPr>
          <w:t>doi</w:t>
        </w:r>
        <w:r w:rsidRPr="00095FCD">
          <w:rPr>
            <w:rStyle w:val="Hyperlink"/>
            <w:sz w:val="24"/>
            <w:lang w:val="el-GR"/>
          </w:rPr>
          <w:t>.</w:t>
        </w:r>
        <w:r w:rsidRPr="00C45764">
          <w:rPr>
            <w:rStyle w:val="Hyperlink"/>
            <w:sz w:val="24"/>
            <w:lang w:val="fi-FI"/>
          </w:rPr>
          <w:t>org</w:t>
        </w:r>
        <w:r w:rsidRPr="00095FCD">
          <w:rPr>
            <w:rStyle w:val="Hyperlink"/>
            <w:sz w:val="24"/>
            <w:lang w:val="el-GR"/>
          </w:rPr>
          <w:t>/10.4060/</w:t>
        </w:r>
        <w:r w:rsidRPr="00C45764">
          <w:rPr>
            <w:rStyle w:val="Hyperlink"/>
            <w:sz w:val="24"/>
            <w:lang w:val="fi-FI"/>
          </w:rPr>
          <w:t>cd</w:t>
        </w:r>
        <w:r w:rsidRPr="00095FCD">
          <w:rPr>
            <w:rStyle w:val="Hyperlink"/>
            <w:sz w:val="24"/>
            <w:lang w:val="el-GR"/>
          </w:rPr>
          <w:t>2616</w:t>
        </w:r>
        <w:r w:rsidRPr="00C45764">
          <w:rPr>
            <w:rStyle w:val="Hyperlink"/>
            <w:sz w:val="24"/>
            <w:lang w:val="fi-FI"/>
          </w:rPr>
          <w:t>en</w:t>
        </w:r>
      </w:hyperlink>
      <w:r w:rsidRPr="00095FCD">
        <w:rPr>
          <w:sz w:val="24"/>
          <w:lang w:val="el-GR"/>
        </w:rPr>
        <w:t xml:space="preserve">. </w:t>
      </w:r>
    </w:p>
  </w:footnote>
  <w:footnote w:id="14">
    <w:p w14:paraId="358DDE6C" w14:textId="4791F5B0" w:rsidR="00C4452C" w:rsidRPr="00C45764" w:rsidRDefault="00C4452C" w:rsidP="0085466E">
      <w:pPr>
        <w:pStyle w:val="FootnoteText"/>
        <w:ind w:left="567" w:hanging="567"/>
        <w:rPr>
          <w:sz w:val="24"/>
          <w:lang w:val="fi-FI"/>
        </w:rPr>
      </w:pPr>
      <w:r w:rsidRPr="0085466E">
        <w:rPr>
          <w:rStyle w:val="FootnoteReference"/>
          <w:sz w:val="24"/>
          <w:lang w:val="el-GR"/>
        </w:rPr>
        <w:footnoteRef/>
      </w:r>
      <w:r w:rsidR="0085466E" w:rsidRPr="00C45764">
        <w:rPr>
          <w:sz w:val="24"/>
          <w:lang w:val="fi-FI"/>
        </w:rPr>
        <w:t xml:space="preserve"> </w:t>
      </w:r>
      <w:r w:rsidR="0085466E" w:rsidRPr="00C45764">
        <w:rPr>
          <w:sz w:val="24"/>
          <w:lang w:val="fi-FI"/>
        </w:rPr>
        <w:tab/>
      </w:r>
      <w:r w:rsidRPr="0085466E">
        <w:rPr>
          <w:sz w:val="24"/>
          <w:lang w:val="el-GR"/>
        </w:rPr>
        <w:t>ΕΕ</w:t>
      </w:r>
      <w:r w:rsidRPr="00C45764">
        <w:rPr>
          <w:sz w:val="24"/>
          <w:lang w:val="fi-FI"/>
        </w:rPr>
        <w:t xml:space="preserve"> C, C/2024/2658, 29.4.2024, ELI: </w:t>
      </w:r>
      <w:hyperlink r:id="rId10" w:history="1">
        <w:r w:rsidRPr="00C45764">
          <w:rPr>
            <w:rStyle w:val="Hyperlink"/>
            <w:sz w:val="24"/>
            <w:lang w:val="fi-FI"/>
          </w:rPr>
          <w:t>http://data.europa.eu/eli/C/2024/2658/oj</w:t>
        </w:r>
      </w:hyperlink>
      <w:r w:rsidRPr="00C45764">
        <w:rPr>
          <w:sz w:val="24"/>
          <w:lang w:val="fi-FI"/>
        </w:rPr>
        <w:t xml:space="preserve">. </w:t>
      </w:r>
    </w:p>
  </w:footnote>
  <w:footnote w:id="15">
    <w:p w14:paraId="1E9AA09D" w14:textId="0B715DEA"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r w:rsidRPr="0085466E">
        <w:rPr>
          <w:sz w:val="24"/>
          <w:lang w:val="el-GR"/>
        </w:rPr>
        <w:t>ΕΕ C 177 της 17.5.2023, σ. 35.</w:t>
      </w:r>
    </w:p>
  </w:footnote>
  <w:footnote w:id="16">
    <w:p w14:paraId="2D107689" w14:textId="23481F34" w:rsidR="00C4452C" w:rsidRPr="00C45764" w:rsidRDefault="00C4452C" w:rsidP="0085466E">
      <w:pPr>
        <w:pStyle w:val="FootnoteText"/>
        <w:ind w:left="567" w:hanging="567"/>
        <w:rPr>
          <w:sz w:val="24"/>
          <w:lang w:val="el-GR"/>
        </w:rPr>
      </w:pPr>
      <w:r w:rsidRPr="0085466E">
        <w:rPr>
          <w:rStyle w:val="FootnoteReference"/>
          <w:sz w:val="24"/>
          <w:lang w:val="el-GR"/>
        </w:rPr>
        <w:footnoteRef/>
      </w:r>
      <w:r w:rsidR="0085466E" w:rsidRPr="00C45764">
        <w:rPr>
          <w:sz w:val="24"/>
          <w:lang w:val="el-GR"/>
        </w:rPr>
        <w:t xml:space="preserve"> </w:t>
      </w:r>
      <w:r w:rsidR="0085466E" w:rsidRPr="00C45764">
        <w:rPr>
          <w:sz w:val="24"/>
          <w:lang w:val="el-GR"/>
        </w:rPr>
        <w:tab/>
      </w:r>
      <w:r w:rsidRPr="0085466E">
        <w:rPr>
          <w:sz w:val="24"/>
          <w:lang w:val="el-GR"/>
        </w:rPr>
        <w:t>ΕΕ</w:t>
      </w:r>
      <w:r w:rsidRPr="00C45764">
        <w:rPr>
          <w:sz w:val="24"/>
          <w:lang w:val="el-GR"/>
        </w:rPr>
        <w:t xml:space="preserve"> </w:t>
      </w:r>
      <w:r w:rsidRPr="00C45764">
        <w:rPr>
          <w:sz w:val="24"/>
          <w:lang w:val="fi-FI"/>
        </w:rPr>
        <w:t>C</w:t>
      </w:r>
      <w:r w:rsidRPr="00C45764">
        <w:rPr>
          <w:sz w:val="24"/>
          <w:lang w:val="el-GR"/>
        </w:rPr>
        <w:t xml:space="preserve">, </w:t>
      </w:r>
      <w:r w:rsidRPr="00C45764">
        <w:rPr>
          <w:sz w:val="24"/>
          <w:lang w:val="fi-FI"/>
        </w:rPr>
        <w:t>C</w:t>
      </w:r>
      <w:r w:rsidRPr="00C45764">
        <w:rPr>
          <w:sz w:val="24"/>
          <w:lang w:val="el-GR"/>
        </w:rPr>
        <w:t xml:space="preserve">/2025/1703, 26.3.2025, </w:t>
      </w:r>
      <w:r w:rsidRPr="00C45764">
        <w:rPr>
          <w:sz w:val="24"/>
          <w:lang w:val="fi-FI"/>
        </w:rPr>
        <w:t>ELI</w:t>
      </w:r>
      <w:r w:rsidRPr="00C45764">
        <w:rPr>
          <w:sz w:val="24"/>
          <w:lang w:val="el-GR"/>
        </w:rPr>
        <w:t xml:space="preserve">: </w:t>
      </w:r>
      <w:hyperlink r:id="rId11" w:history="1">
        <w:r w:rsidRPr="00C45764">
          <w:rPr>
            <w:rStyle w:val="Hyperlink"/>
            <w:sz w:val="24"/>
            <w:lang w:val="fi-FI"/>
          </w:rPr>
          <w:t>http</w:t>
        </w:r>
        <w:r w:rsidRPr="00C45764">
          <w:rPr>
            <w:rStyle w:val="Hyperlink"/>
            <w:sz w:val="24"/>
            <w:lang w:val="el-GR"/>
          </w:rPr>
          <w:t>://</w:t>
        </w:r>
        <w:r w:rsidRPr="00C45764">
          <w:rPr>
            <w:rStyle w:val="Hyperlink"/>
            <w:sz w:val="24"/>
            <w:lang w:val="fi-FI"/>
          </w:rPr>
          <w:t>data</w:t>
        </w:r>
        <w:r w:rsidRPr="00C45764">
          <w:rPr>
            <w:rStyle w:val="Hyperlink"/>
            <w:sz w:val="24"/>
            <w:lang w:val="el-GR"/>
          </w:rPr>
          <w:t>.</w:t>
        </w:r>
        <w:r w:rsidRPr="00C45764">
          <w:rPr>
            <w:rStyle w:val="Hyperlink"/>
            <w:sz w:val="24"/>
            <w:lang w:val="fi-FI"/>
          </w:rPr>
          <w:t>europa</w:t>
        </w:r>
        <w:r w:rsidRPr="00C45764">
          <w:rPr>
            <w:rStyle w:val="Hyperlink"/>
            <w:sz w:val="24"/>
            <w:lang w:val="el-GR"/>
          </w:rPr>
          <w:t>.</w:t>
        </w:r>
        <w:proofErr w:type="spellStart"/>
        <w:r w:rsidRPr="00C45764">
          <w:rPr>
            <w:rStyle w:val="Hyperlink"/>
            <w:sz w:val="24"/>
            <w:lang w:val="fi-FI"/>
          </w:rPr>
          <w:t>eu</w:t>
        </w:r>
        <w:proofErr w:type="spellEnd"/>
        <w:r w:rsidRPr="00C45764">
          <w:rPr>
            <w:rStyle w:val="Hyperlink"/>
            <w:sz w:val="24"/>
            <w:lang w:val="el-GR"/>
          </w:rPr>
          <w:t>/</w:t>
        </w:r>
        <w:r w:rsidRPr="00C45764">
          <w:rPr>
            <w:rStyle w:val="Hyperlink"/>
            <w:sz w:val="24"/>
            <w:lang w:val="fi-FI"/>
          </w:rPr>
          <w:t>eli</w:t>
        </w:r>
        <w:r w:rsidRPr="00C45764">
          <w:rPr>
            <w:rStyle w:val="Hyperlink"/>
            <w:sz w:val="24"/>
            <w:lang w:val="el-GR"/>
          </w:rPr>
          <w:t>/</w:t>
        </w:r>
        <w:r w:rsidRPr="00C45764">
          <w:rPr>
            <w:rStyle w:val="Hyperlink"/>
            <w:sz w:val="24"/>
            <w:lang w:val="fi-FI"/>
          </w:rPr>
          <w:t>C</w:t>
        </w:r>
        <w:r w:rsidRPr="00C45764">
          <w:rPr>
            <w:rStyle w:val="Hyperlink"/>
            <w:sz w:val="24"/>
            <w:lang w:val="el-GR"/>
          </w:rPr>
          <w:t>/2025/1703/</w:t>
        </w:r>
        <w:proofErr w:type="spellStart"/>
        <w:r w:rsidRPr="00C45764">
          <w:rPr>
            <w:rStyle w:val="Hyperlink"/>
            <w:sz w:val="24"/>
            <w:lang w:val="fi-FI"/>
          </w:rPr>
          <w:t>oj</w:t>
        </w:r>
        <w:proofErr w:type="spellEnd"/>
      </w:hyperlink>
      <w:r w:rsidRPr="00C45764">
        <w:rPr>
          <w:sz w:val="24"/>
          <w:lang w:val="el-GR"/>
        </w:rPr>
        <w:t xml:space="preserve">. </w:t>
      </w:r>
    </w:p>
  </w:footnote>
  <w:footnote w:id="17">
    <w:p w14:paraId="6BA034E4" w14:textId="12FA1FD6"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r w:rsidRPr="0085466E">
        <w:rPr>
          <w:sz w:val="24"/>
          <w:lang w:val="el-GR"/>
        </w:rPr>
        <w:t>ΕΕ C 283 της 11.8.2023, σ. 51.</w:t>
      </w:r>
    </w:p>
  </w:footnote>
  <w:footnote w:id="18">
    <w:p w14:paraId="7C1A07D5" w14:textId="51630C6D" w:rsidR="00C4452C" w:rsidRPr="00C45764" w:rsidRDefault="00C4452C" w:rsidP="0085466E">
      <w:pPr>
        <w:pStyle w:val="FootnoteText"/>
        <w:ind w:left="567" w:hanging="567"/>
        <w:rPr>
          <w:sz w:val="24"/>
          <w:lang w:val="el-GR"/>
        </w:rPr>
      </w:pPr>
      <w:r w:rsidRPr="0085466E">
        <w:rPr>
          <w:rStyle w:val="FootnoteReference"/>
          <w:sz w:val="24"/>
          <w:lang w:val="el-GR"/>
        </w:rPr>
        <w:footnoteRef/>
      </w:r>
      <w:r w:rsidR="0085466E" w:rsidRPr="00C45764">
        <w:rPr>
          <w:sz w:val="24"/>
          <w:lang w:val="el-GR"/>
        </w:rPr>
        <w:t xml:space="preserve"> </w:t>
      </w:r>
      <w:r w:rsidR="0085466E" w:rsidRPr="00C45764">
        <w:rPr>
          <w:sz w:val="24"/>
          <w:lang w:val="el-GR"/>
        </w:rPr>
        <w:tab/>
      </w:r>
      <w:r w:rsidRPr="0085466E">
        <w:rPr>
          <w:sz w:val="24"/>
          <w:lang w:val="el-GR"/>
        </w:rPr>
        <w:t>ΕΕ</w:t>
      </w:r>
      <w:r w:rsidRPr="00C45764">
        <w:rPr>
          <w:sz w:val="24"/>
          <w:lang w:val="el-GR"/>
        </w:rPr>
        <w:t xml:space="preserve"> </w:t>
      </w:r>
      <w:r w:rsidRPr="00C45764">
        <w:rPr>
          <w:sz w:val="24"/>
          <w:lang w:val="fi-FI"/>
        </w:rPr>
        <w:t>C</w:t>
      </w:r>
      <w:r w:rsidRPr="00C45764">
        <w:rPr>
          <w:sz w:val="24"/>
          <w:lang w:val="el-GR"/>
        </w:rPr>
        <w:t xml:space="preserve">, </w:t>
      </w:r>
      <w:r w:rsidRPr="00C45764">
        <w:rPr>
          <w:sz w:val="24"/>
          <w:lang w:val="fi-FI"/>
        </w:rPr>
        <w:t>C</w:t>
      </w:r>
      <w:r w:rsidRPr="00C45764">
        <w:rPr>
          <w:sz w:val="24"/>
          <w:lang w:val="el-GR"/>
        </w:rPr>
        <w:t xml:space="preserve">/2024/480, 23.1.2024, </w:t>
      </w:r>
      <w:r w:rsidRPr="00C45764">
        <w:rPr>
          <w:sz w:val="24"/>
          <w:lang w:val="fi-FI"/>
        </w:rPr>
        <w:t>ELI</w:t>
      </w:r>
      <w:r w:rsidRPr="00C45764">
        <w:rPr>
          <w:sz w:val="24"/>
          <w:lang w:val="el-GR"/>
        </w:rPr>
        <w:t xml:space="preserve">: </w:t>
      </w:r>
      <w:hyperlink r:id="rId12" w:history="1">
        <w:r w:rsidRPr="00C45764">
          <w:rPr>
            <w:rStyle w:val="Hyperlink"/>
            <w:sz w:val="24"/>
            <w:lang w:val="fi-FI"/>
          </w:rPr>
          <w:t>http</w:t>
        </w:r>
        <w:r w:rsidRPr="00C45764">
          <w:rPr>
            <w:rStyle w:val="Hyperlink"/>
            <w:sz w:val="24"/>
            <w:lang w:val="el-GR"/>
          </w:rPr>
          <w:t>://</w:t>
        </w:r>
        <w:r w:rsidRPr="00C45764">
          <w:rPr>
            <w:rStyle w:val="Hyperlink"/>
            <w:sz w:val="24"/>
            <w:lang w:val="fi-FI"/>
          </w:rPr>
          <w:t>data</w:t>
        </w:r>
        <w:r w:rsidRPr="00C45764">
          <w:rPr>
            <w:rStyle w:val="Hyperlink"/>
            <w:sz w:val="24"/>
            <w:lang w:val="el-GR"/>
          </w:rPr>
          <w:t>.</w:t>
        </w:r>
        <w:r w:rsidRPr="00C45764">
          <w:rPr>
            <w:rStyle w:val="Hyperlink"/>
            <w:sz w:val="24"/>
            <w:lang w:val="fi-FI"/>
          </w:rPr>
          <w:t>europa</w:t>
        </w:r>
        <w:r w:rsidRPr="00C45764">
          <w:rPr>
            <w:rStyle w:val="Hyperlink"/>
            <w:sz w:val="24"/>
            <w:lang w:val="el-GR"/>
          </w:rPr>
          <w:t>.</w:t>
        </w:r>
        <w:proofErr w:type="spellStart"/>
        <w:r w:rsidRPr="00C45764">
          <w:rPr>
            <w:rStyle w:val="Hyperlink"/>
            <w:sz w:val="24"/>
            <w:lang w:val="fi-FI"/>
          </w:rPr>
          <w:t>eu</w:t>
        </w:r>
        <w:proofErr w:type="spellEnd"/>
        <w:r w:rsidRPr="00C45764">
          <w:rPr>
            <w:rStyle w:val="Hyperlink"/>
            <w:sz w:val="24"/>
            <w:lang w:val="el-GR"/>
          </w:rPr>
          <w:t>/</w:t>
        </w:r>
        <w:r w:rsidRPr="00C45764">
          <w:rPr>
            <w:rStyle w:val="Hyperlink"/>
            <w:sz w:val="24"/>
            <w:lang w:val="fi-FI"/>
          </w:rPr>
          <w:t>eli</w:t>
        </w:r>
        <w:r w:rsidRPr="00C45764">
          <w:rPr>
            <w:rStyle w:val="Hyperlink"/>
            <w:sz w:val="24"/>
            <w:lang w:val="el-GR"/>
          </w:rPr>
          <w:t>/</w:t>
        </w:r>
        <w:r w:rsidRPr="00C45764">
          <w:rPr>
            <w:rStyle w:val="Hyperlink"/>
            <w:sz w:val="24"/>
            <w:lang w:val="fi-FI"/>
          </w:rPr>
          <w:t>C</w:t>
        </w:r>
        <w:r w:rsidRPr="00C45764">
          <w:rPr>
            <w:rStyle w:val="Hyperlink"/>
            <w:sz w:val="24"/>
            <w:lang w:val="el-GR"/>
          </w:rPr>
          <w:t>/2024/480/</w:t>
        </w:r>
        <w:proofErr w:type="spellStart"/>
        <w:r w:rsidRPr="00C45764">
          <w:rPr>
            <w:rStyle w:val="Hyperlink"/>
            <w:sz w:val="24"/>
            <w:lang w:val="fi-FI"/>
          </w:rPr>
          <w:t>oj</w:t>
        </w:r>
        <w:proofErr w:type="spellEnd"/>
      </w:hyperlink>
      <w:r w:rsidRPr="00C45764">
        <w:rPr>
          <w:sz w:val="24"/>
          <w:lang w:val="el-GR"/>
        </w:rPr>
        <w:t xml:space="preserve">. </w:t>
      </w:r>
    </w:p>
  </w:footnote>
  <w:footnote w:id="19">
    <w:p w14:paraId="0DAB8412" w14:textId="467FC045" w:rsidR="00C4452C" w:rsidRPr="00C45764" w:rsidRDefault="00C4452C" w:rsidP="0085466E">
      <w:pPr>
        <w:pStyle w:val="FootnoteText"/>
        <w:ind w:left="567" w:hanging="567"/>
        <w:rPr>
          <w:sz w:val="24"/>
          <w:lang w:val="fi-FI"/>
        </w:rPr>
      </w:pPr>
      <w:r w:rsidRPr="0085466E">
        <w:rPr>
          <w:rStyle w:val="FootnoteReference"/>
          <w:sz w:val="24"/>
          <w:lang w:val="el-GR"/>
        </w:rPr>
        <w:footnoteRef/>
      </w:r>
      <w:r w:rsidR="0085466E" w:rsidRPr="00C45764">
        <w:rPr>
          <w:sz w:val="24"/>
          <w:lang w:val="fi-FI"/>
        </w:rPr>
        <w:t xml:space="preserve"> </w:t>
      </w:r>
      <w:r w:rsidR="0085466E" w:rsidRPr="00C45764">
        <w:rPr>
          <w:sz w:val="24"/>
          <w:lang w:val="fi-FI"/>
        </w:rPr>
        <w:tab/>
      </w:r>
      <w:r w:rsidRPr="0085466E">
        <w:rPr>
          <w:sz w:val="24"/>
          <w:lang w:val="el-GR"/>
        </w:rPr>
        <w:t>ΕΕ</w:t>
      </w:r>
      <w:r w:rsidRPr="00C45764">
        <w:rPr>
          <w:sz w:val="24"/>
          <w:lang w:val="fi-FI"/>
        </w:rPr>
        <w:t xml:space="preserve"> C, C/2024/483, 23.1.2024, ELI: </w:t>
      </w:r>
      <w:hyperlink r:id="rId13" w:history="1">
        <w:r w:rsidRPr="00C45764">
          <w:rPr>
            <w:rStyle w:val="Hyperlink"/>
            <w:sz w:val="24"/>
            <w:lang w:val="fi-FI"/>
          </w:rPr>
          <w:t>http://data.europa.eu/eli/C/2024/483/oj</w:t>
        </w:r>
      </w:hyperlink>
      <w:r w:rsidRPr="00C45764">
        <w:rPr>
          <w:sz w:val="24"/>
          <w:lang w:val="fi-FI"/>
        </w:rPr>
        <w:t xml:space="preserve">. </w:t>
      </w:r>
    </w:p>
  </w:footnote>
  <w:footnote w:id="20">
    <w:p w14:paraId="07F66C9A" w14:textId="4FA43C20"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r w:rsidRPr="0085466E">
        <w:rPr>
          <w:sz w:val="24"/>
          <w:lang w:val="el-GR"/>
        </w:rPr>
        <w:t>ΕΕ C 252 της 18.7.2018, σ. 184.</w:t>
      </w:r>
    </w:p>
  </w:footnote>
  <w:footnote w:id="21">
    <w:p w14:paraId="13B0FD0E" w14:textId="1A41FF8B" w:rsidR="00C4452C" w:rsidRPr="00C45764" w:rsidRDefault="00C4452C" w:rsidP="0085466E">
      <w:pPr>
        <w:pStyle w:val="FootnoteText"/>
        <w:ind w:left="567" w:hanging="567"/>
        <w:rPr>
          <w:sz w:val="24"/>
          <w:lang w:val="el-GR"/>
        </w:rPr>
      </w:pPr>
      <w:r w:rsidRPr="0085466E">
        <w:rPr>
          <w:rStyle w:val="FootnoteReference"/>
          <w:sz w:val="24"/>
          <w:lang w:val="el-GR"/>
        </w:rPr>
        <w:footnoteRef/>
      </w:r>
      <w:r w:rsidR="0085466E" w:rsidRPr="00C45764">
        <w:rPr>
          <w:sz w:val="24"/>
          <w:lang w:val="el-GR"/>
        </w:rPr>
        <w:t xml:space="preserve"> </w:t>
      </w:r>
      <w:r w:rsidR="0085466E" w:rsidRPr="00C45764">
        <w:rPr>
          <w:sz w:val="24"/>
          <w:lang w:val="el-GR"/>
        </w:rPr>
        <w:tab/>
      </w:r>
      <w:r w:rsidRPr="0085466E">
        <w:rPr>
          <w:sz w:val="24"/>
          <w:lang w:val="el-GR"/>
        </w:rPr>
        <w:t>ΕΕ</w:t>
      </w:r>
      <w:r w:rsidRPr="00C45764">
        <w:rPr>
          <w:sz w:val="24"/>
          <w:lang w:val="el-GR"/>
        </w:rPr>
        <w:t xml:space="preserve"> </w:t>
      </w:r>
      <w:r w:rsidRPr="00C45764">
        <w:rPr>
          <w:sz w:val="24"/>
          <w:lang w:val="fi-FI"/>
        </w:rPr>
        <w:t>C</w:t>
      </w:r>
      <w:r w:rsidRPr="00C45764">
        <w:rPr>
          <w:sz w:val="24"/>
          <w:lang w:val="el-GR"/>
        </w:rPr>
        <w:t xml:space="preserve">, </w:t>
      </w:r>
      <w:r w:rsidRPr="00C45764">
        <w:rPr>
          <w:sz w:val="24"/>
          <w:lang w:val="fi-FI"/>
        </w:rPr>
        <w:t>C</w:t>
      </w:r>
      <w:r w:rsidRPr="00C45764">
        <w:rPr>
          <w:sz w:val="24"/>
          <w:lang w:val="el-GR"/>
        </w:rPr>
        <w:t xml:space="preserve">/2024/5363, 17.9.2024, </w:t>
      </w:r>
      <w:r w:rsidRPr="00C45764">
        <w:rPr>
          <w:sz w:val="24"/>
          <w:lang w:val="fi-FI"/>
        </w:rPr>
        <w:t>ELI</w:t>
      </w:r>
      <w:r w:rsidRPr="00C45764">
        <w:rPr>
          <w:sz w:val="24"/>
          <w:lang w:val="el-GR"/>
        </w:rPr>
        <w:t xml:space="preserve">: </w:t>
      </w:r>
      <w:hyperlink r:id="rId14" w:history="1">
        <w:r w:rsidRPr="00C45764">
          <w:rPr>
            <w:rStyle w:val="Hyperlink"/>
            <w:sz w:val="24"/>
            <w:lang w:val="fi-FI"/>
          </w:rPr>
          <w:t>http</w:t>
        </w:r>
        <w:r w:rsidRPr="00C45764">
          <w:rPr>
            <w:rStyle w:val="Hyperlink"/>
            <w:sz w:val="24"/>
            <w:lang w:val="el-GR"/>
          </w:rPr>
          <w:t>://</w:t>
        </w:r>
        <w:r w:rsidRPr="00C45764">
          <w:rPr>
            <w:rStyle w:val="Hyperlink"/>
            <w:sz w:val="24"/>
            <w:lang w:val="fi-FI"/>
          </w:rPr>
          <w:t>data</w:t>
        </w:r>
        <w:r w:rsidRPr="00C45764">
          <w:rPr>
            <w:rStyle w:val="Hyperlink"/>
            <w:sz w:val="24"/>
            <w:lang w:val="el-GR"/>
          </w:rPr>
          <w:t>.</w:t>
        </w:r>
        <w:r w:rsidRPr="00C45764">
          <w:rPr>
            <w:rStyle w:val="Hyperlink"/>
            <w:sz w:val="24"/>
            <w:lang w:val="fi-FI"/>
          </w:rPr>
          <w:t>europa</w:t>
        </w:r>
        <w:r w:rsidRPr="00C45764">
          <w:rPr>
            <w:rStyle w:val="Hyperlink"/>
            <w:sz w:val="24"/>
            <w:lang w:val="el-GR"/>
          </w:rPr>
          <w:t>.</w:t>
        </w:r>
        <w:proofErr w:type="spellStart"/>
        <w:r w:rsidRPr="00C45764">
          <w:rPr>
            <w:rStyle w:val="Hyperlink"/>
            <w:sz w:val="24"/>
            <w:lang w:val="fi-FI"/>
          </w:rPr>
          <w:t>eu</w:t>
        </w:r>
        <w:proofErr w:type="spellEnd"/>
        <w:r w:rsidRPr="00C45764">
          <w:rPr>
            <w:rStyle w:val="Hyperlink"/>
            <w:sz w:val="24"/>
            <w:lang w:val="el-GR"/>
          </w:rPr>
          <w:t>/</w:t>
        </w:r>
        <w:r w:rsidRPr="00C45764">
          <w:rPr>
            <w:rStyle w:val="Hyperlink"/>
            <w:sz w:val="24"/>
            <w:lang w:val="fi-FI"/>
          </w:rPr>
          <w:t>eli</w:t>
        </w:r>
        <w:r w:rsidRPr="00C45764">
          <w:rPr>
            <w:rStyle w:val="Hyperlink"/>
            <w:sz w:val="24"/>
            <w:lang w:val="el-GR"/>
          </w:rPr>
          <w:t>/</w:t>
        </w:r>
        <w:r w:rsidRPr="00C45764">
          <w:rPr>
            <w:rStyle w:val="Hyperlink"/>
            <w:sz w:val="24"/>
            <w:lang w:val="fi-FI"/>
          </w:rPr>
          <w:t>C</w:t>
        </w:r>
        <w:r w:rsidRPr="00C45764">
          <w:rPr>
            <w:rStyle w:val="Hyperlink"/>
            <w:sz w:val="24"/>
            <w:lang w:val="el-GR"/>
          </w:rPr>
          <w:t>/2024/5363/</w:t>
        </w:r>
        <w:proofErr w:type="spellStart"/>
        <w:r w:rsidRPr="00C45764">
          <w:rPr>
            <w:rStyle w:val="Hyperlink"/>
            <w:sz w:val="24"/>
            <w:lang w:val="fi-FI"/>
          </w:rPr>
          <w:t>oj</w:t>
        </w:r>
        <w:proofErr w:type="spellEnd"/>
      </w:hyperlink>
      <w:r w:rsidRPr="00C45764">
        <w:rPr>
          <w:sz w:val="24"/>
          <w:lang w:val="el-GR"/>
        </w:rPr>
        <w:t xml:space="preserve">. </w:t>
      </w:r>
    </w:p>
  </w:footnote>
  <w:footnote w:id="22">
    <w:p w14:paraId="07E8C2E7" w14:textId="0C4438AE" w:rsidR="00C4452C" w:rsidRPr="00C45764" w:rsidRDefault="00C4452C" w:rsidP="0085466E">
      <w:pPr>
        <w:pStyle w:val="FootnoteText"/>
        <w:ind w:left="567" w:hanging="567"/>
        <w:rPr>
          <w:sz w:val="24"/>
          <w:lang w:val="fi-FI"/>
        </w:rPr>
      </w:pPr>
      <w:r w:rsidRPr="0085466E">
        <w:rPr>
          <w:rStyle w:val="FootnoteReference"/>
          <w:sz w:val="24"/>
          <w:lang w:val="el-GR"/>
        </w:rPr>
        <w:footnoteRef/>
      </w:r>
      <w:r w:rsidR="0085466E" w:rsidRPr="00C45764">
        <w:rPr>
          <w:sz w:val="24"/>
          <w:lang w:val="fi-FI"/>
        </w:rPr>
        <w:t xml:space="preserve"> </w:t>
      </w:r>
      <w:r w:rsidR="0085466E" w:rsidRPr="00C45764">
        <w:rPr>
          <w:sz w:val="24"/>
          <w:lang w:val="fi-FI"/>
        </w:rPr>
        <w:tab/>
      </w:r>
      <w:r w:rsidRPr="0085466E">
        <w:rPr>
          <w:sz w:val="24"/>
          <w:lang w:val="el-GR"/>
        </w:rPr>
        <w:t>ΕΕ</w:t>
      </w:r>
      <w:r w:rsidRPr="00C45764">
        <w:rPr>
          <w:sz w:val="24"/>
          <w:lang w:val="fi-FI"/>
        </w:rPr>
        <w:t xml:space="preserve"> C, C/2024/2099, 26.3.2024, ELI: </w:t>
      </w:r>
      <w:hyperlink r:id="rId15" w:history="1">
        <w:r w:rsidRPr="00C45764">
          <w:rPr>
            <w:rStyle w:val="Hyperlink"/>
            <w:sz w:val="24"/>
            <w:lang w:val="fi-FI"/>
          </w:rPr>
          <w:t>http://data.europa.eu/eli/C/2024/2099/oj</w:t>
        </w:r>
      </w:hyperlink>
      <w:r w:rsidRPr="00C45764">
        <w:rPr>
          <w:sz w:val="24"/>
          <w:lang w:val="fi-FI"/>
        </w:rPr>
        <w:t xml:space="preserve">. </w:t>
      </w:r>
    </w:p>
  </w:footnote>
  <w:footnote w:id="23">
    <w:p w14:paraId="0789CFF8" w14:textId="7FF39E55" w:rsidR="00C4452C" w:rsidRPr="00C45764" w:rsidRDefault="00C4452C" w:rsidP="0085466E">
      <w:pPr>
        <w:pStyle w:val="FootnoteText"/>
        <w:ind w:left="567" w:hanging="567"/>
        <w:rPr>
          <w:sz w:val="24"/>
          <w:lang w:val="fi-FI"/>
        </w:rPr>
      </w:pPr>
      <w:r w:rsidRPr="0085466E">
        <w:rPr>
          <w:rStyle w:val="FootnoteReference"/>
          <w:sz w:val="24"/>
          <w:lang w:val="el-GR"/>
        </w:rPr>
        <w:footnoteRef/>
      </w:r>
      <w:r w:rsidR="0085466E" w:rsidRPr="00C45764">
        <w:rPr>
          <w:sz w:val="24"/>
          <w:lang w:val="fi-FI"/>
        </w:rPr>
        <w:t xml:space="preserve"> </w:t>
      </w:r>
      <w:r w:rsidR="0085466E" w:rsidRPr="00C45764">
        <w:rPr>
          <w:sz w:val="24"/>
          <w:lang w:val="fi-FI"/>
        </w:rPr>
        <w:tab/>
      </w:r>
      <w:r w:rsidRPr="0085466E">
        <w:rPr>
          <w:sz w:val="24"/>
          <w:lang w:val="el-GR"/>
        </w:rPr>
        <w:t>Ευρωπαϊκή</w:t>
      </w:r>
      <w:r w:rsidRPr="00C45764">
        <w:rPr>
          <w:sz w:val="24"/>
          <w:lang w:val="fi-FI"/>
        </w:rPr>
        <w:t xml:space="preserve"> </w:t>
      </w:r>
      <w:r w:rsidRPr="0085466E">
        <w:rPr>
          <w:sz w:val="24"/>
          <w:lang w:val="el-GR"/>
        </w:rPr>
        <w:t>Επιτροπή</w:t>
      </w:r>
      <w:r w:rsidRPr="00C45764">
        <w:rPr>
          <w:sz w:val="24"/>
          <w:lang w:val="fi-FI"/>
        </w:rPr>
        <w:t xml:space="preserve">: </w:t>
      </w:r>
      <w:r w:rsidRPr="0085466E">
        <w:rPr>
          <w:sz w:val="24"/>
          <w:lang w:val="el-GR"/>
        </w:rPr>
        <w:t>Γενική</w:t>
      </w:r>
      <w:r w:rsidRPr="00C45764">
        <w:rPr>
          <w:sz w:val="24"/>
          <w:lang w:val="fi-FI"/>
        </w:rPr>
        <w:t xml:space="preserve"> </w:t>
      </w:r>
      <w:r w:rsidRPr="0085466E">
        <w:rPr>
          <w:sz w:val="24"/>
          <w:lang w:val="el-GR"/>
        </w:rPr>
        <w:t>Διεύθυνση</w:t>
      </w:r>
      <w:r w:rsidRPr="00C45764">
        <w:rPr>
          <w:sz w:val="24"/>
          <w:lang w:val="fi-FI"/>
        </w:rPr>
        <w:t xml:space="preserve"> </w:t>
      </w:r>
      <w:r w:rsidRPr="0085466E">
        <w:rPr>
          <w:sz w:val="24"/>
          <w:lang w:val="el-GR"/>
        </w:rPr>
        <w:t>Γεωργίας</w:t>
      </w:r>
      <w:r w:rsidRPr="00C45764">
        <w:rPr>
          <w:sz w:val="24"/>
          <w:lang w:val="fi-FI"/>
        </w:rPr>
        <w:t xml:space="preserve"> </w:t>
      </w:r>
      <w:r w:rsidRPr="0085466E">
        <w:rPr>
          <w:sz w:val="24"/>
          <w:lang w:val="el-GR"/>
        </w:rPr>
        <w:t>και</w:t>
      </w:r>
      <w:r w:rsidRPr="00C45764">
        <w:rPr>
          <w:sz w:val="24"/>
          <w:lang w:val="fi-FI"/>
        </w:rPr>
        <w:t xml:space="preserve"> </w:t>
      </w:r>
      <w:r w:rsidRPr="0085466E">
        <w:rPr>
          <w:sz w:val="24"/>
          <w:lang w:val="el-GR"/>
        </w:rPr>
        <w:t>Αγροτικής</w:t>
      </w:r>
      <w:r w:rsidRPr="00C45764">
        <w:rPr>
          <w:sz w:val="24"/>
          <w:lang w:val="fi-FI"/>
        </w:rPr>
        <w:t xml:space="preserve"> </w:t>
      </w:r>
      <w:r w:rsidRPr="0085466E">
        <w:rPr>
          <w:sz w:val="24"/>
          <w:lang w:val="el-GR"/>
        </w:rPr>
        <w:t>Ανάπτυξης</w:t>
      </w:r>
      <w:r w:rsidRPr="00C45764">
        <w:rPr>
          <w:sz w:val="24"/>
          <w:lang w:val="fi-FI"/>
        </w:rPr>
        <w:t xml:space="preserve">, ECORYS, EEIG AGROSYNERGIE </w:t>
      </w:r>
      <w:r w:rsidRPr="0085466E">
        <w:rPr>
          <w:sz w:val="24"/>
          <w:lang w:val="el-GR"/>
        </w:rPr>
        <w:t>και</w:t>
      </w:r>
      <w:r w:rsidRPr="00C45764">
        <w:rPr>
          <w:sz w:val="24"/>
          <w:lang w:val="fi-FI"/>
        </w:rPr>
        <w:t xml:space="preserve"> METIS, «Evaluation support study of the EU support schemes for agriculture in the experspent regions (POSEI) and small Aegean Islands (SAI) – Final report» (</w:t>
      </w:r>
      <w:r w:rsidRPr="0085466E">
        <w:rPr>
          <w:sz w:val="24"/>
          <w:lang w:val="el-GR"/>
        </w:rPr>
        <w:t>Υποστηρικτική</w:t>
      </w:r>
      <w:r w:rsidRPr="00C45764">
        <w:rPr>
          <w:sz w:val="24"/>
          <w:lang w:val="fi-FI"/>
        </w:rPr>
        <w:t xml:space="preserve"> </w:t>
      </w:r>
      <w:r w:rsidRPr="0085466E">
        <w:rPr>
          <w:sz w:val="24"/>
          <w:lang w:val="el-GR"/>
        </w:rPr>
        <w:t>μελέτη</w:t>
      </w:r>
      <w:r w:rsidRPr="00C45764">
        <w:rPr>
          <w:sz w:val="24"/>
          <w:lang w:val="fi-FI"/>
        </w:rPr>
        <w:t xml:space="preserve"> </w:t>
      </w:r>
      <w:r w:rsidRPr="0085466E">
        <w:rPr>
          <w:sz w:val="24"/>
          <w:lang w:val="el-GR"/>
        </w:rPr>
        <w:t>της</w:t>
      </w:r>
      <w:r w:rsidRPr="00C45764">
        <w:rPr>
          <w:sz w:val="24"/>
          <w:lang w:val="fi-FI"/>
        </w:rPr>
        <w:t xml:space="preserve"> </w:t>
      </w:r>
      <w:r w:rsidRPr="0085466E">
        <w:rPr>
          <w:sz w:val="24"/>
          <w:lang w:val="el-GR"/>
        </w:rPr>
        <w:t>αξιολόγησης</w:t>
      </w:r>
      <w:r w:rsidRPr="00C45764">
        <w:rPr>
          <w:sz w:val="24"/>
          <w:lang w:val="fi-FI"/>
        </w:rPr>
        <w:t xml:space="preserve"> </w:t>
      </w:r>
      <w:r w:rsidRPr="0085466E">
        <w:rPr>
          <w:sz w:val="24"/>
          <w:lang w:val="el-GR"/>
        </w:rPr>
        <w:t>των</w:t>
      </w:r>
      <w:r w:rsidRPr="00C45764">
        <w:rPr>
          <w:sz w:val="24"/>
          <w:lang w:val="fi-FI"/>
        </w:rPr>
        <w:t xml:space="preserve"> </w:t>
      </w:r>
      <w:r w:rsidRPr="0085466E">
        <w:rPr>
          <w:sz w:val="24"/>
          <w:lang w:val="el-GR"/>
        </w:rPr>
        <w:t>μηχανισμών</w:t>
      </w:r>
      <w:r w:rsidRPr="00C45764">
        <w:rPr>
          <w:sz w:val="24"/>
          <w:lang w:val="fi-FI"/>
        </w:rPr>
        <w:t xml:space="preserve"> </w:t>
      </w:r>
      <w:r w:rsidRPr="0085466E">
        <w:rPr>
          <w:sz w:val="24"/>
          <w:lang w:val="el-GR"/>
        </w:rPr>
        <w:t>της</w:t>
      </w:r>
      <w:r w:rsidRPr="00C45764">
        <w:rPr>
          <w:sz w:val="24"/>
          <w:lang w:val="fi-FI"/>
        </w:rPr>
        <w:t xml:space="preserve"> </w:t>
      </w:r>
      <w:r w:rsidRPr="0085466E">
        <w:rPr>
          <w:sz w:val="24"/>
          <w:lang w:val="el-GR"/>
        </w:rPr>
        <w:t>ΕΕ</w:t>
      </w:r>
      <w:r w:rsidRPr="00C45764">
        <w:rPr>
          <w:sz w:val="24"/>
          <w:lang w:val="fi-FI"/>
        </w:rPr>
        <w:t xml:space="preserve"> </w:t>
      </w:r>
      <w:r w:rsidRPr="0085466E">
        <w:rPr>
          <w:sz w:val="24"/>
          <w:lang w:val="el-GR"/>
        </w:rPr>
        <w:t>για</w:t>
      </w:r>
      <w:r w:rsidRPr="00C45764">
        <w:rPr>
          <w:sz w:val="24"/>
          <w:lang w:val="fi-FI"/>
        </w:rPr>
        <w:t xml:space="preserve"> </w:t>
      </w:r>
      <w:r w:rsidRPr="0085466E">
        <w:rPr>
          <w:sz w:val="24"/>
          <w:lang w:val="el-GR"/>
        </w:rPr>
        <w:t>τη</w:t>
      </w:r>
      <w:r w:rsidRPr="00C45764">
        <w:rPr>
          <w:sz w:val="24"/>
          <w:lang w:val="fi-FI"/>
        </w:rPr>
        <w:t xml:space="preserve"> </w:t>
      </w:r>
      <w:r w:rsidRPr="0085466E">
        <w:rPr>
          <w:sz w:val="24"/>
          <w:lang w:val="el-GR"/>
        </w:rPr>
        <w:t>στήριξη</w:t>
      </w:r>
      <w:r w:rsidRPr="00C45764">
        <w:rPr>
          <w:sz w:val="24"/>
          <w:lang w:val="fi-FI"/>
        </w:rPr>
        <w:t xml:space="preserve"> </w:t>
      </w:r>
      <w:r w:rsidRPr="0085466E">
        <w:rPr>
          <w:sz w:val="24"/>
          <w:lang w:val="el-GR"/>
        </w:rPr>
        <w:t>της</w:t>
      </w:r>
      <w:r w:rsidRPr="00C45764">
        <w:rPr>
          <w:sz w:val="24"/>
          <w:lang w:val="fi-FI"/>
        </w:rPr>
        <w:t xml:space="preserve"> </w:t>
      </w:r>
      <w:r w:rsidRPr="0085466E">
        <w:rPr>
          <w:sz w:val="24"/>
          <w:lang w:val="el-GR"/>
        </w:rPr>
        <w:t>γεωργίας</w:t>
      </w:r>
      <w:r w:rsidRPr="00C45764">
        <w:rPr>
          <w:sz w:val="24"/>
          <w:lang w:val="fi-FI"/>
        </w:rPr>
        <w:t xml:space="preserve"> </w:t>
      </w:r>
      <w:r w:rsidRPr="0085466E">
        <w:rPr>
          <w:sz w:val="24"/>
          <w:lang w:val="el-GR"/>
        </w:rPr>
        <w:t>στις</w:t>
      </w:r>
      <w:r w:rsidRPr="00C45764">
        <w:rPr>
          <w:sz w:val="24"/>
          <w:lang w:val="fi-FI"/>
        </w:rPr>
        <w:t xml:space="preserve"> </w:t>
      </w:r>
      <w:r w:rsidRPr="0085466E">
        <w:rPr>
          <w:sz w:val="24"/>
          <w:lang w:val="el-GR"/>
        </w:rPr>
        <w:t>εξόχως</w:t>
      </w:r>
      <w:r w:rsidRPr="00C45764">
        <w:rPr>
          <w:sz w:val="24"/>
          <w:lang w:val="fi-FI"/>
        </w:rPr>
        <w:t xml:space="preserve"> </w:t>
      </w:r>
      <w:r w:rsidRPr="0085466E">
        <w:rPr>
          <w:sz w:val="24"/>
          <w:lang w:val="el-GR"/>
        </w:rPr>
        <w:t>απόκεντρες</w:t>
      </w:r>
      <w:r w:rsidRPr="00C45764">
        <w:rPr>
          <w:sz w:val="24"/>
          <w:lang w:val="fi-FI"/>
        </w:rPr>
        <w:t xml:space="preserve"> </w:t>
      </w:r>
      <w:r w:rsidRPr="0085466E">
        <w:rPr>
          <w:sz w:val="24"/>
          <w:lang w:val="el-GR"/>
        </w:rPr>
        <w:t>περιοχές</w:t>
      </w:r>
      <w:r w:rsidRPr="00C45764">
        <w:rPr>
          <w:sz w:val="24"/>
          <w:lang w:val="fi-FI"/>
        </w:rPr>
        <w:t xml:space="preserve"> (POSEI) </w:t>
      </w:r>
      <w:r w:rsidRPr="0085466E">
        <w:rPr>
          <w:sz w:val="24"/>
          <w:lang w:val="el-GR"/>
        </w:rPr>
        <w:t>και</w:t>
      </w:r>
      <w:r w:rsidRPr="00C45764">
        <w:rPr>
          <w:sz w:val="24"/>
          <w:lang w:val="fi-FI"/>
        </w:rPr>
        <w:t xml:space="preserve"> </w:t>
      </w:r>
      <w:r w:rsidRPr="0085466E">
        <w:rPr>
          <w:sz w:val="24"/>
          <w:lang w:val="el-GR"/>
        </w:rPr>
        <w:t>τα</w:t>
      </w:r>
      <w:r w:rsidRPr="00C45764">
        <w:rPr>
          <w:sz w:val="24"/>
          <w:lang w:val="fi-FI"/>
        </w:rPr>
        <w:t xml:space="preserve"> </w:t>
      </w:r>
      <w:r w:rsidRPr="0085466E">
        <w:rPr>
          <w:sz w:val="24"/>
          <w:lang w:val="el-GR"/>
        </w:rPr>
        <w:t>μικρά</w:t>
      </w:r>
      <w:r w:rsidRPr="00C45764">
        <w:rPr>
          <w:sz w:val="24"/>
          <w:lang w:val="fi-FI"/>
        </w:rPr>
        <w:t xml:space="preserve"> </w:t>
      </w:r>
      <w:r w:rsidRPr="0085466E">
        <w:rPr>
          <w:sz w:val="24"/>
          <w:lang w:val="el-GR"/>
        </w:rPr>
        <w:t>νησιά</w:t>
      </w:r>
      <w:r w:rsidRPr="00C45764">
        <w:rPr>
          <w:sz w:val="24"/>
          <w:lang w:val="fi-FI"/>
        </w:rPr>
        <w:t xml:space="preserve"> </w:t>
      </w:r>
      <w:r w:rsidRPr="0085466E">
        <w:rPr>
          <w:sz w:val="24"/>
          <w:lang w:val="el-GR"/>
        </w:rPr>
        <w:t>του</w:t>
      </w:r>
      <w:r w:rsidRPr="00C45764">
        <w:rPr>
          <w:sz w:val="24"/>
          <w:lang w:val="fi-FI"/>
        </w:rPr>
        <w:t xml:space="preserve"> </w:t>
      </w:r>
      <w:r w:rsidRPr="0085466E">
        <w:rPr>
          <w:sz w:val="24"/>
          <w:lang w:val="el-GR"/>
        </w:rPr>
        <w:t>Αιγαίου</w:t>
      </w:r>
      <w:r w:rsidRPr="00C45764">
        <w:rPr>
          <w:sz w:val="24"/>
          <w:lang w:val="fi-FI"/>
        </w:rPr>
        <w:t xml:space="preserve"> (</w:t>
      </w:r>
      <w:r w:rsidRPr="0085466E">
        <w:rPr>
          <w:sz w:val="24"/>
          <w:lang w:val="el-GR"/>
        </w:rPr>
        <w:t>ΜΝΑ</w:t>
      </w:r>
      <w:r w:rsidRPr="00C45764">
        <w:rPr>
          <w:sz w:val="24"/>
          <w:lang w:val="fi-FI"/>
        </w:rPr>
        <w:t xml:space="preserve">) – </w:t>
      </w:r>
      <w:r w:rsidRPr="0085466E">
        <w:rPr>
          <w:sz w:val="24"/>
          <w:lang w:val="el-GR"/>
        </w:rPr>
        <w:t>Τελική</w:t>
      </w:r>
      <w:r w:rsidRPr="00C45764">
        <w:rPr>
          <w:sz w:val="24"/>
          <w:lang w:val="fi-FI"/>
        </w:rPr>
        <w:t xml:space="preserve"> </w:t>
      </w:r>
      <w:r w:rsidRPr="0085466E">
        <w:rPr>
          <w:sz w:val="24"/>
          <w:lang w:val="el-GR"/>
        </w:rPr>
        <w:t>έκθεση</w:t>
      </w:r>
      <w:r w:rsidRPr="00C45764">
        <w:rPr>
          <w:sz w:val="24"/>
          <w:lang w:val="fi-FI"/>
        </w:rPr>
        <w:t xml:space="preserve">», </w:t>
      </w:r>
      <w:r w:rsidRPr="0085466E">
        <w:rPr>
          <w:sz w:val="24"/>
          <w:lang w:val="el-GR"/>
        </w:rPr>
        <w:t>Υπηρεσία</w:t>
      </w:r>
      <w:r w:rsidRPr="00C45764">
        <w:rPr>
          <w:sz w:val="24"/>
          <w:lang w:val="fi-FI"/>
        </w:rPr>
        <w:t xml:space="preserve"> </w:t>
      </w:r>
      <w:r w:rsidRPr="0085466E">
        <w:rPr>
          <w:sz w:val="24"/>
          <w:lang w:val="el-GR"/>
        </w:rPr>
        <w:t>Εκδόσεων</w:t>
      </w:r>
      <w:r w:rsidRPr="00C45764">
        <w:rPr>
          <w:sz w:val="24"/>
          <w:lang w:val="fi-FI"/>
        </w:rPr>
        <w:t xml:space="preserve"> </w:t>
      </w:r>
      <w:r w:rsidRPr="0085466E">
        <w:rPr>
          <w:sz w:val="24"/>
          <w:lang w:val="el-GR"/>
        </w:rPr>
        <w:t>της</w:t>
      </w:r>
      <w:r w:rsidRPr="00C45764">
        <w:rPr>
          <w:sz w:val="24"/>
          <w:lang w:val="fi-FI"/>
        </w:rPr>
        <w:t xml:space="preserve"> </w:t>
      </w:r>
      <w:r w:rsidRPr="0085466E">
        <w:rPr>
          <w:sz w:val="24"/>
          <w:lang w:val="el-GR"/>
        </w:rPr>
        <w:t>Ευρωπαϊκής</w:t>
      </w:r>
      <w:r w:rsidRPr="00C45764">
        <w:rPr>
          <w:sz w:val="24"/>
          <w:lang w:val="fi-FI"/>
        </w:rPr>
        <w:t xml:space="preserve"> </w:t>
      </w:r>
      <w:r w:rsidRPr="0085466E">
        <w:rPr>
          <w:sz w:val="24"/>
          <w:lang w:val="el-GR"/>
        </w:rPr>
        <w:t>Ένωσης</w:t>
      </w:r>
      <w:r w:rsidRPr="00C45764">
        <w:rPr>
          <w:sz w:val="24"/>
          <w:lang w:val="fi-FI"/>
        </w:rPr>
        <w:t xml:space="preserve">, 2024, </w:t>
      </w:r>
      <w:hyperlink r:id="rId16" w:history="1">
        <w:r w:rsidRPr="00C45764">
          <w:rPr>
            <w:rStyle w:val="Hyperlink"/>
            <w:sz w:val="24"/>
            <w:lang w:val="fi-FI"/>
          </w:rPr>
          <w:t>https://data.europa.eu/doi/10.2762/926041</w:t>
        </w:r>
      </w:hyperlink>
      <w:r w:rsidRPr="00C45764">
        <w:rPr>
          <w:sz w:val="24"/>
          <w:lang w:val="fi-FI"/>
        </w:rPr>
        <w:t xml:space="preserve">. </w:t>
      </w:r>
    </w:p>
  </w:footnote>
  <w:footnote w:id="24">
    <w:p w14:paraId="4CFC0B79" w14:textId="76F20A91"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r w:rsidRPr="0085466E">
        <w:rPr>
          <w:sz w:val="24"/>
          <w:lang w:val="el-GR"/>
        </w:rPr>
        <w:t xml:space="preserve">Ευρωπαϊκή Κεντρική Τράπεζα, «Ιούνιος 2025 Μακροοικονομικές προβλέψεις των εμπειρογνωμόνων», </w:t>
      </w:r>
      <w:hyperlink r:id="rId17" w:history="1">
        <w:r w:rsidRPr="0085466E">
          <w:rPr>
            <w:rStyle w:val="Hyperlink"/>
            <w:sz w:val="24"/>
            <w:lang w:val="el-GR"/>
          </w:rPr>
          <w:t>https://www.ecb.europa.eu/press/projections/html/ecb.projections202506_eurosystemstaff~16a68fbaf4.el.html</w:t>
        </w:r>
      </w:hyperlink>
      <w:r w:rsidRPr="0085466E">
        <w:rPr>
          <w:sz w:val="24"/>
          <w:lang w:val="el-GR"/>
        </w:rPr>
        <w:t xml:space="preserve">. </w:t>
      </w:r>
    </w:p>
  </w:footnote>
  <w:footnote w:id="25">
    <w:p w14:paraId="7C510B80" w14:textId="277570B3"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proofErr w:type="spellStart"/>
      <w:r w:rsidRPr="0085466E">
        <w:rPr>
          <w:sz w:val="24"/>
          <w:lang w:val="el-GR"/>
        </w:rPr>
        <w:t>Ciechanover</w:t>
      </w:r>
      <w:proofErr w:type="spellEnd"/>
      <w:r w:rsidRPr="0085466E">
        <w:rPr>
          <w:sz w:val="24"/>
          <w:lang w:val="el-GR"/>
        </w:rPr>
        <w:t xml:space="preserve">, A., </w:t>
      </w:r>
      <w:proofErr w:type="spellStart"/>
      <w:r w:rsidRPr="0085466E">
        <w:rPr>
          <w:sz w:val="24"/>
          <w:lang w:val="el-GR"/>
        </w:rPr>
        <w:t>Yonath</w:t>
      </w:r>
      <w:proofErr w:type="spellEnd"/>
      <w:r w:rsidRPr="0085466E">
        <w:rPr>
          <w:sz w:val="24"/>
          <w:lang w:val="el-GR"/>
        </w:rPr>
        <w:t xml:space="preserve">, A. E., </w:t>
      </w:r>
      <w:proofErr w:type="spellStart"/>
      <w:r w:rsidRPr="0085466E">
        <w:rPr>
          <w:sz w:val="24"/>
          <w:lang w:val="el-GR"/>
        </w:rPr>
        <w:t>Riess</w:t>
      </w:r>
      <w:proofErr w:type="spellEnd"/>
      <w:r w:rsidRPr="0085466E">
        <w:rPr>
          <w:sz w:val="24"/>
          <w:lang w:val="el-GR"/>
        </w:rPr>
        <w:t xml:space="preserve">, A. G., </w:t>
      </w:r>
      <w:proofErr w:type="spellStart"/>
      <w:r w:rsidRPr="0085466E">
        <w:rPr>
          <w:sz w:val="24"/>
          <w:lang w:val="el-GR"/>
        </w:rPr>
        <w:t>Adesina</w:t>
      </w:r>
      <w:proofErr w:type="spellEnd"/>
      <w:r w:rsidRPr="0085466E">
        <w:rPr>
          <w:sz w:val="24"/>
          <w:lang w:val="el-GR"/>
        </w:rPr>
        <w:t xml:space="preserve">, A. A., </w:t>
      </w:r>
      <w:proofErr w:type="spellStart"/>
      <w:r w:rsidRPr="0085466E">
        <w:rPr>
          <w:sz w:val="24"/>
          <w:lang w:val="el-GR"/>
        </w:rPr>
        <w:t>Heeger</w:t>
      </w:r>
      <w:proofErr w:type="spellEnd"/>
      <w:r w:rsidRPr="0085466E">
        <w:rPr>
          <w:sz w:val="24"/>
          <w:lang w:val="el-GR"/>
        </w:rPr>
        <w:t xml:space="preserve">, A., </w:t>
      </w:r>
      <w:proofErr w:type="spellStart"/>
      <w:r w:rsidRPr="0085466E">
        <w:rPr>
          <w:sz w:val="24"/>
          <w:lang w:val="el-GR"/>
        </w:rPr>
        <w:t>Fert</w:t>
      </w:r>
      <w:proofErr w:type="spellEnd"/>
      <w:r w:rsidRPr="0085466E">
        <w:rPr>
          <w:sz w:val="24"/>
          <w:lang w:val="el-GR"/>
        </w:rPr>
        <w:t xml:space="preserve">, A., </w:t>
      </w:r>
      <w:proofErr w:type="spellStart"/>
      <w:r w:rsidRPr="0085466E">
        <w:rPr>
          <w:sz w:val="24"/>
          <w:lang w:val="el-GR"/>
        </w:rPr>
        <w:t>Leggett</w:t>
      </w:r>
      <w:proofErr w:type="spellEnd"/>
      <w:r w:rsidRPr="0085466E">
        <w:rPr>
          <w:sz w:val="24"/>
          <w:lang w:val="el-GR"/>
        </w:rPr>
        <w:t xml:space="preserve">, A. J., </w:t>
      </w:r>
      <w:proofErr w:type="spellStart"/>
      <w:r w:rsidRPr="0085466E">
        <w:rPr>
          <w:sz w:val="24"/>
          <w:lang w:val="el-GR"/>
        </w:rPr>
        <w:t>Zeilinger</w:t>
      </w:r>
      <w:proofErr w:type="spellEnd"/>
      <w:r w:rsidRPr="0085466E">
        <w:rPr>
          <w:sz w:val="24"/>
          <w:lang w:val="el-GR"/>
        </w:rPr>
        <w:t xml:space="preserve">, A., </w:t>
      </w:r>
      <w:proofErr w:type="spellStart"/>
      <w:r w:rsidRPr="0085466E">
        <w:rPr>
          <w:sz w:val="24"/>
          <w:lang w:val="el-GR"/>
        </w:rPr>
        <w:t>Patapoutian</w:t>
      </w:r>
      <w:proofErr w:type="spellEnd"/>
      <w:r w:rsidRPr="0085466E">
        <w:rPr>
          <w:sz w:val="24"/>
          <w:lang w:val="el-GR"/>
        </w:rPr>
        <w:t xml:space="preserve">, A., </w:t>
      </w:r>
      <w:proofErr w:type="spellStart"/>
      <w:r w:rsidRPr="0085466E">
        <w:rPr>
          <w:sz w:val="24"/>
          <w:lang w:val="el-GR"/>
        </w:rPr>
        <w:t>Warshel</w:t>
      </w:r>
      <w:proofErr w:type="spellEnd"/>
      <w:r w:rsidRPr="0085466E">
        <w:rPr>
          <w:sz w:val="24"/>
          <w:lang w:val="el-GR"/>
        </w:rPr>
        <w:t xml:space="preserve">, A., </w:t>
      </w:r>
      <w:proofErr w:type="spellStart"/>
      <w:r w:rsidRPr="0085466E">
        <w:rPr>
          <w:sz w:val="24"/>
          <w:lang w:val="el-GR"/>
        </w:rPr>
        <w:t>McDonald</w:t>
      </w:r>
      <w:proofErr w:type="spellEnd"/>
      <w:r w:rsidRPr="0085466E">
        <w:rPr>
          <w:sz w:val="24"/>
          <w:lang w:val="el-GR"/>
        </w:rPr>
        <w:t xml:space="preserve">, A. B., </w:t>
      </w:r>
      <w:proofErr w:type="spellStart"/>
      <w:r w:rsidRPr="0085466E">
        <w:rPr>
          <w:sz w:val="24"/>
          <w:lang w:val="el-GR"/>
        </w:rPr>
        <w:t>Hershko</w:t>
      </w:r>
      <w:proofErr w:type="spellEnd"/>
      <w:r w:rsidRPr="0085466E">
        <w:rPr>
          <w:sz w:val="24"/>
          <w:lang w:val="el-GR"/>
        </w:rPr>
        <w:t xml:space="preserve">, A., </w:t>
      </w:r>
      <w:proofErr w:type="spellStart"/>
      <w:r w:rsidRPr="0085466E">
        <w:rPr>
          <w:sz w:val="24"/>
          <w:lang w:val="el-GR"/>
        </w:rPr>
        <w:t>Barish</w:t>
      </w:r>
      <w:proofErr w:type="spellEnd"/>
      <w:r w:rsidRPr="0085466E">
        <w:rPr>
          <w:sz w:val="24"/>
          <w:lang w:val="el-GR"/>
        </w:rPr>
        <w:t xml:space="preserve">, B. C., </w:t>
      </w:r>
      <w:proofErr w:type="spellStart"/>
      <w:r w:rsidRPr="0085466E">
        <w:rPr>
          <w:sz w:val="24"/>
          <w:lang w:val="el-GR"/>
        </w:rPr>
        <w:t>Marshall</w:t>
      </w:r>
      <w:proofErr w:type="spellEnd"/>
      <w:r w:rsidRPr="0085466E">
        <w:rPr>
          <w:sz w:val="24"/>
          <w:lang w:val="el-GR"/>
        </w:rPr>
        <w:t xml:space="preserve">, B. J., </w:t>
      </w:r>
      <w:proofErr w:type="spellStart"/>
      <w:r w:rsidRPr="0085466E">
        <w:rPr>
          <w:sz w:val="24"/>
          <w:lang w:val="el-GR"/>
        </w:rPr>
        <w:t>Kobilka</w:t>
      </w:r>
      <w:proofErr w:type="spellEnd"/>
      <w:r w:rsidRPr="0085466E">
        <w:rPr>
          <w:sz w:val="24"/>
          <w:lang w:val="el-GR"/>
        </w:rPr>
        <w:t xml:space="preserve">, B. K. κ.ά., Επιστολή των βραβευθέντων, 2025: </w:t>
      </w:r>
      <w:proofErr w:type="spellStart"/>
      <w:r w:rsidRPr="0085466E">
        <w:rPr>
          <w:sz w:val="24"/>
          <w:lang w:val="el-GR"/>
        </w:rPr>
        <w:t>Hunger’s</w:t>
      </w:r>
      <w:proofErr w:type="spellEnd"/>
      <w:r w:rsidRPr="0085466E">
        <w:rPr>
          <w:sz w:val="24"/>
          <w:lang w:val="el-GR"/>
        </w:rPr>
        <w:t xml:space="preserve"> </w:t>
      </w:r>
      <w:proofErr w:type="spellStart"/>
      <w:r w:rsidRPr="0085466E">
        <w:rPr>
          <w:sz w:val="24"/>
          <w:lang w:val="el-GR"/>
        </w:rPr>
        <w:t>tipping</w:t>
      </w:r>
      <w:proofErr w:type="spellEnd"/>
      <w:r w:rsidRPr="0085466E">
        <w:rPr>
          <w:sz w:val="24"/>
          <w:lang w:val="el-GR"/>
        </w:rPr>
        <w:t xml:space="preserve"> </w:t>
      </w:r>
      <w:proofErr w:type="spellStart"/>
      <w:r w:rsidRPr="0085466E">
        <w:rPr>
          <w:sz w:val="24"/>
          <w:lang w:val="el-GR"/>
        </w:rPr>
        <w:t>point</w:t>
      </w:r>
      <w:proofErr w:type="spellEnd"/>
      <w:r w:rsidRPr="0085466E">
        <w:rPr>
          <w:sz w:val="24"/>
          <w:lang w:val="el-GR"/>
        </w:rPr>
        <w:t xml:space="preserve"> – </w:t>
      </w:r>
      <w:proofErr w:type="spellStart"/>
      <w:r w:rsidRPr="0085466E">
        <w:rPr>
          <w:sz w:val="24"/>
          <w:lang w:val="el-GR"/>
        </w:rPr>
        <w:t>An</w:t>
      </w:r>
      <w:proofErr w:type="spellEnd"/>
      <w:r w:rsidRPr="0085466E">
        <w:rPr>
          <w:sz w:val="24"/>
          <w:lang w:val="el-GR"/>
        </w:rPr>
        <w:t xml:space="preserve"> </w:t>
      </w:r>
      <w:proofErr w:type="spellStart"/>
      <w:r w:rsidRPr="0085466E">
        <w:rPr>
          <w:sz w:val="24"/>
          <w:lang w:val="el-GR"/>
        </w:rPr>
        <w:t>urgent</w:t>
      </w:r>
      <w:proofErr w:type="spellEnd"/>
      <w:r w:rsidRPr="0085466E">
        <w:rPr>
          <w:sz w:val="24"/>
          <w:lang w:val="el-GR"/>
        </w:rPr>
        <w:t xml:space="preserve"> </w:t>
      </w:r>
      <w:proofErr w:type="spellStart"/>
      <w:r w:rsidRPr="0085466E">
        <w:rPr>
          <w:sz w:val="24"/>
          <w:lang w:val="el-GR"/>
        </w:rPr>
        <w:t>call</w:t>
      </w:r>
      <w:proofErr w:type="spellEnd"/>
      <w:r w:rsidRPr="0085466E">
        <w:rPr>
          <w:sz w:val="24"/>
          <w:lang w:val="el-GR"/>
        </w:rPr>
        <w:t xml:space="preserve"> </w:t>
      </w:r>
      <w:proofErr w:type="spellStart"/>
      <w:r w:rsidRPr="0085466E">
        <w:rPr>
          <w:sz w:val="24"/>
          <w:lang w:val="el-GR"/>
        </w:rPr>
        <w:t>to</w:t>
      </w:r>
      <w:proofErr w:type="spellEnd"/>
      <w:r w:rsidRPr="0085466E">
        <w:rPr>
          <w:sz w:val="24"/>
          <w:lang w:val="el-GR"/>
        </w:rPr>
        <w:t xml:space="preserve"> </w:t>
      </w:r>
      <w:proofErr w:type="spellStart"/>
      <w:r w:rsidRPr="0085466E">
        <w:rPr>
          <w:sz w:val="24"/>
          <w:lang w:val="el-GR"/>
        </w:rPr>
        <w:t>transform</w:t>
      </w:r>
      <w:proofErr w:type="spellEnd"/>
      <w:r w:rsidRPr="0085466E">
        <w:rPr>
          <w:sz w:val="24"/>
          <w:lang w:val="el-GR"/>
        </w:rPr>
        <w:t xml:space="preserve"> </w:t>
      </w:r>
      <w:proofErr w:type="spellStart"/>
      <w:r w:rsidRPr="0085466E">
        <w:rPr>
          <w:sz w:val="24"/>
          <w:lang w:val="el-GR"/>
        </w:rPr>
        <w:t>food</w:t>
      </w:r>
      <w:proofErr w:type="spellEnd"/>
      <w:r w:rsidRPr="0085466E">
        <w:rPr>
          <w:sz w:val="24"/>
          <w:lang w:val="el-GR"/>
        </w:rPr>
        <w:t xml:space="preserve"> and </w:t>
      </w:r>
      <w:proofErr w:type="spellStart"/>
      <w:r w:rsidRPr="0085466E">
        <w:rPr>
          <w:sz w:val="24"/>
          <w:lang w:val="el-GR"/>
        </w:rPr>
        <w:t>nutrition</w:t>
      </w:r>
      <w:proofErr w:type="spellEnd"/>
      <w:r w:rsidRPr="0085466E">
        <w:rPr>
          <w:sz w:val="24"/>
          <w:lang w:val="el-GR"/>
        </w:rPr>
        <w:t xml:space="preserve"> </w:t>
      </w:r>
      <w:proofErr w:type="spellStart"/>
      <w:r w:rsidRPr="0085466E">
        <w:rPr>
          <w:sz w:val="24"/>
          <w:lang w:val="el-GR"/>
        </w:rPr>
        <w:t>security</w:t>
      </w:r>
      <w:proofErr w:type="spellEnd"/>
      <w:r w:rsidRPr="0085466E">
        <w:rPr>
          <w:sz w:val="24"/>
          <w:lang w:val="el-GR"/>
        </w:rPr>
        <w:t xml:space="preserve"> (Σημείο ανατροπής της πείνας – Έκτακτη έκκληση για μετασχηματισμό της επισιτιστικής και διατροφικής ασφάλειας) 2025. </w:t>
      </w:r>
    </w:p>
  </w:footnote>
  <w:footnote w:id="26">
    <w:p w14:paraId="4C3338F1" w14:textId="1907B937"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r w:rsidRPr="0085466E">
        <w:rPr>
          <w:sz w:val="24"/>
          <w:lang w:val="el-GR"/>
        </w:rPr>
        <w:t xml:space="preserve">Ευρωπαϊκή Επιτροπή: Γενική Διεύθυνση Γεωργίας και Αγροτικής Ανάπτυξης, «EU </w:t>
      </w:r>
      <w:proofErr w:type="spellStart"/>
      <w:r w:rsidRPr="0085466E">
        <w:rPr>
          <w:sz w:val="24"/>
          <w:lang w:val="el-GR"/>
        </w:rPr>
        <w:t>agricultural</w:t>
      </w:r>
      <w:proofErr w:type="spellEnd"/>
      <w:r w:rsidRPr="0085466E">
        <w:rPr>
          <w:sz w:val="24"/>
          <w:lang w:val="el-GR"/>
        </w:rPr>
        <w:t xml:space="preserve"> </w:t>
      </w:r>
      <w:proofErr w:type="spellStart"/>
      <w:r w:rsidRPr="0085466E">
        <w:rPr>
          <w:sz w:val="24"/>
          <w:lang w:val="el-GR"/>
        </w:rPr>
        <w:t>outlook</w:t>
      </w:r>
      <w:proofErr w:type="spellEnd"/>
      <w:r w:rsidRPr="0085466E">
        <w:rPr>
          <w:sz w:val="24"/>
          <w:lang w:val="el-GR"/>
        </w:rPr>
        <w:t xml:space="preserve"> 2024-2035», Υπηρεσία Εκδόσεων της Ευρωπαϊκής Ένωσης, Λουξεμβούργο, 2024, doi:10.2762/2329210.</w:t>
      </w:r>
    </w:p>
  </w:footnote>
  <w:footnote w:id="27">
    <w:p w14:paraId="641C50BD" w14:textId="24760235" w:rsidR="00C4452C" w:rsidRPr="00C92AE4" w:rsidRDefault="00C4452C" w:rsidP="0085466E">
      <w:pPr>
        <w:pStyle w:val="FootnoteText"/>
        <w:ind w:left="567" w:hanging="567"/>
        <w:rPr>
          <w:sz w:val="24"/>
          <w:lang w:val="en-GB"/>
        </w:rPr>
      </w:pPr>
      <w:r w:rsidRPr="0085466E">
        <w:rPr>
          <w:rStyle w:val="FootnoteReference"/>
          <w:sz w:val="24"/>
          <w:lang w:val="el-GR"/>
        </w:rPr>
        <w:footnoteRef/>
      </w:r>
      <w:r w:rsidR="0085466E" w:rsidRPr="00C45764">
        <w:rPr>
          <w:sz w:val="24"/>
          <w:lang w:val="en-GB"/>
        </w:rPr>
        <w:t xml:space="preserve"> </w:t>
      </w:r>
      <w:r w:rsidR="0085466E" w:rsidRPr="00C45764">
        <w:rPr>
          <w:sz w:val="24"/>
          <w:lang w:val="en-GB"/>
        </w:rPr>
        <w:tab/>
      </w:r>
      <w:r w:rsidRPr="00C45764">
        <w:rPr>
          <w:sz w:val="24"/>
          <w:lang w:val="en-GB"/>
        </w:rPr>
        <w:t xml:space="preserve">Eurostat, ‘Agriculture statistics - family farming in the EU’, </w:t>
      </w:r>
      <w:hyperlink r:id="rId18" w:history="1">
        <w:r w:rsidR="00C92AE4" w:rsidRPr="00C45764">
          <w:rPr>
            <w:rStyle w:val="Hyperlink"/>
            <w:sz w:val="24"/>
            <w:lang w:val="en-GB"/>
          </w:rPr>
          <w:t>https://ec.europa.eu/eurostat/statistics-explained/index.php?title=Agriculture_statistics_-_family_farming_in_the_EU</w:t>
        </w:r>
      </w:hyperlink>
      <w:r w:rsidRPr="00C45764">
        <w:rPr>
          <w:sz w:val="24"/>
          <w:lang w:val="en-GB"/>
        </w:rPr>
        <w:t>.</w:t>
      </w:r>
    </w:p>
  </w:footnote>
  <w:footnote w:id="28">
    <w:p w14:paraId="2D523EAC" w14:textId="406FC5D9"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r w:rsidRPr="0085466E">
        <w:rPr>
          <w:sz w:val="24"/>
          <w:lang w:val="el-GR"/>
        </w:rPr>
        <w:t>Οδηγία (ΕΕ) 2019/633 του Ευρωπαϊκού Κοινοβουλίου και του Συμβουλίου, της 17ης</w:t>
      </w:r>
      <w:r w:rsidR="00210314">
        <w:rPr>
          <w:sz w:val="24"/>
          <w:lang w:val="el-GR"/>
        </w:rPr>
        <w:t> </w:t>
      </w:r>
      <w:r w:rsidRPr="0085466E">
        <w:rPr>
          <w:sz w:val="24"/>
          <w:lang w:val="el-GR"/>
        </w:rPr>
        <w:t>Απριλίου 2019, σχετικά με τις αθέμιτες εμπορικές πρακτικές στις σχέσεις μεταξύ επιχειρήσεων στην αλυσίδα εφοδιασμού γεωργικών προϊόντων και τροφίμων (ΕΕ L 111 της 25.4.2019, σ. </w:t>
      </w:r>
      <w:r w:rsidRPr="0085466E">
        <w:rPr>
          <w:sz w:val="24"/>
          <w:lang w:val="el-GR"/>
        </w:rPr>
        <w:t xml:space="preserve">59, ELI: </w:t>
      </w:r>
      <w:hyperlink r:id="rId19" w:history="1">
        <w:r w:rsidRPr="0085466E">
          <w:rPr>
            <w:rStyle w:val="Hyperlink"/>
            <w:sz w:val="24"/>
            <w:lang w:val="el-GR"/>
          </w:rPr>
          <w:t>http://data.europa.eu/eli/dir/2019/633/oj</w:t>
        </w:r>
      </w:hyperlink>
      <w:r w:rsidRPr="0085466E">
        <w:rPr>
          <w:sz w:val="24"/>
          <w:lang w:val="el-GR"/>
        </w:rPr>
        <w:t xml:space="preserve">). </w:t>
      </w:r>
    </w:p>
  </w:footnote>
  <w:footnote w:id="29">
    <w:p w14:paraId="473B286C" w14:textId="3A46BD14"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r w:rsidRPr="0085466E">
        <w:rPr>
          <w:sz w:val="24"/>
          <w:lang w:val="el-GR"/>
        </w:rPr>
        <w:t xml:space="preserve">Οδηγία (ΕΕ) 2023/2413 του Ευρωπαϊκού Κοινοβουλίου και του Συμβουλίου, της 18ης Οκτωβρίου 2023 για την τροποποίηση της οδηγίας (ΕΕ) 2018/2001, του κανονισμού (ΕΕ) 2018/1999 και της οδηγίας 98/70/ΕΚ όσον αφορά την προώθηση της ενέργειας από ανανεώσιμες πηγές, και την κατάργηση της οδηγίας (ΕΕ) 2015/652 του Συμβουλίου </w:t>
      </w:r>
      <w:r w:rsidR="00F51285">
        <w:rPr>
          <w:sz w:val="24"/>
          <w:lang w:val="el-GR"/>
        </w:rPr>
        <w:t>(</w:t>
      </w:r>
      <w:r w:rsidRPr="0085466E">
        <w:rPr>
          <w:sz w:val="24"/>
          <w:lang w:val="el-GR"/>
        </w:rPr>
        <w:t>ΕΕ L</w:t>
      </w:r>
      <w:r w:rsidR="002B4E3F">
        <w:rPr>
          <w:sz w:val="24"/>
          <w:lang w:val="el-GR"/>
        </w:rPr>
        <w:t>,</w:t>
      </w:r>
      <w:r w:rsidRPr="0085466E">
        <w:rPr>
          <w:sz w:val="24"/>
          <w:lang w:val="el-GR"/>
        </w:rPr>
        <w:t xml:space="preserve"> 2023/2413, 31.10.2023, ELI: </w:t>
      </w:r>
      <w:hyperlink r:id="rId20" w:history="1">
        <w:r w:rsidRPr="0085466E">
          <w:rPr>
            <w:rStyle w:val="Hyperlink"/>
            <w:sz w:val="24"/>
            <w:lang w:val="el-GR"/>
          </w:rPr>
          <w:t>http://data.europa.eu/eli/dir/2023/2413/oj</w:t>
        </w:r>
      </w:hyperlink>
      <w:r w:rsidRPr="0085466E">
        <w:rPr>
          <w:sz w:val="24"/>
          <w:lang w:val="el-GR"/>
        </w:rPr>
        <w:t>.</w:t>
      </w:r>
      <w:r w:rsidR="00F51285">
        <w:rPr>
          <w:sz w:val="24"/>
          <w:lang w:val="el-GR"/>
        </w:rPr>
        <w:t>)</w:t>
      </w:r>
    </w:p>
  </w:footnote>
  <w:footnote w:id="30">
    <w:p w14:paraId="438A8C34" w14:textId="35D7108C"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r w:rsidRPr="0085466E">
        <w:rPr>
          <w:sz w:val="24"/>
          <w:lang w:val="el-GR"/>
        </w:rPr>
        <w:t xml:space="preserve">Οδηγία 91/676/ΕΟΚ του Συμβουλίου, της 12ης Δεκεμβρίου 1991, για την προστασία των υδάτων από τη </w:t>
      </w:r>
      <w:proofErr w:type="spellStart"/>
      <w:r w:rsidRPr="0085466E">
        <w:rPr>
          <w:sz w:val="24"/>
          <w:lang w:val="el-GR"/>
        </w:rPr>
        <w:t>νιτρορύπανση</w:t>
      </w:r>
      <w:proofErr w:type="spellEnd"/>
      <w:r w:rsidRPr="0085466E">
        <w:rPr>
          <w:sz w:val="24"/>
          <w:lang w:val="el-GR"/>
        </w:rPr>
        <w:t xml:space="preserve"> γεωργικής προέλευσης </w:t>
      </w:r>
      <w:r w:rsidR="00F51285">
        <w:rPr>
          <w:sz w:val="24"/>
          <w:lang w:val="el-GR"/>
        </w:rPr>
        <w:t>(</w:t>
      </w:r>
      <w:r w:rsidRPr="0085466E">
        <w:rPr>
          <w:sz w:val="24"/>
          <w:lang w:val="el-GR"/>
        </w:rPr>
        <w:t>ΕΕ L 375 της 31.12.1991, σ. </w:t>
      </w:r>
      <w:r w:rsidRPr="0085466E">
        <w:rPr>
          <w:sz w:val="24"/>
          <w:lang w:val="el-GR"/>
        </w:rPr>
        <w:t xml:space="preserve">1, ELI: </w:t>
      </w:r>
      <w:hyperlink r:id="rId21" w:history="1">
        <w:r w:rsidRPr="0085466E">
          <w:rPr>
            <w:rStyle w:val="Hyperlink"/>
            <w:sz w:val="24"/>
            <w:lang w:val="el-GR"/>
          </w:rPr>
          <w:t>http://data.europa.eu/eli/dir/1991/676/oj</w:t>
        </w:r>
      </w:hyperlink>
      <w:r w:rsidRPr="0085466E">
        <w:rPr>
          <w:sz w:val="24"/>
          <w:lang w:val="el-GR"/>
        </w:rPr>
        <w:t>.</w:t>
      </w:r>
      <w:r w:rsidR="00F51285">
        <w:rPr>
          <w:sz w:val="24"/>
          <w:lang w:val="el-GR"/>
        </w:rPr>
        <w:t>)</w:t>
      </w:r>
      <w:r w:rsidRPr="0085466E">
        <w:rPr>
          <w:sz w:val="24"/>
          <w:lang w:val="el-GR"/>
        </w:rPr>
        <w:t xml:space="preserve"> </w:t>
      </w:r>
    </w:p>
  </w:footnote>
  <w:footnote w:id="31">
    <w:p w14:paraId="35317FFB" w14:textId="2EAE2392"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r w:rsidRPr="0085466E">
        <w:rPr>
          <w:sz w:val="24"/>
          <w:lang w:val="el-GR"/>
        </w:rPr>
        <w:t>Ευρωπαϊκός Οργανισμός Περιβάλλοντος, «</w:t>
      </w:r>
      <w:proofErr w:type="spellStart"/>
      <w:r w:rsidRPr="0085466E">
        <w:rPr>
          <w:sz w:val="24"/>
          <w:lang w:val="el-GR"/>
        </w:rPr>
        <w:t>Greenhouse</w:t>
      </w:r>
      <w:proofErr w:type="spellEnd"/>
      <w:r w:rsidRPr="0085466E">
        <w:rPr>
          <w:sz w:val="24"/>
          <w:lang w:val="el-GR"/>
        </w:rPr>
        <w:t xml:space="preserve"> </w:t>
      </w:r>
      <w:proofErr w:type="spellStart"/>
      <w:r w:rsidRPr="0085466E">
        <w:rPr>
          <w:sz w:val="24"/>
          <w:lang w:val="el-GR"/>
        </w:rPr>
        <w:t>gas</w:t>
      </w:r>
      <w:proofErr w:type="spellEnd"/>
      <w:r w:rsidRPr="0085466E">
        <w:rPr>
          <w:sz w:val="24"/>
          <w:lang w:val="el-GR"/>
        </w:rPr>
        <w:t xml:space="preserve"> </w:t>
      </w:r>
      <w:proofErr w:type="spellStart"/>
      <w:r w:rsidRPr="0085466E">
        <w:rPr>
          <w:sz w:val="24"/>
          <w:lang w:val="el-GR"/>
        </w:rPr>
        <w:t>emissions</w:t>
      </w:r>
      <w:proofErr w:type="spellEnd"/>
      <w:r w:rsidRPr="0085466E">
        <w:rPr>
          <w:sz w:val="24"/>
          <w:lang w:val="el-GR"/>
        </w:rPr>
        <w:t xml:space="preserve"> </w:t>
      </w:r>
      <w:proofErr w:type="spellStart"/>
      <w:r w:rsidRPr="0085466E">
        <w:rPr>
          <w:sz w:val="24"/>
          <w:lang w:val="el-GR"/>
        </w:rPr>
        <w:t>from</w:t>
      </w:r>
      <w:proofErr w:type="spellEnd"/>
      <w:r w:rsidRPr="0085466E">
        <w:rPr>
          <w:sz w:val="24"/>
          <w:lang w:val="el-GR"/>
        </w:rPr>
        <w:t xml:space="preserve"> </w:t>
      </w:r>
      <w:proofErr w:type="spellStart"/>
      <w:r w:rsidRPr="0085466E">
        <w:rPr>
          <w:sz w:val="24"/>
          <w:lang w:val="el-GR"/>
        </w:rPr>
        <w:t>agriculture</w:t>
      </w:r>
      <w:proofErr w:type="spellEnd"/>
      <w:r w:rsidRPr="0085466E">
        <w:rPr>
          <w:sz w:val="24"/>
          <w:lang w:val="el-GR"/>
        </w:rPr>
        <w:t xml:space="preserve"> in Europe» (Εκπομπές αερίων θερμοκηπίου από τη γεωργία στην Ευρώπη), </w:t>
      </w:r>
      <w:hyperlink r:id="rId22" w:history="1">
        <w:r w:rsidRPr="0085466E">
          <w:rPr>
            <w:rStyle w:val="Hyperlink"/>
            <w:sz w:val="24"/>
            <w:lang w:val="el-GR"/>
          </w:rPr>
          <w:t>https://www.eea.europa.eu/en/analysis/indicators/greenhouse-gas-emissions-from-agriculture</w:t>
        </w:r>
      </w:hyperlink>
      <w:r w:rsidRPr="0085466E">
        <w:rPr>
          <w:sz w:val="24"/>
          <w:lang w:val="el-GR"/>
        </w:rPr>
        <w:t>.</w:t>
      </w:r>
    </w:p>
  </w:footnote>
  <w:footnote w:id="32">
    <w:p w14:paraId="470798E6" w14:textId="721B14DB"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lang w:val="el-GR"/>
        </w:rPr>
        <w:t xml:space="preserve"> </w:t>
      </w:r>
      <w:r w:rsidR="0085466E" w:rsidRPr="0085466E">
        <w:rPr>
          <w:sz w:val="24"/>
          <w:lang w:val="el-GR"/>
        </w:rPr>
        <w:tab/>
      </w:r>
      <w:r w:rsidRPr="0085466E">
        <w:rPr>
          <w:sz w:val="24"/>
          <w:lang w:val="el-GR"/>
        </w:rPr>
        <w:t>Οδηγία 2005/29/ΕΚ του Ευρωπαϊκού Κοινοβουλίου και του Συμβουλίου, της 11ης Μαΐου 2005, για τις αθέμιτες εμπορικές πρακτικές των επιχειρήσεων προς τους καταναλωτές στην εσωτερική αγορά και για την τροποποίηση της οδηγίας 84/450/ΕΟΚ του Συμβουλίου, των οδηγιών 97/7/ΕΚ, 98/27/ΕΚ και 2002/65/ΕΚ του Ευρωπαϊκού Κοινοβουλίου και του Συμβουλίου και του κανονισμού (ΕΚ) αριθ. </w:t>
      </w:r>
      <w:r w:rsidRPr="0085466E">
        <w:rPr>
          <w:sz w:val="24"/>
          <w:lang w:val="el-GR"/>
        </w:rPr>
        <w:t xml:space="preserve">2006/2004 του Ευρωπαϊκού Κοινοβουλίου και του Συμβουλίου («Οδηγία για τις αθέμιτες εμπορικές πρακτικές»), ELI: </w:t>
      </w:r>
      <w:hyperlink r:id="rId23" w:history="1">
        <w:r w:rsidRPr="0085466E">
          <w:rPr>
            <w:rStyle w:val="Hyperlink"/>
            <w:sz w:val="24"/>
            <w:lang w:val="el-GR"/>
          </w:rPr>
          <w:t>http://data.europa.eu/eli/dir/2005/29/2022-05-28</w:t>
        </w:r>
      </w:hyperlink>
      <w:r w:rsidRPr="0085466E">
        <w:rPr>
          <w:sz w:val="24"/>
          <w:lang w:val="el-GR"/>
        </w:rPr>
        <w:t xml:space="preserve">. </w:t>
      </w:r>
    </w:p>
  </w:footnote>
  <w:footnote w:id="33">
    <w:p w14:paraId="49DCB539" w14:textId="16A28D8D" w:rsidR="00C4452C" w:rsidRPr="0085466E" w:rsidRDefault="00C4452C" w:rsidP="0085466E">
      <w:pPr>
        <w:pStyle w:val="FootnoteText"/>
        <w:ind w:left="567" w:hanging="567"/>
        <w:rPr>
          <w:sz w:val="24"/>
          <w:lang w:val="el-GR"/>
        </w:rPr>
      </w:pPr>
      <w:r w:rsidRPr="0085466E">
        <w:rPr>
          <w:rStyle w:val="FootnoteReference"/>
          <w:sz w:val="24"/>
          <w:lang w:val="el-GR"/>
        </w:rPr>
        <w:footnoteRef/>
      </w:r>
      <w:r w:rsidR="0085466E" w:rsidRPr="0085466E">
        <w:rPr>
          <w:sz w:val="24"/>
          <w:shd w:val="clear" w:color="auto" w:fill="FFFFFF"/>
          <w:lang w:val="el-GR"/>
        </w:rPr>
        <w:t xml:space="preserve"> </w:t>
      </w:r>
      <w:r w:rsidR="0085466E" w:rsidRPr="0085466E">
        <w:rPr>
          <w:sz w:val="24"/>
          <w:shd w:val="clear" w:color="auto" w:fill="FFFFFF"/>
          <w:lang w:val="el-GR"/>
        </w:rPr>
        <w:tab/>
      </w:r>
      <w:r w:rsidRPr="0085466E">
        <w:rPr>
          <w:sz w:val="24"/>
          <w:shd w:val="clear" w:color="auto" w:fill="FFFFFF"/>
          <w:lang w:val="el-GR"/>
        </w:rPr>
        <w:t xml:space="preserve">Κανονισμός (ΕΕ) αριθ. 1308/2013 του Ευρωπαϊκού Κοινοβουλίου και του Συμβουλίου, της 17ης Δεκεμβρίου 2013, για τη θέσπιση κοινής οργάνωσης των αγορών γεωργικών προϊόντων και την κατάργηση των κανονισμών (ΕΟΚ) αριθ. 922/72, (ΕΟΚ) αριθ. 234/79, (ΕΚ) αριθ. 1037/2001 και (ΕΚ) αριθ. 1234/2007 του Συμβουλίου </w:t>
      </w:r>
      <w:r w:rsidR="00F51285">
        <w:rPr>
          <w:sz w:val="24"/>
          <w:shd w:val="clear" w:color="auto" w:fill="FFFFFF"/>
          <w:lang w:val="el-GR"/>
        </w:rPr>
        <w:t>(</w:t>
      </w:r>
      <w:r w:rsidRPr="00C45764">
        <w:rPr>
          <w:rStyle w:val="Emphasis"/>
          <w:i w:val="0"/>
          <w:iCs w:val="0"/>
          <w:sz w:val="24"/>
          <w:shd w:val="clear" w:color="auto" w:fill="FFFFFF"/>
          <w:lang w:val="el-GR"/>
        </w:rPr>
        <w:t>ΕΕ L 347 της 20.12.2013, σ. </w:t>
      </w:r>
      <w:r w:rsidRPr="00C45764">
        <w:rPr>
          <w:rStyle w:val="Emphasis"/>
          <w:i w:val="0"/>
          <w:iCs w:val="0"/>
          <w:sz w:val="24"/>
          <w:shd w:val="clear" w:color="auto" w:fill="FFFFFF"/>
          <w:lang w:val="el-GR"/>
        </w:rPr>
        <w:t>671,</w:t>
      </w:r>
      <w:r w:rsidRPr="0085466E">
        <w:rPr>
          <w:rStyle w:val="Emphasis"/>
          <w:sz w:val="24"/>
          <w:shd w:val="clear" w:color="auto" w:fill="FFFFFF"/>
          <w:lang w:val="el-GR"/>
        </w:rPr>
        <w:t xml:space="preserve"> </w:t>
      </w:r>
      <w:r w:rsidRPr="0085466E">
        <w:rPr>
          <w:sz w:val="24"/>
          <w:shd w:val="clear" w:color="auto" w:fill="FFFFFF"/>
          <w:lang w:val="el-GR"/>
        </w:rPr>
        <w:t>ELI: </w:t>
      </w:r>
      <w:hyperlink r:id="rId24" w:tooltip="Παρέχει πρόσβαση στο έγγραφο μέσω του URI του ELI." w:history="1">
        <w:r w:rsidRPr="00C45764">
          <w:rPr>
            <w:rStyle w:val="Hyperlink"/>
          </w:rPr>
          <w:t>http</w:t>
        </w:r>
        <w:r w:rsidRPr="00C45764">
          <w:rPr>
            <w:rStyle w:val="Hyperlink"/>
            <w:lang w:val="el-GR"/>
          </w:rPr>
          <w:t>://</w:t>
        </w:r>
        <w:r w:rsidRPr="00C45764">
          <w:rPr>
            <w:rStyle w:val="Hyperlink"/>
          </w:rPr>
          <w:t>data</w:t>
        </w:r>
        <w:r w:rsidRPr="00C45764">
          <w:rPr>
            <w:rStyle w:val="Hyperlink"/>
            <w:lang w:val="el-GR"/>
          </w:rPr>
          <w:t>.</w:t>
        </w:r>
        <w:proofErr w:type="spellStart"/>
        <w:r w:rsidRPr="00C45764">
          <w:rPr>
            <w:rStyle w:val="Hyperlink"/>
          </w:rPr>
          <w:t>europa</w:t>
        </w:r>
        <w:proofErr w:type="spellEnd"/>
        <w:r w:rsidRPr="00C45764">
          <w:rPr>
            <w:rStyle w:val="Hyperlink"/>
            <w:lang w:val="el-GR"/>
          </w:rPr>
          <w:t>.</w:t>
        </w:r>
        <w:r w:rsidRPr="00C45764">
          <w:rPr>
            <w:rStyle w:val="Hyperlink"/>
          </w:rPr>
          <w:t>eu</w:t>
        </w:r>
        <w:r w:rsidRPr="00C45764">
          <w:rPr>
            <w:rStyle w:val="Hyperlink"/>
            <w:lang w:val="el-GR"/>
          </w:rPr>
          <w:t>/</w:t>
        </w:r>
        <w:proofErr w:type="spellStart"/>
        <w:r w:rsidRPr="00C45764">
          <w:rPr>
            <w:rStyle w:val="Hyperlink"/>
          </w:rPr>
          <w:t>eli</w:t>
        </w:r>
        <w:proofErr w:type="spellEnd"/>
        <w:r w:rsidRPr="00C45764">
          <w:rPr>
            <w:rStyle w:val="Hyperlink"/>
            <w:lang w:val="el-GR"/>
          </w:rPr>
          <w:t>/</w:t>
        </w:r>
        <w:r w:rsidRPr="00C45764">
          <w:rPr>
            <w:rStyle w:val="Hyperlink"/>
          </w:rPr>
          <w:t>reg</w:t>
        </w:r>
        <w:r w:rsidRPr="00C45764">
          <w:rPr>
            <w:rStyle w:val="Hyperlink"/>
            <w:lang w:val="el-GR"/>
          </w:rPr>
          <w:t>/2013/1308/</w:t>
        </w:r>
        <w:proofErr w:type="spellStart"/>
        <w:r w:rsidRPr="00C45764">
          <w:rPr>
            <w:rStyle w:val="Hyperlink"/>
          </w:rPr>
          <w:t>oj</w:t>
        </w:r>
        <w:proofErr w:type="spellEnd"/>
      </w:hyperlink>
      <w:r w:rsidRPr="0085466E">
        <w:rPr>
          <w:sz w:val="24"/>
          <w:lang w:val="el-GR"/>
        </w:rPr>
        <w:t>.</w:t>
      </w:r>
      <w:r w:rsidR="00F51285">
        <w:rPr>
          <w:sz w:val="24"/>
          <w:lang w:val="el-GR"/>
        </w:rPr>
        <w:t>)</w:t>
      </w:r>
    </w:p>
  </w:footnote>
  <w:footnote w:id="34">
    <w:p w14:paraId="33213AAD" w14:textId="72C6B24C" w:rsidR="00C4452C" w:rsidRPr="002B4E3F" w:rsidRDefault="00C4452C" w:rsidP="0085466E">
      <w:pPr>
        <w:pStyle w:val="FootnoteText"/>
        <w:ind w:left="567" w:hanging="567"/>
        <w:rPr>
          <w:sz w:val="24"/>
          <w:lang w:val="el-GR"/>
        </w:rPr>
      </w:pPr>
      <w:r w:rsidRPr="0085466E">
        <w:rPr>
          <w:rStyle w:val="FootnoteReference"/>
          <w:sz w:val="24"/>
          <w:lang w:val="el-GR"/>
        </w:rPr>
        <w:footnoteRef/>
      </w:r>
      <w:r w:rsidR="0085466E" w:rsidRPr="002B4E3F">
        <w:rPr>
          <w:sz w:val="24"/>
          <w:lang w:val="en-GB"/>
        </w:rPr>
        <w:t xml:space="preserve"> </w:t>
      </w:r>
      <w:r w:rsidR="0085466E" w:rsidRPr="002B4E3F">
        <w:rPr>
          <w:sz w:val="24"/>
          <w:lang w:val="en-GB"/>
        </w:rPr>
        <w:tab/>
      </w:r>
      <w:r w:rsidRPr="0085466E">
        <w:rPr>
          <w:sz w:val="24"/>
          <w:lang w:val="el-GR"/>
        </w:rPr>
        <w:t>Μελέτη</w:t>
      </w:r>
      <w:r w:rsidRPr="002B4E3F">
        <w:rPr>
          <w:sz w:val="24"/>
          <w:lang w:val="en-GB"/>
        </w:rPr>
        <w:t xml:space="preserve"> </w:t>
      </w:r>
      <w:r w:rsidRPr="0085466E">
        <w:rPr>
          <w:sz w:val="24"/>
          <w:lang w:val="el-GR"/>
        </w:rPr>
        <w:t>με</w:t>
      </w:r>
      <w:r w:rsidRPr="002B4E3F">
        <w:rPr>
          <w:sz w:val="24"/>
          <w:lang w:val="en-GB"/>
        </w:rPr>
        <w:t xml:space="preserve"> </w:t>
      </w:r>
      <w:r w:rsidRPr="0085466E">
        <w:rPr>
          <w:sz w:val="24"/>
          <w:lang w:val="el-GR"/>
        </w:rPr>
        <w:t>τίτλο</w:t>
      </w:r>
      <w:r w:rsidRPr="002B4E3F">
        <w:rPr>
          <w:sz w:val="24"/>
          <w:lang w:val="en-GB"/>
        </w:rPr>
        <w:t xml:space="preserve"> «</w:t>
      </w:r>
      <w:r w:rsidRPr="00C45764">
        <w:rPr>
          <w:sz w:val="24"/>
          <w:lang w:val="en-GB"/>
        </w:rPr>
        <w:t>Animal</w:t>
      </w:r>
      <w:r w:rsidRPr="002B4E3F">
        <w:rPr>
          <w:sz w:val="24"/>
          <w:lang w:val="en-GB"/>
        </w:rPr>
        <w:t xml:space="preserve"> </w:t>
      </w:r>
      <w:r w:rsidRPr="00C45764">
        <w:rPr>
          <w:sz w:val="24"/>
          <w:lang w:val="en-GB"/>
        </w:rPr>
        <w:t>welfare</w:t>
      </w:r>
      <w:r w:rsidRPr="002B4E3F">
        <w:rPr>
          <w:sz w:val="24"/>
          <w:lang w:val="en-GB"/>
        </w:rPr>
        <w:t xml:space="preserve"> </w:t>
      </w:r>
      <w:r w:rsidRPr="00C45764">
        <w:rPr>
          <w:sz w:val="24"/>
          <w:lang w:val="en-GB"/>
        </w:rPr>
        <w:t>during</w:t>
      </w:r>
      <w:r w:rsidRPr="002B4E3F">
        <w:rPr>
          <w:sz w:val="24"/>
          <w:lang w:val="en-GB"/>
        </w:rPr>
        <w:t xml:space="preserve"> </w:t>
      </w:r>
      <w:r w:rsidRPr="00C45764">
        <w:rPr>
          <w:sz w:val="24"/>
          <w:lang w:val="en-GB"/>
        </w:rPr>
        <w:t>transport</w:t>
      </w:r>
      <w:r w:rsidRPr="002B4E3F">
        <w:rPr>
          <w:sz w:val="24"/>
          <w:lang w:val="en-GB"/>
        </w:rPr>
        <w:t xml:space="preserve">: </w:t>
      </w:r>
      <w:r w:rsidRPr="00C45764">
        <w:rPr>
          <w:sz w:val="24"/>
          <w:lang w:val="en-GB"/>
        </w:rPr>
        <w:t>Update</w:t>
      </w:r>
      <w:r w:rsidRPr="002B4E3F">
        <w:rPr>
          <w:sz w:val="24"/>
          <w:lang w:val="en-GB"/>
        </w:rPr>
        <w:t xml:space="preserve"> </w:t>
      </w:r>
      <w:r w:rsidRPr="00C45764">
        <w:rPr>
          <w:sz w:val="24"/>
          <w:lang w:val="en-GB"/>
        </w:rPr>
        <w:t>on</w:t>
      </w:r>
      <w:r w:rsidRPr="002B4E3F">
        <w:rPr>
          <w:sz w:val="24"/>
          <w:lang w:val="en-GB"/>
        </w:rPr>
        <w:t xml:space="preserve"> </w:t>
      </w:r>
      <w:r w:rsidRPr="00C45764">
        <w:rPr>
          <w:sz w:val="24"/>
          <w:lang w:val="en-GB"/>
        </w:rPr>
        <w:t>the</w:t>
      </w:r>
      <w:r w:rsidRPr="002B4E3F">
        <w:rPr>
          <w:sz w:val="24"/>
          <w:lang w:val="en-GB"/>
        </w:rPr>
        <w:t xml:space="preserve"> </w:t>
      </w:r>
      <w:r w:rsidRPr="00C45764">
        <w:rPr>
          <w:sz w:val="24"/>
          <w:lang w:val="en-GB"/>
        </w:rPr>
        <w:t>implementation</w:t>
      </w:r>
      <w:r w:rsidRPr="002B4E3F">
        <w:rPr>
          <w:sz w:val="24"/>
          <w:lang w:val="en-GB"/>
        </w:rPr>
        <w:t xml:space="preserve"> </w:t>
      </w:r>
      <w:r w:rsidRPr="00C45764">
        <w:rPr>
          <w:sz w:val="24"/>
          <w:lang w:val="en-GB"/>
        </w:rPr>
        <w:t>of</w:t>
      </w:r>
      <w:r w:rsidRPr="002B4E3F">
        <w:rPr>
          <w:sz w:val="24"/>
          <w:lang w:val="en-GB"/>
        </w:rPr>
        <w:t xml:space="preserve"> </w:t>
      </w:r>
      <w:r w:rsidRPr="00C45764">
        <w:rPr>
          <w:sz w:val="24"/>
          <w:lang w:val="en-GB"/>
        </w:rPr>
        <w:t>Council</w:t>
      </w:r>
      <w:r w:rsidRPr="002B4E3F">
        <w:rPr>
          <w:sz w:val="24"/>
          <w:lang w:val="en-GB"/>
        </w:rPr>
        <w:t xml:space="preserve"> </w:t>
      </w:r>
      <w:r w:rsidRPr="00C45764">
        <w:rPr>
          <w:sz w:val="24"/>
          <w:lang w:val="en-GB"/>
        </w:rPr>
        <w:t>Regulation</w:t>
      </w:r>
      <w:r w:rsidRPr="002B4E3F">
        <w:rPr>
          <w:sz w:val="24"/>
          <w:lang w:val="en-GB"/>
        </w:rPr>
        <w:t xml:space="preserve"> (</w:t>
      </w:r>
      <w:r w:rsidR="002B4E3F">
        <w:rPr>
          <w:sz w:val="24"/>
          <w:lang w:val="el-GR"/>
        </w:rPr>
        <w:t>ΕΕ</w:t>
      </w:r>
      <w:r w:rsidRPr="002B4E3F">
        <w:rPr>
          <w:sz w:val="24"/>
          <w:lang w:val="en-GB"/>
        </w:rPr>
        <w:t xml:space="preserve">) </w:t>
      </w:r>
      <w:proofErr w:type="spellStart"/>
      <w:r w:rsidR="002B4E3F">
        <w:rPr>
          <w:sz w:val="24"/>
          <w:lang w:val="el-GR"/>
        </w:rPr>
        <w:t>αριθ</w:t>
      </w:r>
      <w:proofErr w:type="spellEnd"/>
      <w:r w:rsidR="002B4E3F" w:rsidRPr="002B4E3F">
        <w:rPr>
          <w:sz w:val="24"/>
          <w:lang w:val="en-GB"/>
        </w:rPr>
        <w:t>.</w:t>
      </w:r>
      <w:r w:rsidRPr="002B4E3F">
        <w:rPr>
          <w:sz w:val="24"/>
          <w:lang w:val="en-GB"/>
        </w:rPr>
        <w:t xml:space="preserve"> </w:t>
      </w:r>
      <w:r w:rsidRPr="002B4E3F">
        <w:rPr>
          <w:sz w:val="24"/>
          <w:lang w:val="el-GR"/>
        </w:rPr>
        <w:t xml:space="preserve">1/2005», </w:t>
      </w:r>
      <w:r w:rsidRPr="00C45764">
        <w:rPr>
          <w:sz w:val="24"/>
          <w:lang w:val="en-GB"/>
        </w:rPr>
        <w:t>EPRS</w:t>
      </w:r>
      <w:r w:rsidRPr="002B4E3F">
        <w:rPr>
          <w:sz w:val="24"/>
          <w:lang w:val="el-GR"/>
        </w:rPr>
        <w:t xml:space="preserve">, </w:t>
      </w:r>
      <w:r w:rsidRPr="0085466E">
        <w:rPr>
          <w:sz w:val="24"/>
          <w:lang w:val="el-GR"/>
        </w:rPr>
        <w:t>Μονάδα</w:t>
      </w:r>
      <w:r w:rsidRPr="002B4E3F">
        <w:rPr>
          <w:sz w:val="24"/>
          <w:lang w:val="el-GR"/>
        </w:rPr>
        <w:t xml:space="preserve"> </w:t>
      </w:r>
      <w:r w:rsidRPr="0085466E">
        <w:rPr>
          <w:sz w:val="24"/>
          <w:lang w:val="el-GR"/>
        </w:rPr>
        <w:t>εκ</w:t>
      </w:r>
      <w:r w:rsidRPr="002B4E3F">
        <w:rPr>
          <w:sz w:val="24"/>
          <w:lang w:val="el-GR"/>
        </w:rPr>
        <w:t xml:space="preserve"> </w:t>
      </w:r>
      <w:r w:rsidRPr="0085466E">
        <w:rPr>
          <w:sz w:val="24"/>
          <w:lang w:val="el-GR"/>
        </w:rPr>
        <w:t>των</w:t>
      </w:r>
      <w:r w:rsidRPr="002B4E3F">
        <w:rPr>
          <w:sz w:val="24"/>
          <w:lang w:val="el-GR"/>
        </w:rPr>
        <w:t xml:space="preserve"> </w:t>
      </w:r>
      <w:r w:rsidRPr="0085466E">
        <w:rPr>
          <w:sz w:val="24"/>
          <w:lang w:val="el-GR"/>
        </w:rPr>
        <w:t>Υστέρων</w:t>
      </w:r>
      <w:r w:rsidRPr="002B4E3F">
        <w:rPr>
          <w:sz w:val="24"/>
          <w:lang w:val="el-GR"/>
        </w:rPr>
        <w:t xml:space="preserve"> </w:t>
      </w:r>
      <w:r w:rsidRPr="0085466E">
        <w:rPr>
          <w:sz w:val="24"/>
          <w:lang w:val="el-GR"/>
        </w:rPr>
        <w:t>Εκτίμησης</w:t>
      </w:r>
      <w:r w:rsidRPr="002B4E3F">
        <w:rPr>
          <w:sz w:val="24"/>
          <w:lang w:val="el-GR"/>
        </w:rPr>
        <w:t xml:space="preserve"> </w:t>
      </w:r>
      <w:r w:rsidRPr="0085466E">
        <w:rPr>
          <w:sz w:val="24"/>
          <w:lang w:val="el-GR"/>
        </w:rPr>
        <w:t>Αντικτύπου</w:t>
      </w:r>
      <w:r w:rsidRPr="002B4E3F">
        <w:rPr>
          <w:sz w:val="24"/>
          <w:lang w:val="el-GR"/>
        </w:rPr>
        <w:t xml:space="preserve">, </w:t>
      </w:r>
      <w:r w:rsidRPr="0085466E">
        <w:rPr>
          <w:sz w:val="24"/>
          <w:lang w:val="el-GR"/>
        </w:rPr>
        <w:t>Μάρτιος</w:t>
      </w:r>
      <w:r w:rsidRPr="002B4E3F">
        <w:rPr>
          <w:sz w:val="24"/>
          <w:lang w:val="el-GR"/>
        </w:rPr>
        <w:t xml:space="preserve"> 2025, </w:t>
      </w:r>
      <w:hyperlink r:id="rId25" w:history="1">
        <w:r w:rsidRPr="00C45764">
          <w:rPr>
            <w:rStyle w:val="Hyperlink"/>
            <w:sz w:val="24"/>
            <w:lang w:val="en-GB"/>
          </w:rPr>
          <w:t>https</w:t>
        </w:r>
        <w:r w:rsidRPr="002B4E3F">
          <w:rPr>
            <w:rStyle w:val="Hyperlink"/>
            <w:sz w:val="24"/>
            <w:lang w:val="el-GR"/>
          </w:rPr>
          <w:t>://</w:t>
        </w:r>
        <w:r w:rsidRPr="00C45764">
          <w:rPr>
            <w:rStyle w:val="Hyperlink"/>
            <w:sz w:val="24"/>
            <w:lang w:val="en-GB"/>
          </w:rPr>
          <w:t>www</w:t>
        </w:r>
        <w:r w:rsidRPr="002B4E3F">
          <w:rPr>
            <w:rStyle w:val="Hyperlink"/>
            <w:sz w:val="24"/>
            <w:lang w:val="el-GR"/>
          </w:rPr>
          <w:t>.</w:t>
        </w:r>
        <w:proofErr w:type="spellStart"/>
        <w:r w:rsidRPr="00C45764">
          <w:rPr>
            <w:rStyle w:val="Hyperlink"/>
            <w:sz w:val="24"/>
            <w:lang w:val="en-GB"/>
          </w:rPr>
          <w:t>europarl</w:t>
        </w:r>
        <w:proofErr w:type="spellEnd"/>
        <w:r w:rsidRPr="002B4E3F">
          <w:rPr>
            <w:rStyle w:val="Hyperlink"/>
            <w:sz w:val="24"/>
            <w:lang w:val="el-GR"/>
          </w:rPr>
          <w:t>.</w:t>
        </w:r>
        <w:proofErr w:type="spellStart"/>
        <w:r w:rsidRPr="00C45764">
          <w:rPr>
            <w:rStyle w:val="Hyperlink"/>
            <w:sz w:val="24"/>
            <w:lang w:val="en-GB"/>
          </w:rPr>
          <w:t>europa</w:t>
        </w:r>
        <w:proofErr w:type="spellEnd"/>
        <w:r w:rsidRPr="002B4E3F">
          <w:rPr>
            <w:rStyle w:val="Hyperlink"/>
            <w:sz w:val="24"/>
            <w:lang w:val="el-GR"/>
          </w:rPr>
          <w:t>.</w:t>
        </w:r>
        <w:proofErr w:type="spellStart"/>
        <w:r w:rsidRPr="00C45764">
          <w:rPr>
            <w:rStyle w:val="Hyperlink"/>
            <w:sz w:val="24"/>
            <w:lang w:val="en-GB"/>
          </w:rPr>
          <w:t>eu</w:t>
        </w:r>
        <w:proofErr w:type="spellEnd"/>
        <w:r w:rsidRPr="002B4E3F">
          <w:rPr>
            <w:rStyle w:val="Hyperlink"/>
            <w:sz w:val="24"/>
            <w:lang w:val="el-GR"/>
          </w:rPr>
          <w:t>/</w:t>
        </w:r>
        <w:proofErr w:type="spellStart"/>
        <w:r w:rsidRPr="00C45764">
          <w:rPr>
            <w:rStyle w:val="Hyperlink"/>
            <w:sz w:val="24"/>
            <w:lang w:val="en-GB"/>
          </w:rPr>
          <w:t>RegData</w:t>
        </w:r>
        <w:proofErr w:type="spellEnd"/>
        <w:r w:rsidRPr="002B4E3F">
          <w:rPr>
            <w:rStyle w:val="Hyperlink"/>
            <w:sz w:val="24"/>
            <w:lang w:val="el-GR"/>
          </w:rPr>
          <w:t>/</w:t>
        </w:r>
        <w:r w:rsidRPr="00C45764">
          <w:rPr>
            <w:rStyle w:val="Hyperlink"/>
            <w:sz w:val="24"/>
            <w:lang w:val="en-GB"/>
          </w:rPr>
          <w:t>etudes</w:t>
        </w:r>
        <w:r w:rsidRPr="002B4E3F">
          <w:rPr>
            <w:rStyle w:val="Hyperlink"/>
            <w:sz w:val="24"/>
            <w:lang w:val="el-GR"/>
          </w:rPr>
          <w:t>/</w:t>
        </w:r>
        <w:r w:rsidRPr="00C45764">
          <w:rPr>
            <w:rStyle w:val="Hyperlink"/>
            <w:sz w:val="24"/>
            <w:lang w:val="en-GB"/>
          </w:rPr>
          <w:t>STUD</w:t>
        </w:r>
        <w:r w:rsidRPr="002B4E3F">
          <w:rPr>
            <w:rStyle w:val="Hyperlink"/>
            <w:sz w:val="24"/>
            <w:lang w:val="el-GR"/>
          </w:rPr>
          <w:t>/2025/765766/</w:t>
        </w:r>
        <w:r w:rsidRPr="00C45764">
          <w:rPr>
            <w:rStyle w:val="Hyperlink"/>
            <w:sz w:val="24"/>
            <w:lang w:val="en-GB"/>
          </w:rPr>
          <w:t>EPRS</w:t>
        </w:r>
        <w:r w:rsidRPr="002B4E3F">
          <w:rPr>
            <w:rStyle w:val="Hyperlink"/>
            <w:sz w:val="24"/>
            <w:lang w:val="el-GR"/>
          </w:rPr>
          <w:t>_</w:t>
        </w:r>
        <w:r w:rsidRPr="00C45764">
          <w:rPr>
            <w:rStyle w:val="Hyperlink"/>
            <w:sz w:val="24"/>
            <w:lang w:val="en-GB"/>
          </w:rPr>
          <w:t>STU</w:t>
        </w:r>
        <w:r w:rsidRPr="002B4E3F">
          <w:rPr>
            <w:rStyle w:val="Hyperlink"/>
            <w:sz w:val="24"/>
            <w:lang w:val="el-GR"/>
          </w:rPr>
          <w:t>(2025)765766_</w:t>
        </w:r>
        <w:r w:rsidRPr="00C45764">
          <w:rPr>
            <w:rStyle w:val="Hyperlink"/>
            <w:sz w:val="24"/>
            <w:lang w:val="en-GB"/>
          </w:rPr>
          <w:t>EN</w:t>
        </w:r>
        <w:r w:rsidRPr="002B4E3F">
          <w:rPr>
            <w:rStyle w:val="Hyperlink"/>
            <w:sz w:val="24"/>
            <w:lang w:val="el-GR"/>
          </w:rPr>
          <w:t>.</w:t>
        </w:r>
        <w:r w:rsidRPr="00C45764">
          <w:rPr>
            <w:rStyle w:val="Hyperlink"/>
            <w:sz w:val="24"/>
            <w:lang w:val="en-GB"/>
          </w:rPr>
          <w:t>pdf</w:t>
        </w:r>
      </w:hyperlink>
      <w:r w:rsidRPr="002B4E3F">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AC4175A"/>
    <w:multiLevelType w:val="hybridMultilevel"/>
    <w:tmpl w:val="3A264EB4"/>
    <w:lvl w:ilvl="0" w:tplc="A6045192">
      <w:start w:val="1"/>
      <w:numFmt w:val="decimal"/>
      <w:lvlText w:val="%1."/>
      <w:lvlJc w:val="left"/>
      <w:pPr>
        <w:ind w:left="570" w:hanging="57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36532327">
    <w:abstractNumId w:val="0"/>
  </w:num>
  <w:num w:numId="2" w16cid:durableId="1162310333">
    <w:abstractNumId w:val="1"/>
  </w:num>
  <w:num w:numId="3" w16cid:durableId="760912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3/2025"/>
    <w:docVar w:name="dvlangue" w:val="EL"/>
    <w:docVar w:name="dvnumam" w:val="180"/>
    <w:docVar w:name="dvpe" w:val="770.187"/>
    <w:docVar w:name="dvrapporteur" w:val="Εισηγήτρια: "/>
    <w:docVar w:name="dvtitre" w:val="Ψήφισμα του Ευρωπαϊκού Κοινοβουλίου σχετικά με το μέλλον της γεωργίας και την κοινή γεωργική πολιτική μετά το 2027(2025/2052(INI))"/>
  </w:docVars>
  <w:rsids>
    <w:rsidRoot w:val="00CF5AD1"/>
    <w:rsid w:val="00002272"/>
    <w:rsid w:val="000247F3"/>
    <w:rsid w:val="00060139"/>
    <w:rsid w:val="00064002"/>
    <w:rsid w:val="000677B9"/>
    <w:rsid w:val="000831BA"/>
    <w:rsid w:val="00095FCD"/>
    <w:rsid w:val="000A42CC"/>
    <w:rsid w:val="000E7DD9"/>
    <w:rsid w:val="0010095E"/>
    <w:rsid w:val="00125B37"/>
    <w:rsid w:val="00187494"/>
    <w:rsid w:val="001F32AE"/>
    <w:rsid w:val="00210314"/>
    <w:rsid w:val="002767FF"/>
    <w:rsid w:val="002A00CF"/>
    <w:rsid w:val="002B18FE"/>
    <w:rsid w:val="002B4E3F"/>
    <w:rsid w:val="002B5493"/>
    <w:rsid w:val="00343214"/>
    <w:rsid w:val="00361C00"/>
    <w:rsid w:val="00395FA1"/>
    <w:rsid w:val="003E15D4"/>
    <w:rsid w:val="00411CCE"/>
    <w:rsid w:val="0041666E"/>
    <w:rsid w:val="00417387"/>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66E"/>
    <w:rsid w:val="00865F67"/>
    <w:rsid w:val="00881A7B"/>
    <w:rsid w:val="008840E5"/>
    <w:rsid w:val="00887B3E"/>
    <w:rsid w:val="008C2AC6"/>
    <w:rsid w:val="00914366"/>
    <w:rsid w:val="00930C23"/>
    <w:rsid w:val="0093193B"/>
    <w:rsid w:val="009509D8"/>
    <w:rsid w:val="00950B64"/>
    <w:rsid w:val="00981893"/>
    <w:rsid w:val="00A1687D"/>
    <w:rsid w:val="00A43E52"/>
    <w:rsid w:val="00A4678D"/>
    <w:rsid w:val="00A778C7"/>
    <w:rsid w:val="00A91A32"/>
    <w:rsid w:val="00AB441E"/>
    <w:rsid w:val="00AB6293"/>
    <w:rsid w:val="00AE0928"/>
    <w:rsid w:val="00AF3B82"/>
    <w:rsid w:val="00B12E95"/>
    <w:rsid w:val="00B22876"/>
    <w:rsid w:val="00B558F0"/>
    <w:rsid w:val="00BD48FE"/>
    <w:rsid w:val="00BD7BD8"/>
    <w:rsid w:val="00BE6ADC"/>
    <w:rsid w:val="00C05BFE"/>
    <w:rsid w:val="00C23CD4"/>
    <w:rsid w:val="00C4452C"/>
    <w:rsid w:val="00C45764"/>
    <w:rsid w:val="00C61C0C"/>
    <w:rsid w:val="00C92AE4"/>
    <w:rsid w:val="00C941CB"/>
    <w:rsid w:val="00CC2357"/>
    <w:rsid w:val="00CF071A"/>
    <w:rsid w:val="00CF5AD1"/>
    <w:rsid w:val="00D058B8"/>
    <w:rsid w:val="00D14FFA"/>
    <w:rsid w:val="00D56C11"/>
    <w:rsid w:val="00D834A0"/>
    <w:rsid w:val="00D872DF"/>
    <w:rsid w:val="00D91E21"/>
    <w:rsid w:val="00DA7FCD"/>
    <w:rsid w:val="00E365E1"/>
    <w:rsid w:val="00E820A4"/>
    <w:rsid w:val="00EB006A"/>
    <w:rsid w:val="00EB4772"/>
    <w:rsid w:val="00ED169E"/>
    <w:rsid w:val="00ED4235"/>
    <w:rsid w:val="00F04346"/>
    <w:rsid w:val="00F075DC"/>
    <w:rsid w:val="00F1107A"/>
    <w:rsid w:val="00F149E9"/>
    <w:rsid w:val="00F5128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F4CBC"/>
  <w15:chartTrackingRefBased/>
  <w15:docId w15:val="{4224672A-3FD2-403B-A8CA-1643B9E2D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4452C"/>
    <w:pPr>
      <w:spacing w:before="480" w:after="240"/>
    </w:pPr>
    <w:rPr>
      <w:snapToGrid w:val="0"/>
      <w:lang w:eastAsia="en-US"/>
    </w:rPr>
  </w:style>
  <w:style w:type="paragraph" w:customStyle="1" w:styleId="NormalHanging12a">
    <w:name w:val="NormalHanging12a"/>
    <w:basedOn w:val="Normal"/>
    <w:link w:val="NormalHanging12aChar"/>
    <w:rsid w:val="00C4452C"/>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C4452C"/>
    <w:rPr>
      <w:snapToGrid w:val="0"/>
      <w:sz w:val="24"/>
      <w:lang w:val="el-GR" w:eastAsia="en-US"/>
    </w:rPr>
  </w:style>
  <w:style w:type="paragraph" w:customStyle="1" w:styleId="NormalCenter12a">
    <w:name w:val="NormalCenter12a"/>
    <w:basedOn w:val="Normal"/>
    <w:rsid w:val="00C4452C"/>
    <w:pPr>
      <w:spacing w:after="240"/>
      <w:jc w:val="center"/>
    </w:pPr>
  </w:style>
  <w:style w:type="character" w:customStyle="1" w:styleId="Bold">
    <w:name w:val="Bold"/>
    <w:uiPriority w:val="1"/>
    <w:rsid w:val="00C4452C"/>
    <w:rPr>
      <w:b/>
    </w:rPr>
  </w:style>
  <w:style w:type="character" w:customStyle="1" w:styleId="Italic">
    <w:name w:val="Italic"/>
    <w:uiPriority w:val="1"/>
    <w:rsid w:val="00C4452C"/>
    <w:rPr>
      <w:i/>
    </w:rPr>
  </w:style>
  <w:style w:type="paragraph" w:customStyle="1" w:styleId="Normal12a24b">
    <w:name w:val="Normal12a24b"/>
    <w:basedOn w:val="Normal"/>
    <w:rsid w:val="00C4452C"/>
    <w:pPr>
      <w:spacing w:before="360" w:after="240"/>
    </w:pPr>
    <w:rPr>
      <w:snapToGrid w:val="0"/>
      <w:lang w:eastAsia="en-US"/>
    </w:rPr>
  </w:style>
  <w:style w:type="character" w:styleId="Hyperlink">
    <w:name w:val="Hyperlink"/>
    <w:basedOn w:val="DefaultParagraphFont"/>
    <w:rsid w:val="00C4452C"/>
    <w:rPr>
      <w:color w:val="0000FF"/>
      <w:u w:val="single"/>
    </w:rPr>
  </w:style>
  <w:style w:type="paragraph" w:styleId="NormalWeb">
    <w:name w:val="Normal (Web)"/>
    <w:basedOn w:val="Normal"/>
    <w:uiPriority w:val="99"/>
    <w:unhideWhenUsed/>
    <w:rsid w:val="00C4452C"/>
    <w:pPr>
      <w:widowControl/>
      <w:spacing w:before="100" w:beforeAutospacing="1" w:after="100" w:afterAutospacing="1"/>
    </w:pPr>
    <w:rPr>
      <w:szCs w:val="24"/>
    </w:rPr>
  </w:style>
  <w:style w:type="character" w:styleId="Strong">
    <w:name w:val="Strong"/>
    <w:basedOn w:val="DefaultParagraphFont"/>
    <w:uiPriority w:val="22"/>
    <w:qFormat/>
    <w:rsid w:val="00C4452C"/>
    <w:rPr>
      <w:b/>
      <w:bCs/>
    </w:rPr>
  </w:style>
  <w:style w:type="character" w:styleId="Emphasis">
    <w:name w:val="Emphasis"/>
    <w:basedOn w:val="DefaultParagraphFont"/>
    <w:uiPriority w:val="20"/>
    <w:qFormat/>
    <w:rsid w:val="00C4452C"/>
    <w:rPr>
      <w:i/>
      <w:iCs/>
    </w:rPr>
  </w:style>
  <w:style w:type="paragraph" w:styleId="Header">
    <w:name w:val="header"/>
    <w:basedOn w:val="Normal"/>
    <w:link w:val="HeaderChar"/>
    <w:rsid w:val="00C92AE4"/>
    <w:pPr>
      <w:tabs>
        <w:tab w:val="center" w:pos="4513"/>
        <w:tab w:val="right" w:pos="9026"/>
      </w:tabs>
    </w:pPr>
  </w:style>
  <w:style w:type="character" w:customStyle="1" w:styleId="HeaderChar">
    <w:name w:val="Header Char"/>
    <w:basedOn w:val="DefaultParagraphFont"/>
    <w:link w:val="Header"/>
    <w:rsid w:val="00C92AE4"/>
    <w:rPr>
      <w:sz w:val="24"/>
      <w:lang w:val="el-GR"/>
    </w:rPr>
  </w:style>
  <w:style w:type="character" w:customStyle="1" w:styleId="UnresolvedMention1">
    <w:name w:val="Unresolved Mention1"/>
    <w:basedOn w:val="DefaultParagraphFont"/>
    <w:uiPriority w:val="99"/>
    <w:semiHidden/>
    <w:unhideWhenUsed/>
    <w:rsid w:val="00C92AE4"/>
    <w:rPr>
      <w:color w:val="605E5C"/>
      <w:shd w:val="clear" w:color="auto" w:fill="E1DFDD"/>
    </w:rPr>
  </w:style>
  <w:style w:type="paragraph" w:styleId="ListParagraph">
    <w:name w:val="List Paragraph"/>
    <w:basedOn w:val="Normal"/>
    <w:uiPriority w:val="34"/>
    <w:qFormat/>
    <w:rsid w:val="00C92AE4"/>
    <w:pPr>
      <w:ind w:left="720"/>
      <w:contextualSpacing/>
    </w:pPr>
  </w:style>
  <w:style w:type="paragraph" w:styleId="Revision">
    <w:name w:val="Revision"/>
    <w:hidden/>
    <w:uiPriority w:val="99"/>
    <w:semiHidden/>
    <w:rsid w:val="00F51285"/>
    <w:rPr>
      <w:sz w:val="24"/>
      <w:lang w:val="el-GR"/>
    </w:rPr>
  </w:style>
  <w:style w:type="character" w:styleId="FollowedHyperlink">
    <w:name w:val="FollowedHyperlink"/>
    <w:basedOn w:val="DefaultParagraphFont"/>
    <w:rsid w:val="00F51285"/>
    <w:rPr>
      <w:color w:val="954F72" w:themeColor="followedHyperlink"/>
      <w:u w:val="single"/>
    </w:rPr>
  </w:style>
  <w:style w:type="paragraph" w:styleId="BalloonText">
    <w:name w:val="Balloon Text"/>
    <w:basedOn w:val="Normal"/>
    <w:link w:val="BalloonTextChar"/>
    <w:rsid w:val="00095FCD"/>
    <w:rPr>
      <w:rFonts w:ascii="Segoe UI" w:hAnsi="Segoe UI" w:cs="Segoe UI"/>
      <w:sz w:val="18"/>
      <w:szCs w:val="18"/>
    </w:rPr>
  </w:style>
  <w:style w:type="character" w:customStyle="1" w:styleId="BalloonTextChar">
    <w:name w:val="Balloon Text Char"/>
    <w:basedOn w:val="DefaultParagraphFont"/>
    <w:link w:val="BalloonText"/>
    <w:rsid w:val="00095FCD"/>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s://ec.europa.eu/eurostat/statistics-explained/index.php?title=Agriculture_statistics_-_family_farming_in_the_EU" TargetMode="External"/><Relationship Id="rId3" Type="http://schemas.openxmlformats.org/officeDocument/2006/relationships/hyperlink" Target="http://data.europa.eu/eli/reg/2021/2115/oj" TargetMode="External"/><Relationship Id="rId21" Type="http://schemas.openxmlformats.org/officeDocument/2006/relationships/hyperlink" Target="http://data.europa.eu/eli/dir/1991/676/oj"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el.html" TargetMode="External"/><Relationship Id="rId25" Type="http://schemas.openxmlformats.org/officeDocument/2006/relationships/hyperlink" Target="https://www.europarl.europa.eu/RegData/etudes/STUD/2025/765766/EPRS_STU(2025)765766_EN.pdf" TargetMode="External"/><Relationship Id="rId2" Type="http://schemas.openxmlformats.org/officeDocument/2006/relationships/hyperlink" Target="http://data.europa.eu/eli/reg/2024/1468/oj" TargetMode="External"/><Relationship Id="rId16" Type="http://schemas.openxmlformats.org/officeDocument/2006/relationships/hyperlink" Target="https://data.europa.eu/doi/10.2762/926041" TargetMode="External"/><Relationship Id="rId20" Type="http://schemas.openxmlformats.org/officeDocument/2006/relationships/hyperlink" Target="http://data.europa.eu/eli/dir/2023/2413/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data.europa.eu/eli/reg/2013/1308/oj"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data.europa.eu/eli/dir/2005/29/2022-05-28"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19/63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s://www.eea.europa.eu/en/analysis/indicators/greenhouse-gas-emissions-from-agri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3D90F-1D19-4584-9EE6-5101E7F42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18824</Words>
  <Characters>114191</Characters>
  <Application>Microsoft Office Word</Application>
  <DocSecurity>0</DocSecurity>
  <Lines>951</Lines>
  <Paragraphs>265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LETSA Alexandra</cp:lastModifiedBy>
  <cp:revision>2</cp:revision>
  <cp:lastPrinted>2004-11-19T15:42:00Z</cp:lastPrinted>
  <dcterms:created xsi:type="dcterms:W3CDTF">2025-10-14T10:48:00Z</dcterms:created>
  <dcterms:modified xsi:type="dcterms:W3CDTF">2025-10-14T10:48:00Z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A10-0143/2025</vt:lpwstr>
  </property>
  <property fmtid="{D5CDD505-2E9C-101B-9397-08002B2CF9AE}" pid="4" name="&lt;Type&gt;">
    <vt:lpwstr>RR</vt:lpwstr>
  </property>
</Properties>
</file>