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0C16" w14:paraId="655AA5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6B7F08" w14:textId="77777777" w:rsidR="00751A4A" w:rsidRPr="00B40C16" w:rsidRDefault="004E02AD" w:rsidP="0010095E">
            <w:pPr>
              <w:pStyle w:val="EPName"/>
            </w:pPr>
            <w:r w:rsidRPr="00B40C16">
              <w:t>Europski parlament</w:t>
            </w:r>
          </w:p>
          <w:p w14:paraId="27F51AD8" w14:textId="77777777" w:rsidR="00751A4A" w:rsidRPr="00B40C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0C16">
              <w:t>2024</w:t>
            </w:r>
            <w:r w:rsidR="00817416" w:rsidRPr="00B40C16">
              <w:t>-202</w:t>
            </w:r>
            <w:r w:rsidRPr="00B40C16">
              <w:t>9</w:t>
            </w:r>
          </w:p>
        </w:tc>
        <w:tc>
          <w:tcPr>
            <w:tcW w:w="2268" w:type="dxa"/>
            <w:shd w:val="clear" w:color="auto" w:fill="auto"/>
          </w:tcPr>
          <w:p w14:paraId="01138825" w14:textId="77777777" w:rsidR="00751A4A" w:rsidRPr="00B40C16" w:rsidRDefault="00187494" w:rsidP="0010095E">
            <w:pPr>
              <w:pStyle w:val="EPLogo"/>
            </w:pPr>
            <w:r w:rsidRPr="00B40C16">
              <w:rPr>
                <w:noProof/>
                <w:lang w:eastAsia="ja-JP"/>
              </w:rPr>
              <w:drawing>
                <wp:inline distT="0" distB="0" distL="0" distR="0" wp14:anchorId="4240972D" wp14:editId="42F47B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85F9C2" w14:textId="77777777" w:rsidR="00D058B8" w:rsidRPr="00B40C16" w:rsidRDefault="00D058B8" w:rsidP="004C5D52">
      <w:pPr>
        <w:pStyle w:val="LineTop"/>
      </w:pPr>
    </w:p>
    <w:p w14:paraId="6BCB7625" w14:textId="77777777" w:rsidR="00680577" w:rsidRPr="00B40C16" w:rsidRDefault="004E02AD" w:rsidP="00680577">
      <w:pPr>
        <w:pStyle w:val="EPBodyTA1"/>
      </w:pPr>
      <w:r w:rsidRPr="00B40C16">
        <w:t>USVOJENI TEKSTOVI</w:t>
      </w:r>
    </w:p>
    <w:p w14:paraId="77804E24" w14:textId="77777777" w:rsidR="00D058B8" w:rsidRPr="00B40C16" w:rsidRDefault="00D058B8" w:rsidP="00D058B8">
      <w:pPr>
        <w:pStyle w:val="LineBottom"/>
      </w:pPr>
    </w:p>
    <w:p w14:paraId="1042C014" w14:textId="5C9FA759" w:rsidR="004E02AD" w:rsidRPr="00B40C16" w:rsidRDefault="004E02AD" w:rsidP="004E02AD">
      <w:pPr>
        <w:pStyle w:val="ATHeading1"/>
      </w:pPr>
      <w:bookmarkStart w:id="0" w:name="TANumber"/>
      <w:r w:rsidRPr="00B40C16">
        <w:t>P10_TA(2025)0</w:t>
      </w:r>
      <w:r w:rsidR="002B1277">
        <w:t>189</w:t>
      </w:r>
      <w:bookmarkEnd w:id="0"/>
    </w:p>
    <w:p w14:paraId="6BCF82A0" w14:textId="77777777" w:rsidR="004E02AD" w:rsidRPr="00B40C16" w:rsidRDefault="004E02AD" w:rsidP="004E02AD">
      <w:pPr>
        <w:pStyle w:val="ATHeading2"/>
      </w:pPr>
      <w:bookmarkStart w:id="1" w:name="title"/>
      <w:r w:rsidRPr="00B40C16">
        <w:t>Budućnost poljoprivrede i zajednička poljoprivredna politika nakon 2027.</w:t>
      </w:r>
      <w:bookmarkEnd w:id="1"/>
    </w:p>
    <w:p w14:paraId="12D31948" w14:textId="77777777" w:rsidR="004E02AD" w:rsidRPr="00B40C16" w:rsidRDefault="004E02AD" w:rsidP="004E02AD">
      <w:pPr>
        <w:rPr>
          <w:i/>
          <w:vanish/>
        </w:rPr>
      </w:pPr>
      <w:r w:rsidRPr="00B40C16">
        <w:rPr>
          <w:i/>
        </w:rPr>
        <w:fldChar w:fldCharType="begin"/>
      </w:r>
      <w:r w:rsidRPr="00B40C16">
        <w:rPr>
          <w:i/>
        </w:rPr>
        <w:instrText xml:space="preserve"> TC"(</w:instrText>
      </w:r>
      <w:bookmarkStart w:id="2" w:name="DocNumber"/>
      <w:r w:rsidRPr="00B40C16">
        <w:rPr>
          <w:i/>
        </w:rPr>
        <w:instrText>A10-0143/2025</w:instrText>
      </w:r>
      <w:bookmarkEnd w:id="2"/>
      <w:r w:rsidRPr="00B40C16">
        <w:rPr>
          <w:i/>
        </w:rPr>
        <w:instrText xml:space="preserve"> - Izvjestiteljica: Carmen </w:instrText>
      </w:r>
      <w:proofErr w:type="spellStart"/>
      <w:r w:rsidRPr="00B40C16">
        <w:rPr>
          <w:i/>
        </w:rPr>
        <w:instrText>Crespo</w:instrText>
      </w:r>
      <w:proofErr w:type="spellEnd"/>
      <w:r w:rsidRPr="00B40C16">
        <w:rPr>
          <w:i/>
        </w:rPr>
        <w:instrText xml:space="preserve"> Díaz)"\l3 \n&gt; \* MERGEFORMAT </w:instrText>
      </w:r>
      <w:r w:rsidRPr="00B40C16">
        <w:rPr>
          <w:i/>
        </w:rPr>
        <w:fldChar w:fldCharType="end"/>
      </w:r>
    </w:p>
    <w:p w14:paraId="477D9B06" w14:textId="77777777" w:rsidR="004E02AD" w:rsidRPr="00B40C16" w:rsidRDefault="004E02AD" w:rsidP="004E02AD">
      <w:pPr>
        <w:rPr>
          <w:vanish/>
        </w:rPr>
      </w:pPr>
      <w:bookmarkStart w:id="3" w:name="Commission"/>
      <w:r w:rsidRPr="00B40C16">
        <w:rPr>
          <w:vanish/>
        </w:rPr>
        <w:t>Odbor za poljoprivredu i ruralni razvoj</w:t>
      </w:r>
      <w:bookmarkEnd w:id="3"/>
    </w:p>
    <w:p w14:paraId="38B1140A" w14:textId="77777777" w:rsidR="004E02AD" w:rsidRPr="00B40C16" w:rsidRDefault="004E02AD" w:rsidP="004E02AD">
      <w:pPr>
        <w:rPr>
          <w:vanish/>
        </w:rPr>
      </w:pPr>
      <w:bookmarkStart w:id="4" w:name="PE"/>
      <w:r w:rsidRPr="00B40C16">
        <w:rPr>
          <w:vanish/>
        </w:rPr>
        <w:t>PE770.187</w:t>
      </w:r>
      <w:bookmarkEnd w:id="4"/>
    </w:p>
    <w:p w14:paraId="7C5A9BD2" w14:textId="65C0EA26" w:rsidR="004E02AD" w:rsidRPr="00B40C16" w:rsidRDefault="004E02AD" w:rsidP="004E02AD">
      <w:pPr>
        <w:pStyle w:val="ATHeading3"/>
      </w:pPr>
      <w:bookmarkStart w:id="5" w:name="Sujet"/>
      <w:r w:rsidRPr="00B40C16">
        <w:t xml:space="preserve">Rezolucija Europskog parlamenta od </w:t>
      </w:r>
      <w:r w:rsidR="00B40C16">
        <w:t>10</w:t>
      </w:r>
      <w:r w:rsidRPr="00B40C16">
        <w:t xml:space="preserve">. </w:t>
      </w:r>
      <w:r w:rsidR="00B40C16">
        <w:t xml:space="preserve">rujna </w:t>
      </w:r>
      <w:r w:rsidRPr="00B40C16">
        <w:t>2025. o budućnosti poljoprivrede i zajedničkoj poljoprivrednoj politici nakon 2027.</w:t>
      </w:r>
      <w:bookmarkEnd w:id="5"/>
      <w:r w:rsidRPr="00B40C16">
        <w:t xml:space="preserve"> </w:t>
      </w:r>
      <w:bookmarkStart w:id="6" w:name="References"/>
      <w:r w:rsidRPr="00B40C16">
        <w:t>(2025/2052(INI))</w:t>
      </w:r>
      <w:bookmarkEnd w:id="6"/>
    </w:p>
    <w:p w14:paraId="0F97CFCC" w14:textId="77777777" w:rsidR="00F576CF" w:rsidRPr="00B40C16" w:rsidRDefault="00F576CF" w:rsidP="00F576CF">
      <w:pPr>
        <w:pStyle w:val="EPComma"/>
      </w:pPr>
      <w:r w:rsidRPr="00B40C16">
        <w:rPr>
          <w:rStyle w:val="Italic"/>
        </w:rPr>
        <w:t>Europski parlament</w:t>
      </w:r>
      <w:r w:rsidRPr="00B40C16">
        <w:t>,</w:t>
      </w:r>
    </w:p>
    <w:p w14:paraId="4E0B7B82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članke 13., 38. i 39. Ugovora o funkcioniranju Europske unije (UFEU) o uspostavi zajedničke poljoprivredne politike (ZPP) i utvrđivanju njezinih ciljeva,</w:t>
      </w:r>
    </w:p>
    <w:p w14:paraId="298DFF1F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članke 40. i 42. UFEU-a o uspostavi zajedničke organizacije tržišta poljoprivrednim proizvodima i opsegu u kojem se pravila o tržišnom natjecanju primjenjuju na proizvodnju i trgovinu poljoprivrednim proizvodima,</w:t>
      </w:r>
    </w:p>
    <w:p w14:paraId="47811A62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članak 349. UFEU-a kojim se definira status najudaljenijih regija i utvrđuju uvjeti za primjenu Ugovora na te regije,</w:t>
      </w:r>
    </w:p>
    <w:p w14:paraId="3EDDFE70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komunikaciju Komisije od 19. veljače 2025. naslovljenu „Vizija za poljoprivredu i hranu: zajedničko oblikovanje privlačnog poljoprivrednog i prehrambenog sektora EU-a za buduće generacije” (COM(2025)0075),</w:t>
      </w:r>
    </w:p>
    <w:p w14:paraId="6576EA8C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 xml:space="preserve">uzimajući u obzir istraživanje </w:t>
      </w:r>
      <w:proofErr w:type="spellStart"/>
      <w:r w:rsidRPr="00B40C16">
        <w:t>Eurobarometra</w:t>
      </w:r>
      <w:proofErr w:type="spellEnd"/>
      <w:r w:rsidRPr="00B40C16">
        <w:t xml:space="preserve"> iz 2024. naslovljeno „Europljani, poljoprivreda i ZPP”</w:t>
      </w:r>
      <w:r w:rsidRPr="00B40C16">
        <w:rPr>
          <w:rStyle w:val="FootnoteReference"/>
        </w:rPr>
        <w:footnoteReference w:id="1"/>
      </w:r>
      <w:r w:rsidRPr="00B40C16">
        <w:t>,</w:t>
      </w:r>
    </w:p>
    <w:p w14:paraId="1E10F13A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Direktivu Vijeća 98/58/EZ od 20. srpnja 1998. o zaštiti životinja koje se drže u svrhu proizvodnje</w:t>
      </w:r>
      <w:r w:rsidRPr="00B40C16">
        <w:rPr>
          <w:rStyle w:val="FootnoteReference"/>
        </w:rPr>
        <w:footnoteReference w:id="2"/>
      </w:r>
      <w:r w:rsidRPr="00B40C16">
        <w:t>,</w:t>
      </w:r>
    </w:p>
    <w:p w14:paraId="0B02F4EC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komunikaciju Komisije od 29. siječnja 2025. naslovljenu „Kompas konkurentnosti za EU” (COM(2025)0030),</w:t>
      </w:r>
    </w:p>
    <w:p w14:paraId="0B7AB3B7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lastRenderedPageBreak/>
        <w:t>–</w:t>
      </w:r>
      <w:r w:rsidRPr="00B40C16">
        <w:tab/>
        <w:t>uzimajući u obzir svoju Rezoluciju od 15. prosinca 2022. o jačanju višegodišnjeg financijskog okvira 2021. – 2027.: otporan proračun EU-a prilagođen novim izazovima</w:t>
      </w:r>
      <w:r w:rsidRPr="00B40C16">
        <w:rPr>
          <w:rStyle w:val="FootnoteReference"/>
        </w:rPr>
        <w:footnoteReference w:id="3"/>
      </w:r>
      <w:r w:rsidRPr="00B40C16">
        <w:t>,</w:t>
      </w:r>
    </w:p>
    <w:p w14:paraId="7D4D2CDF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 xml:space="preserve">uzimajući u obzir izvješće Marija </w:t>
      </w:r>
      <w:proofErr w:type="spellStart"/>
      <w:r w:rsidRPr="00B40C16">
        <w:t>Draghija</w:t>
      </w:r>
      <w:proofErr w:type="spellEnd"/>
      <w:r w:rsidRPr="00B40C16">
        <w:t xml:space="preserve"> od 9. rujna 2024. naslovljeno „Budućnost europske konkurentnosti”,</w:t>
      </w:r>
    </w:p>
    <w:p w14:paraId="14BF6C76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 xml:space="preserve">uzimajući u obzir izvješće </w:t>
      </w:r>
      <w:proofErr w:type="spellStart"/>
      <w:r w:rsidRPr="00B40C16">
        <w:t>Saulija</w:t>
      </w:r>
      <w:proofErr w:type="spellEnd"/>
      <w:r w:rsidRPr="00B40C16">
        <w:t xml:space="preserve"> </w:t>
      </w:r>
      <w:proofErr w:type="spellStart"/>
      <w:r w:rsidRPr="00B40C16">
        <w:t>Niinistöa</w:t>
      </w:r>
      <w:proofErr w:type="spellEnd"/>
      <w:r w:rsidRPr="00B40C16">
        <w:t xml:space="preserve"> od 30. listopada 2024. naslovljeno „Sigurniji zajedno – jačanje europske civilne i vojne pripravnosti i spremnosti”,</w:t>
      </w:r>
    </w:p>
    <w:p w14:paraId="0EB0B1AE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 xml:space="preserve">uzimajući u obzir izvješće Enrica </w:t>
      </w:r>
      <w:proofErr w:type="spellStart"/>
      <w:r w:rsidRPr="00B40C16">
        <w:t>Lette</w:t>
      </w:r>
      <w:proofErr w:type="spellEnd"/>
      <w:r w:rsidRPr="00B40C16">
        <w:t xml:space="preserve"> iz travnja 2024. naslovljeno „</w:t>
      </w:r>
      <w:proofErr w:type="spellStart"/>
      <w:r w:rsidRPr="00B40C16">
        <w:t>Much</w:t>
      </w:r>
      <w:proofErr w:type="spellEnd"/>
      <w:r w:rsidRPr="00B40C16">
        <w:t xml:space="preserve"> more </w:t>
      </w:r>
      <w:proofErr w:type="spellStart"/>
      <w:r w:rsidRPr="00B40C16">
        <w:t>than</w:t>
      </w:r>
      <w:proofErr w:type="spellEnd"/>
      <w:r w:rsidRPr="00B40C16">
        <w:t xml:space="preserve"> a market – </w:t>
      </w:r>
      <w:proofErr w:type="spellStart"/>
      <w:r w:rsidRPr="00B40C16">
        <w:t>Speed</w:t>
      </w:r>
      <w:proofErr w:type="spellEnd"/>
      <w:r w:rsidRPr="00B40C16">
        <w:t xml:space="preserve">, </w:t>
      </w:r>
      <w:proofErr w:type="spellStart"/>
      <w:r w:rsidRPr="00B40C16">
        <w:t>security</w:t>
      </w:r>
      <w:proofErr w:type="spellEnd"/>
      <w:r w:rsidRPr="00B40C16">
        <w:t xml:space="preserve">, </w:t>
      </w:r>
      <w:proofErr w:type="spellStart"/>
      <w:r w:rsidRPr="00B40C16">
        <w:t>solidarity</w:t>
      </w:r>
      <w:proofErr w:type="spellEnd"/>
      <w:r w:rsidRPr="00B40C16">
        <w:t>” ((Mnogo više od tržišta – Brzina, sigurnost, solidarnost),</w:t>
      </w:r>
    </w:p>
    <w:p w14:paraId="2B9D0647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 xml:space="preserve">uzimajući u obzir komunikaciju Komisije od 27. ožujka 2024. naslovljenu „Izgradnja budućnosti uz pomoć prirode: poticanje biotehnologije i </w:t>
      </w:r>
      <w:proofErr w:type="spellStart"/>
      <w:r w:rsidRPr="00B40C16">
        <w:t>bioproizvodnje</w:t>
      </w:r>
      <w:proofErr w:type="spellEnd"/>
      <w:r w:rsidRPr="00B40C16">
        <w:t xml:space="preserve"> u EU-u” (COM(2024)0137),</w:t>
      </w:r>
    </w:p>
    <w:p w14:paraId="42068FC2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Uredbu (EU) 2024/1468 Europskog parlamenta i Vijeća od 14. svibnja 2024. o izmjeni uredaba (EU) 2021/2115 i (EU) 2021/2116 u pogledu standarda za dobre poljoprivredne i okolišne uvjete, shema za klimu, okoliš i dobrobit životinja, izmjena strateških planova u okviru ZPP-a, preispitivanja strateških planova u okviru ZPP-a i izuzeća od kontrola i kazni</w:t>
      </w:r>
      <w:r w:rsidRPr="00B40C16">
        <w:rPr>
          <w:rStyle w:val="FootnoteReference"/>
        </w:rPr>
        <w:footnoteReference w:id="4"/>
      </w:r>
      <w:r w:rsidRPr="00B40C16">
        <w:t>,</w:t>
      </w:r>
    </w:p>
    <w:p w14:paraId="10C5E7A3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Uredbu (EU) 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B40C16">
        <w:rPr>
          <w:rStyle w:val="FootnoteReference"/>
        </w:rPr>
        <w:footnoteReference w:id="5"/>
      </w:r>
      <w:r w:rsidRPr="00B40C16">
        <w:t>,</w:t>
      </w:r>
    </w:p>
    <w:p w14:paraId="135409BF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Uredbu (EU) 2021/2117 Europskog parlamenta i Vijeća od 2. prosinca 2021. o izmjeni uredaba (EU) br. 1308/2013 o uspostavljanju zajedničke organizacije tržišta poljoprivrednih proizvoda, (EU) br. 1151/2012 o sustavima kvalitete za poljoprivredne i prehrambene proizvode, (EU) br. 251/2014 o definiciji, opisivanju, prezentiranju, označivanju i zaštiti oznaka zemljopisnog podrijetla aromatiziranih proizvoda od vina i (EU) br. 228/2013 o utvrđivanju posebnih mjera za poljoprivredu u najudaljenijim regijama Unije</w:t>
      </w:r>
      <w:r w:rsidRPr="00B40C16">
        <w:rPr>
          <w:rStyle w:val="FootnoteReference"/>
        </w:rPr>
        <w:footnoteReference w:id="6"/>
      </w:r>
      <w:r w:rsidRPr="00B40C16">
        <w:t>,</w:t>
      </w:r>
    </w:p>
    <w:p w14:paraId="1A069A56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Uredbu (EU) br. 228/2013 Europskog parlamenta i Vijeća od 13. ožujka 2013. o utvrđivanju posebnih mjera za poljoprivredu u najudaljenijim regijama Unije i stavljanju izvan snage Uredbe Vijeća (EZ) br. 247/2006</w:t>
      </w:r>
      <w:r w:rsidRPr="00B40C16">
        <w:rPr>
          <w:szCs w:val="24"/>
          <w:vertAlign w:val="superscript"/>
        </w:rPr>
        <w:footnoteReference w:id="7"/>
      </w:r>
      <w:r w:rsidRPr="00B40C16">
        <w:t>,</w:t>
      </w:r>
    </w:p>
    <w:p w14:paraId="0A5BA6B1" w14:textId="77777777" w:rsidR="00F576CF" w:rsidRPr="00B40C16" w:rsidRDefault="00F576CF" w:rsidP="00F576CF">
      <w:pPr>
        <w:pStyle w:val="NormalHanging12a"/>
      </w:pPr>
      <w:r w:rsidRPr="00B40C16">
        <w:lastRenderedPageBreak/>
        <w:t>–</w:t>
      </w:r>
      <w:r w:rsidRPr="00B40C16">
        <w:tab/>
        <w:t>uzimajući u obzir Uredbu (EU) 2021/2116 Europskog parlamenta i Vijeća od 2. prosinca 2021. o financiranju i nadzoru zajedničke poljoprivredne politike te upravljanju njome i o stavljanju izvan snage Uredbe (EU) br. 1306/2013</w:t>
      </w:r>
      <w:r w:rsidRPr="00B40C16">
        <w:rPr>
          <w:rStyle w:val="FootnoteReference"/>
        </w:rPr>
        <w:footnoteReference w:id="8"/>
      </w:r>
      <w:r w:rsidRPr="00B40C16">
        <w:t>,</w:t>
      </w:r>
    </w:p>
    <w:p w14:paraId="791698C8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Uredbu (EU) 2024/1143 Europskog parlamenta i Vijeća od 11. travnja 2024. o oznakama zemljopisnog podrijetla za vino, jaka alkoholna pića i poljoprivredne proizvode, te zajamčeno tradicionalnim specijalitetima i neobveznim izrazima kvalitete za poljoprivredne proizvode, izmjeni uredaba (EU) br. 1308/2013, (EU) 2019/787 i (EU) 2019/1753 te stavljanju izvan snage Uredbe (EU) br. 1151/2012</w:t>
      </w:r>
      <w:r w:rsidRPr="00B40C16">
        <w:rPr>
          <w:rStyle w:val="FootnoteReference"/>
        </w:rPr>
        <w:footnoteReference w:id="9"/>
      </w:r>
      <w:r w:rsidRPr="00B40C16">
        <w:t>,</w:t>
      </w:r>
    </w:p>
    <w:p w14:paraId="72F0319B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europsku građansku inicijativu „Okončajmo upotrebu kaveza” i svoju rezoluciju od 10. lipnja 2021. o toj temi</w:t>
      </w:r>
      <w:r w:rsidRPr="00B40C16">
        <w:rPr>
          <w:rStyle w:val="FootnoteReference"/>
        </w:rPr>
        <w:footnoteReference w:id="10"/>
      </w:r>
      <w:r w:rsidRPr="00B40C16">
        <w:t>,</w:t>
      </w:r>
    </w:p>
    <w:p w14:paraId="03ABF861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svoju Rezoluciju od 9. svibnja 2023. o provedbi programa za voće, povrće, mlijeko i mliječne proizvode u školama predviđenom u Uredbi o zajedničkoj organizaciji tržišta</w:t>
      </w:r>
      <w:r w:rsidRPr="00B40C16">
        <w:rPr>
          <w:rStyle w:val="FootnoteReference"/>
        </w:rPr>
        <w:footnoteReference w:id="11"/>
      </w:r>
      <w:r w:rsidRPr="00B40C16">
        <w:t>,</w:t>
      </w:r>
    </w:p>
    <w:p w14:paraId="77645875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Zajedničku komunikaciju Komisije i Visoke predstavnice Unije za vanjske poslove i sigurnosnu politiku od 26. ožujka 2025. o Europskoj strategiji za Uniju pripravnosti (JOIN(2025)0130),</w:t>
      </w:r>
    </w:p>
    <w:p w14:paraId="5FA27BAF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komunikaciju Komisije od 12. studenoga 2021. naslovljenu „Plan za nepredvidive situacije za osiguravanje opskrbe hranom i sigurnosti opskrbe hranom” (COM(2021)0689),</w:t>
      </w:r>
    </w:p>
    <w:p w14:paraId="776FDA16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Odluku Komisije od 12. studenoga 2021. o osnivanju skupine stručnjaka za Europski mehanizam za pripravnost i odgovor na krize u području sigurnosti opskrbe hranom</w:t>
      </w:r>
      <w:r w:rsidRPr="00B40C16">
        <w:rPr>
          <w:rStyle w:val="FootnoteReference"/>
        </w:rPr>
        <w:footnoteReference w:id="12"/>
      </w:r>
      <w:r w:rsidRPr="00B40C16">
        <w:t>,</w:t>
      </w:r>
    </w:p>
    <w:p w14:paraId="190E8551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komunikaciju Komisije od 23. ožujka 2022. naslovljenu „Očuvanje sigurnosti opskrbe hranom i jačanje otpornosti prehrambenih sustava” (COM(2022)0133),</w:t>
      </w:r>
    </w:p>
    <w:p w14:paraId="5D1D29B3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komunikaciju Komisije od 9. studenoga 2022. naslovljenu „Osiguravanje dostupnosti i cjenovne pristupačnosti gnojiva” (COM(2022)0590),</w:t>
      </w:r>
    </w:p>
    <w:p w14:paraId="42D5977C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izvješće Organizacije za hranu i poljoprivredu iz 2024. naslovljeno „Stanje hrane i poljoprivrede 2024.”</w:t>
      </w:r>
      <w:r w:rsidRPr="00B40C16">
        <w:rPr>
          <w:vertAlign w:val="superscript"/>
        </w:rPr>
        <w:footnoteReference w:id="13"/>
      </w:r>
      <w:r w:rsidRPr="00B40C16">
        <w:t>,</w:t>
      </w:r>
    </w:p>
    <w:p w14:paraId="172159A0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svoju rezoluciju od 19. listopada 2023. naslovljenu „Generacijska obnova budućih poljoprivrednih gospodarstava u EU-u”</w:t>
      </w:r>
      <w:r w:rsidRPr="00B40C16">
        <w:rPr>
          <w:rStyle w:val="FootnoteReference"/>
        </w:rPr>
        <w:footnoteReference w:id="14"/>
      </w:r>
      <w:r w:rsidRPr="00B40C16">
        <w:t>,</w:t>
      </w:r>
    </w:p>
    <w:p w14:paraId="7577FFFA" w14:textId="77777777" w:rsidR="00F576CF" w:rsidRPr="00B40C16" w:rsidRDefault="00F576CF" w:rsidP="00F576CF">
      <w:pPr>
        <w:pStyle w:val="NormalHanging12a"/>
      </w:pPr>
      <w:r w:rsidRPr="00B40C16">
        <w:lastRenderedPageBreak/>
        <w:t>–</w:t>
      </w:r>
      <w:r w:rsidRPr="00B40C16">
        <w:tab/>
        <w:t>uzimajući u obzir svoju Rezoluciju od 13. prosinca 2022. o dugoročnoj viziji za ruralna područja EU-a – do 2040. ostvariti jača, povezana, otporna i prosperitetna ruralna područja</w:t>
      </w:r>
      <w:r w:rsidRPr="00B40C16">
        <w:rPr>
          <w:rStyle w:val="FootnoteReference"/>
        </w:rPr>
        <w:footnoteReference w:id="15"/>
      </w:r>
      <w:r w:rsidRPr="00B40C16">
        <w:t>,</w:t>
      </w:r>
    </w:p>
    <w:p w14:paraId="17A40425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 xml:space="preserve">uzimajući u obzir komunikaciju Komisije od 3. svibnja 2022. naslovljenu „Stavljanje ljudi na prvo mjesto, osiguravanje </w:t>
      </w:r>
      <w:proofErr w:type="spellStart"/>
      <w:r w:rsidRPr="00B40C16">
        <w:t>uključivog</w:t>
      </w:r>
      <w:proofErr w:type="spellEnd"/>
      <w:r w:rsidRPr="00B40C16">
        <w:t xml:space="preserve"> i održivog rasta, oslobađanje potencijala najudaljenijih regija EU-a” (COM(2022)0198),</w:t>
      </w:r>
    </w:p>
    <w:p w14:paraId="0A3FCFB1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mišljenje Europskog odbora regija od 19. veljače 2025. naslovljeno „Kako programiranje u okviru inicijative LEADER i programa lokalnog razvoja pod vodstvom zajednice nakon 2027. može pridonijeti boljoj provedbi dugoročne vizije za ruralna područja EU-a”</w:t>
      </w:r>
      <w:r w:rsidRPr="00B40C16">
        <w:rPr>
          <w:rStyle w:val="FootnoteReference"/>
        </w:rPr>
        <w:footnoteReference w:id="16"/>
      </w:r>
      <w:r w:rsidRPr="00B40C16">
        <w:t>,</w:t>
      </w:r>
    </w:p>
    <w:p w14:paraId="4D0F8162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svoju Rezoluciju od 16. veljače 2023. o Komunikaciji Komisije o osiguravanju dostupnosti i cjenovne pristupačnosti gnojiva</w:t>
      </w:r>
      <w:r w:rsidRPr="00B40C16">
        <w:rPr>
          <w:rStyle w:val="FootnoteReference"/>
        </w:rPr>
        <w:footnoteReference w:id="17"/>
      </w:r>
      <w:r w:rsidRPr="00B40C16">
        <w:t>,</w:t>
      </w:r>
    </w:p>
    <w:p w14:paraId="66E35C66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svoju Rezoluciju od 13. lipnja 2023. o evaluaciji nove komunikacije Europske Komisije o najudaljenijim regijama</w:t>
      </w:r>
      <w:r w:rsidRPr="00B40C16">
        <w:rPr>
          <w:rStyle w:val="FootnoteReference"/>
        </w:rPr>
        <w:footnoteReference w:id="18"/>
      </w:r>
      <w:r w:rsidRPr="00B40C16">
        <w:t>,</w:t>
      </w:r>
    </w:p>
    <w:p w14:paraId="3B5CA00E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svoju Rezoluciju od 14. lipnja 2023. o osiguravanju sigurnosti hrane i dugoročne otpornosti poljoprivrede EU-a</w:t>
      </w:r>
      <w:r w:rsidRPr="00B40C16">
        <w:rPr>
          <w:rStyle w:val="FootnoteReference"/>
        </w:rPr>
        <w:footnoteReference w:id="19"/>
      </w:r>
      <w:r w:rsidRPr="00B40C16">
        <w:t>,</w:t>
      </w:r>
    </w:p>
    <w:p w14:paraId="6B74FB3F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svoju Rezoluciju od 15. veljače 2017. o pesticidima niskog rizika biološkog podrijetla</w:t>
      </w:r>
      <w:r w:rsidRPr="00B40C16">
        <w:rPr>
          <w:rStyle w:val="FootnoteReference"/>
        </w:rPr>
        <w:footnoteReference w:id="20"/>
      </w:r>
      <w:r w:rsidRPr="00B40C16">
        <w:t>,</w:t>
      </w:r>
    </w:p>
    <w:p w14:paraId="01D788A4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izvješće o od 4. rujna 2024. o strateškom dijalogu o budućnosti poljoprivrede u EU-u, naslovljeno „Zajednički izgledi za poljoprivredu i hranu u Europi”,</w:t>
      </w:r>
    </w:p>
    <w:p w14:paraId="44A1ACA8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mišljenje Europskog odbora regija od 19. lipnja 2024. naslovljeno „Budućnost zajedničke poljoprivredne politike”</w:t>
      </w:r>
      <w:r w:rsidRPr="00B40C16">
        <w:rPr>
          <w:rStyle w:val="FootnoteReference"/>
        </w:rPr>
        <w:footnoteReference w:id="21"/>
      </w:r>
      <w:r w:rsidRPr="00B40C16">
        <w:t>,</w:t>
      </w:r>
    </w:p>
    <w:p w14:paraId="096981E7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Mišljenje Europskog gospodarskog i socijalnog odbora od 17. siječnja 2024. o temi „Promicanje autonomne i održive proizvodnje hrane: strategije za zajedničku poljoprivrednu politiku nakon 2027.”</w:t>
      </w:r>
      <w:r w:rsidRPr="00B40C16">
        <w:rPr>
          <w:rStyle w:val="FootnoteReference"/>
        </w:rPr>
        <w:footnoteReference w:id="22"/>
      </w:r>
      <w:r w:rsidRPr="00B40C16">
        <w:t>,</w:t>
      </w:r>
    </w:p>
    <w:p w14:paraId="2FA92F5E" w14:textId="43058194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 xml:space="preserve">uzimajući u obzir zaključke popratne studije Komisije iz 2024. za potrebe evaluacije o programima potpore EU-a za poljoprivredu u najudaljenijim regijama (POSEI), u kojima se potvrđuje učinkovitost i relevantnost tog programa za sigurnost opskrbe </w:t>
      </w:r>
      <w:r w:rsidRPr="00B40C16">
        <w:lastRenderedPageBreak/>
        <w:t>hranom, teritorijalnu, socijalnu i gospodarsku koheziju te za održavanje poljoprivredne aktivnosti u posebno osjetljivim otočnim i najudaljenijim kontekstima</w:t>
      </w:r>
      <w:r w:rsidRPr="00B40C16">
        <w:rPr>
          <w:rStyle w:val="FootnoteReference"/>
        </w:rPr>
        <w:footnoteReference w:id="23"/>
      </w:r>
      <w:r w:rsidRPr="00B40C16">
        <w:t>,</w:t>
      </w:r>
    </w:p>
    <w:p w14:paraId="088B08B0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izvješće Europskog odbora regija od 7. listopada 2024. naslovljeno „Stanje regija i gradova u Europskoj uniji”,</w:t>
      </w:r>
    </w:p>
    <w:p w14:paraId="58D8EBC1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–</w:t>
      </w:r>
      <w:r w:rsidRPr="00B40C16">
        <w:tab/>
        <w:t>uzimajući u obzir Deklaraciju Koordinacijske skupine za pakt za ruralna područja od 18. prosinca 2024. o budućnosti ruralnih područja i politici ruralnog razvoja u Europskoj uniji,</w:t>
      </w:r>
    </w:p>
    <w:p w14:paraId="14D91E36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 xml:space="preserve">uzimajući u obzir analizu Europske središnje banke iz lipnja 2025. u pogledu povećanja troškova proizvodnje, gubitka stvarne vrijednosti i makroekonomskih projekcija Europske središnje banke u odnosu na stope inflacije zabilježene u </w:t>
      </w:r>
      <w:proofErr w:type="spellStart"/>
      <w:r w:rsidRPr="00B40C16">
        <w:t>europodručju</w:t>
      </w:r>
      <w:proofErr w:type="spellEnd"/>
      <w:r w:rsidRPr="00B40C16">
        <w:rPr>
          <w:rStyle w:val="FootnoteReference"/>
        </w:rPr>
        <w:footnoteReference w:id="24"/>
      </w:r>
      <w:r w:rsidRPr="00B40C16">
        <w:t>,</w:t>
      </w:r>
    </w:p>
    <w:p w14:paraId="6868C1F3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mišljenje Odbora za okoliš, klimu i sigurnost hrane,</w:t>
      </w:r>
    </w:p>
    <w:p w14:paraId="15E57A4C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članak 55. Poslovnika,</w:t>
      </w:r>
    </w:p>
    <w:p w14:paraId="1F91621E" w14:textId="77777777" w:rsidR="00F576CF" w:rsidRPr="00B40C16" w:rsidRDefault="00F576CF" w:rsidP="00F576CF">
      <w:pPr>
        <w:pStyle w:val="NormalHanging12a"/>
      </w:pPr>
      <w:r w:rsidRPr="00B40C16">
        <w:t>–</w:t>
      </w:r>
      <w:r w:rsidRPr="00B40C16">
        <w:tab/>
        <w:t>uzimajući u obzir izvješće Odbora za poljoprivredu i ruralni razvoj (A10</w:t>
      </w:r>
      <w:r w:rsidRPr="00B40C16">
        <w:noBreakHyphen/>
        <w:t>0143/2025),</w:t>
      </w:r>
    </w:p>
    <w:p w14:paraId="276DEEB1" w14:textId="77777777" w:rsidR="00F576CF" w:rsidRPr="00B40C16" w:rsidRDefault="00F576CF" w:rsidP="00F576CF">
      <w:pPr>
        <w:pStyle w:val="NormalHanging12a"/>
      </w:pPr>
      <w:r w:rsidRPr="00B40C16">
        <w:t>A.</w:t>
      </w:r>
      <w:r w:rsidRPr="00B40C16">
        <w:tab/>
        <w:t xml:space="preserve">budući da je zajednička poljoprivredna politika (ZPP) </w:t>
      </w:r>
      <w:r w:rsidRPr="00B40C16">
        <w:rPr>
          <w:color w:val="000000"/>
        </w:rPr>
        <w:t>temeljna i ustaljena politika EU-a koja ima strateški važnu ulogu u trenutačnom ne</w:t>
      </w:r>
      <w:r w:rsidRPr="00B40C16">
        <w:t xml:space="preserve">sigurnom </w:t>
      </w:r>
      <w:r w:rsidRPr="00B40C16">
        <w:rPr>
          <w:color w:val="000000"/>
        </w:rPr>
        <w:t>geopolitičkom kontekstu i koja je ključan dio sigurnosti opskrbe hranom, obrane i strateške autonomije EU-a;</w:t>
      </w:r>
    </w:p>
    <w:p w14:paraId="3F6AD551" w14:textId="77777777" w:rsidR="00F576CF" w:rsidRPr="00B40C16" w:rsidRDefault="00F576CF" w:rsidP="00F576CF">
      <w:pPr>
        <w:spacing w:after="240"/>
        <w:ind w:left="567" w:hanging="567"/>
        <w:rPr>
          <w:rFonts w:eastAsia="Calibri"/>
          <w:color w:val="000000"/>
          <w:kern w:val="2"/>
        </w:rPr>
      </w:pPr>
      <w:r w:rsidRPr="00B40C16">
        <w:t>B.</w:t>
      </w:r>
      <w:r w:rsidRPr="00B40C16">
        <w:tab/>
        <w:t xml:space="preserve">budući da se ciljevi ZPP-a i dalje moraju temeljiti na osiguravanju povećane poljoprivredne proizvodnje i produktivnosti, doprinošenju primjerenom životnom standardu poljoprivredne zajednice povećanjem prihoda, podupiranju </w:t>
      </w:r>
      <w:r w:rsidRPr="00B40C16">
        <w:rPr>
          <w:color w:val="000000"/>
        </w:rPr>
        <w:t xml:space="preserve">stabilnosti, održivosti i konkurentnosti poljoprivrednog i šumarskog sektora EU-a te doprinosu ruralnom razvoju; </w:t>
      </w:r>
      <w:r w:rsidRPr="00B40C16">
        <w:t>budući da se moraju uzeti u obzir posebne značajke poljoprivrede, posebno u kontekstu klimatskih izazova, kriza i scenarija sukoba; budući da</w:t>
      </w:r>
      <w:r w:rsidRPr="00B40C16">
        <w:rPr>
          <w:color w:val="000000"/>
        </w:rPr>
        <w:t xml:space="preserve"> ZPP doprinosi proizvodnji hrane i jača njezinu otpornost u smislu količine, kvalitete i cjenovne pristupačnosti za potrošače, što vrijedi i za proizvodnju sirovina </w:t>
      </w:r>
      <w:r w:rsidRPr="00B40C16">
        <w:t xml:space="preserve">za različite primjene povezane s </w:t>
      </w:r>
      <w:proofErr w:type="spellStart"/>
      <w:r w:rsidRPr="00B40C16">
        <w:t>biogospodarstvom</w:t>
      </w:r>
      <w:proofErr w:type="spellEnd"/>
      <w:r w:rsidRPr="00B40C16">
        <w:rPr>
          <w:color w:val="000000"/>
        </w:rPr>
        <w:t>;</w:t>
      </w:r>
    </w:p>
    <w:p w14:paraId="0086562D" w14:textId="77777777" w:rsidR="00F576CF" w:rsidRPr="00B40C16" w:rsidRDefault="00F576CF" w:rsidP="002B1277">
      <w:pPr>
        <w:spacing w:after="240"/>
        <w:ind w:left="567" w:hanging="567"/>
        <w:rPr>
          <w:bCs/>
          <w:iCs/>
          <w:kern w:val="2"/>
        </w:rPr>
      </w:pPr>
      <w:r w:rsidRPr="00B40C16">
        <w:rPr>
          <w:color w:val="000000"/>
        </w:rPr>
        <w:t>C.</w:t>
      </w:r>
      <w:r w:rsidRPr="00B40C16">
        <w:rPr>
          <w:color w:val="000000"/>
        </w:rPr>
        <w:tab/>
      </w:r>
      <w:r w:rsidRPr="00B40C16">
        <w:t xml:space="preserve">budući da je, u skladu s Europskom strategijom za Uniju pripravnosti, poljoprivredu potrebno staviti u prvi plan gospodarskog i političkog programa </w:t>
      </w:r>
      <w:r w:rsidRPr="00B40C16">
        <w:rPr>
          <w:color w:val="000000"/>
        </w:rPr>
        <w:t xml:space="preserve">te prepoznati njezinu ulogu kao </w:t>
      </w:r>
      <w:r w:rsidRPr="00B40C16">
        <w:t>ključne sastavnice sigurnosne i obrambene politike EU-a</w:t>
      </w:r>
      <w:r w:rsidRPr="00B40C16">
        <w:rPr>
          <w:color w:val="000000"/>
        </w:rPr>
        <w:t xml:space="preserve">; </w:t>
      </w:r>
      <w:r w:rsidRPr="00B40C16">
        <w:t>budući da su produktivna poljoprivredna zemljišta stoga od strateške važnosti i da su, zajedno s kvalitetom tla, vode, zraka i biološke raznolikosti, ključan čimbenik u poljoprivrednoj proizvodnji koji se mora zaštititi;</w:t>
      </w:r>
    </w:p>
    <w:p w14:paraId="15F41814" w14:textId="77777777" w:rsidR="00F576CF" w:rsidRPr="00B40C16" w:rsidRDefault="00F576CF" w:rsidP="002B1277">
      <w:pPr>
        <w:pStyle w:val="NormalHanging12a"/>
        <w:widowControl w:val="0"/>
        <w:rPr>
          <w:szCs w:val="24"/>
        </w:rPr>
      </w:pPr>
      <w:r w:rsidRPr="00B40C16">
        <w:lastRenderedPageBreak/>
        <w:t>D.</w:t>
      </w:r>
      <w:r w:rsidRPr="00B40C16">
        <w:tab/>
        <w:t>budući da je 14. siječnja 2025. više od 150 dobitnika Nobelove nagrade i Svjetske nagrade za hranu objavilo otvoreno pismo u kojem je pozvalo svjetske čelnike da hitno daju prednost poljoprivrednim istraživanjima kako bi se zadovoljile prehrambene potrebe 9,7 milijardi ljudi koliko će ih prema predviđanjima do 2050. živjeti na Zemlji</w:t>
      </w:r>
      <w:r w:rsidRPr="00B40C16">
        <w:rPr>
          <w:vertAlign w:val="superscript"/>
        </w:rPr>
        <w:footnoteReference w:id="25"/>
      </w:r>
      <w:r w:rsidRPr="00B40C16">
        <w:t>;</w:t>
      </w:r>
    </w:p>
    <w:p w14:paraId="504C687E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E.</w:t>
      </w:r>
      <w:r w:rsidRPr="00B40C16">
        <w:tab/>
        <w:t>budući da se očekuje da će, ako trenutačni politički okvir ostane nepromijenjen, Europska unija smanjiti poljoprivrednu proizvodnju</w:t>
      </w:r>
      <w:r w:rsidRPr="00B40C16">
        <w:rPr>
          <w:vertAlign w:val="superscript"/>
        </w:rPr>
        <w:footnoteReference w:id="26"/>
      </w:r>
      <w:r w:rsidRPr="00B40C16">
        <w:t>, čime bi se povećao rizik od nesigurnosti opskrbe hranom i prehrambenog siromaštva u Uniji te doprinijelo globalnoj nestašici hrane, uz voljno zanemarivanje njezina poljoprivrednog potencijala;</w:t>
      </w:r>
    </w:p>
    <w:p w14:paraId="1E519094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F.</w:t>
      </w:r>
      <w:r w:rsidRPr="00B40C16">
        <w:tab/>
        <w:t>budući da šumarski sektor nije u nadležnosti Europske unije, nego država članica;</w:t>
      </w:r>
    </w:p>
    <w:p w14:paraId="3A243956" w14:textId="77777777" w:rsidR="00F576CF" w:rsidRPr="00B40C16" w:rsidRDefault="00F576CF" w:rsidP="00B40C16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eastAsia="Aptos"/>
          <w:bCs/>
          <w:iCs/>
          <w:kern w:val="2"/>
        </w:rPr>
      </w:pPr>
      <w:r w:rsidRPr="00B40C16">
        <w:t>G.</w:t>
      </w:r>
      <w:r w:rsidRPr="00B40C16">
        <w:tab/>
        <w:t xml:space="preserve">budući da se ZPP mora ojačati, dodatno pojednostavniti, učiniti fleksibilnijim </w:t>
      </w:r>
      <w:r w:rsidRPr="00B40C16">
        <w:rPr>
          <w:color w:val="000000"/>
        </w:rPr>
        <w:t xml:space="preserve">i modernijim, ali istodobno mora zadržati svoju dosljednu strukturu </w:t>
      </w:r>
      <w:r w:rsidRPr="00B40C16">
        <w:t>i zajamčiti održivost poljoprivredne proizvodnje EU-a u njezinoj okolišnoj, socijalnoj i gospodarskoj dimenziji</w:t>
      </w:r>
      <w:r w:rsidRPr="00B40C16">
        <w:rPr>
          <w:color w:val="000000"/>
        </w:rPr>
        <w:t>; budući da je ključno poljoprivrednom sektoru EU-a omogućiti da bolje odgovori na potrebe aktivnih poljoprivrednika i očekivanja europskog društva u pogledu sigurnosti opskrbe hranom, sigurnosti i kvalitete hrane, ublažavanja klimatskih promjena i prilagodbe njima, otpornosti vodoopskrbe, mentalnog zdravlja, generacijske obnove i rodne ravnopravnosti; budući da je ključno smanjiti birokratsko opterećenje i osigurati odgovarajuća financijska sredstva poljoprivrednicima, radnicima na poljoprivrednim gospodarstvima i njihovim zajednicama kako bi mogli imati</w:t>
      </w:r>
      <w:r w:rsidRPr="00B40C16">
        <w:t xml:space="preserve"> primjeren životni standard </w:t>
      </w:r>
      <w:r w:rsidRPr="00B40C16">
        <w:rPr>
          <w:color w:val="000000"/>
        </w:rPr>
        <w:t>i lakše se prilagoditi novim izazovima</w:t>
      </w:r>
      <w:r w:rsidRPr="00B40C16">
        <w:t xml:space="preserve">; </w:t>
      </w:r>
    </w:p>
    <w:p w14:paraId="2D90A8BF" w14:textId="77777777" w:rsidR="00F576CF" w:rsidRDefault="00F576CF" w:rsidP="00F576CF">
      <w:pPr>
        <w:pStyle w:val="NormalHanging12a"/>
        <w:widowControl w:val="0"/>
      </w:pPr>
      <w:r w:rsidRPr="00B40C16">
        <w:t>H.</w:t>
      </w:r>
      <w:r w:rsidRPr="00B40C16">
        <w:tab/>
        <w:t>budući da je očito potrebno zadržati strukturu ZPP-a koja se sastoji od dva stupa; budući da bi se tom strukturom trebala osigurati ravnoteža između potpore dohotku u okviru prvog stupa, čime bi se poljoprivrednicima pomoglo da ostanu ili postanu održivi i proizvode za tržište, uz izravna plaćanja koja u potpunosti financira EU, i poljoprivredno-okolišnih mjera i potpore ulaganjima u okviru dobro financirane politike ruralnog razvoja u okviru drugog stupa, uz potporu sufinanciranih mjera za bolje rješavanje specifičnih situacija;</w:t>
      </w:r>
    </w:p>
    <w:p w14:paraId="0EA1F5E5" w14:textId="160A60A7" w:rsidR="00DA367D" w:rsidRPr="00DA367D" w:rsidRDefault="00DA367D" w:rsidP="00F576CF">
      <w:pPr>
        <w:pStyle w:val="NormalHanging12a"/>
        <w:widowControl w:val="0"/>
        <w:rPr>
          <w:bCs/>
          <w:iCs/>
        </w:rPr>
      </w:pPr>
      <w:r>
        <w:rPr>
          <w:bCs/>
          <w:iCs/>
          <w:snapToGrid/>
          <w:szCs w:val="24"/>
        </w:rPr>
        <w:t>I</w:t>
      </w:r>
      <w:r w:rsidRPr="00E1798A">
        <w:rPr>
          <w:bCs/>
          <w:iCs/>
          <w:snapToGrid/>
          <w:szCs w:val="24"/>
        </w:rPr>
        <w:t>.</w:t>
      </w:r>
      <w:r w:rsidRPr="00DA367D">
        <w:rPr>
          <w:bCs/>
          <w:iCs/>
          <w:snapToGrid/>
          <w:szCs w:val="24"/>
        </w:rPr>
        <w:tab/>
      </w:r>
      <w:r w:rsidRPr="00E1798A">
        <w:rPr>
          <w:bCs/>
          <w:iCs/>
          <w:snapToGrid/>
          <w:szCs w:val="24"/>
        </w:rPr>
        <w:t>budući da je konvergencija izravnih plaćanja unutar država članica i među njima ključna kako bi se poljoprivrednicima zajamčili pravedni uvjeti potpore i osiguralo pošteno tržišno natjecanje na jedinstvenom tržištu; naglašava da izravna plaćanja predstavljaju stabilan i predvidljiv udio godišnjeg prihoda poljoprivrednih gospodarstava te da je njihova pravedna raspodjela diljem Unije neophodna za sprečavanje napuštanja zemljišta, pružanje posebne potpore novim i mladim poljoprivrednicima te za očuvanje gospodarske održivosti poljoprivrede i regionalne kohezije;</w:t>
      </w:r>
    </w:p>
    <w:p w14:paraId="21A677B6" w14:textId="5F9C38F1" w:rsidR="00F576CF" w:rsidRPr="00B40C16" w:rsidRDefault="00B74431" w:rsidP="00F576CF">
      <w:pPr>
        <w:pStyle w:val="NormalHanging12a"/>
        <w:widowControl w:val="0"/>
        <w:rPr>
          <w:rFonts w:eastAsia="Aptos"/>
        </w:rPr>
      </w:pPr>
      <w:r>
        <w:t>J</w:t>
      </w:r>
      <w:r w:rsidR="00F576CF" w:rsidRPr="00B40C16">
        <w:t>.</w:t>
      </w:r>
      <w:r w:rsidR="00F576CF" w:rsidRPr="00B40C16">
        <w:tab/>
        <w:t xml:space="preserve">budući da je, s obzirom na aktualnu raspravu o budućnosti višegodišnjeg financijskog okvira (VFO), ključno da se sredstva ZPP-a odvoje od drugih i da ih se ne spaja u jedinstveni nacionalni fond kako bi se očuvao karakter Zajednice koji obilježava ZPP i </w:t>
      </w:r>
      <w:r w:rsidR="00F576CF" w:rsidRPr="00B40C16">
        <w:lastRenderedPageBreak/>
        <w:t>osigurali jednaki uvjeti za poljoprivrednike u svim državama članicama;</w:t>
      </w:r>
    </w:p>
    <w:p w14:paraId="0A4B502C" w14:textId="07415CBB" w:rsidR="00F576CF" w:rsidRPr="00B40C16" w:rsidRDefault="00B74431" w:rsidP="00F576CF">
      <w:pPr>
        <w:pStyle w:val="NormalHanging12a"/>
        <w:widowControl w:val="0"/>
        <w:rPr>
          <w:rFonts w:eastAsia="Aptos"/>
        </w:rPr>
      </w:pPr>
      <w:r>
        <w:t>K</w:t>
      </w:r>
      <w:r w:rsidR="00F576CF" w:rsidRPr="00B40C16">
        <w:t>.</w:t>
      </w:r>
      <w:r w:rsidR="00F576CF" w:rsidRPr="00B40C16">
        <w:tab/>
        <w:t>budući da ZPP odražava raznolikost regija, tradicija i poljoprivrednih sustava EU-a, uključujući širok raspon poljoprivrednih struktura, vrsta poljoprivredne proizvodnje i proizvoda;</w:t>
      </w:r>
    </w:p>
    <w:p w14:paraId="064F4D4D" w14:textId="718F29FA" w:rsidR="00F576CF" w:rsidRPr="00B40C16" w:rsidRDefault="00B74431" w:rsidP="00F576CF">
      <w:pPr>
        <w:pStyle w:val="NormalHanging12a"/>
        <w:widowControl w:val="0"/>
      </w:pPr>
      <w:r>
        <w:t>L</w:t>
      </w:r>
      <w:r w:rsidR="00F576CF" w:rsidRPr="00B40C16">
        <w:t>.</w:t>
      </w:r>
      <w:r w:rsidR="00F576CF" w:rsidRPr="00B40C16">
        <w:tab/>
        <w:t>budući da bi sve izmjene postojećeg ZPP-a ili novo zakonodavstvo trebalo uvesti tako da se osigura stabilnost sektora i veća pravna sigurnost za poljoprivrednike i vlasnike šuma, koji zahtijevaju jednostavniji ZPP, uz pružanje potpore dohotku, osiguravanje održivosti i uzimanje u obzir sezonskih ograničenja i dugoročnih potreba za planiranjem poljoprivredne proizvodnje; budući da bi takve mjere trebalo razviti uz savjetovanje s dionicima, pri čemu bi trebalo izbjegavati nepotrebna administrativna opterećenja i omogućiti razumna prijelazna razdoblja, i poduprijeti ih odgovarajućim proračunima za prilagodbu;</w:t>
      </w:r>
    </w:p>
    <w:p w14:paraId="2B5547FC" w14:textId="1C4A56EE" w:rsidR="00F576CF" w:rsidRPr="00B40C16" w:rsidRDefault="00B74431" w:rsidP="00F576CF">
      <w:pPr>
        <w:pStyle w:val="NormalHanging12a"/>
        <w:widowControl w:val="0"/>
      </w:pPr>
      <w:r>
        <w:t>M</w:t>
      </w:r>
      <w:r w:rsidR="00F576CF" w:rsidRPr="00B40C16">
        <w:t>.</w:t>
      </w:r>
      <w:r w:rsidR="00F576CF" w:rsidRPr="00B40C16">
        <w:tab/>
        <w:t>budući da je ZPP, kao temelj Europskog konsenzusa o razvoju, relevantniji nego ikad s obzirom na trenutačne izazove; budući da se ZPP-om podupire oko 9,1 milijun poljoprivrednih gospodarstava diljem Europe, što predstavlja smanjenje broja poljoprivrednih gospodarstava od 37 % u odnosu na 14,4 milijuna zabilježenih 2005., te budući da je to smanjenje popraćeno smanjenjem prihoda poljoprivrednika od 12 % po hektaru; budući da se 77 % građana EU-a složilo s tvrdnjom da EU putem ZPP-a ispunjava svoju ulogu osiguravanja stabilne opskrbe sigurnom, zdravom, održivom i visokokvalitetnom hranom po pristupačnim cijenama za 450 milijuna potrošača; budući da ruralna područja pokrivaju 83 % teritorija EU-a i da u njima živi 30 % stanovništva EU-a; budući da poljoprivredna zemljišta čine 40 % teritorija Unije te da je poljoprivredno-prehrambeni sektor EU-a zaslužan za oko 7 % bruto domaćeg proizvoda EU-a i zapošljava 17 milijuna ljudi;</w:t>
      </w:r>
    </w:p>
    <w:p w14:paraId="01B74D31" w14:textId="6AF5ACB8" w:rsidR="00F576CF" w:rsidRPr="00B40C16" w:rsidRDefault="00B74431" w:rsidP="00F576CF">
      <w:pPr>
        <w:pStyle w:val="NormalHanging12a"/>
        <w:widowControl w:val="0"/>
      </w:pPr>
      <w:r>
        <w:t>N</w:t>
      </w:r>
      <w:r w:rsidR="00F576CF" w:rsidRPr="00B40C16">
        <w:t>.</w:t>
      </w:r>
      <w:r w:rsidR="00F576CF" w:rsidRPr="00B40C16">
        <w:tab/>
        <w:t>budući da, prema podacima Eurostata</w:t>
      </w:r>
      <w:r w:rsidR="00F576CF" w:rsidRPr="00B40C16">
        <w:rPr>
          <w:rStyle w:val="FootnoteReference"/>
          <w:color w:val="000000"/>
        </w:rPr>
        <w:footnoteReference w:id="27"/>
      </w:r>
      <w:r w:rsidR="00F576CF" w:rsidRPr="00B40C16">
        <w:t>, 93 % poljoprivrednih gospodarstava u EU-u vode obitelji; budući da je taj jedinstveni europski model potrebno očuvati jer ima ključnu ulogu za vitalnost i gospodarsku održivost ruralnih područja;</w:t>
      </w:r>
    </w:p>
    <w:p w14:paraId="7018FE94" w14:textId="6DEFFAE3" w:rsidR="00F576CF" w:rsidRPr="00B40C16" w:rsidRDefault="00B74431" w:rsidP="00F576CF">
      <w:pPr>
        <w:pStyle w:val="NormalHanging12a"/>
        <w:widowControl w:val="0"/>
        <w:rPr>
          <w:bCs/>
          <w:iCs/>
        </w:rPr>
      </w:pPr>
      <w:r>
        <w:t>O</w:t>
      </w:r>
      <w:r w:rsidR="00F576CF" w:rsidRPr="00B40C16">
        <w:t>.</w:t>
      </w:r>
      <w:r w:rsidR="00F576CF" w:rsidRPr="00B40C16">
        <w:tab/>
        <w:t xml:space="preserve">budući da poljoprivreda nije samo posao, nego i način života ukorijenjen u prirodi, povijesnoj, kulturnoj i tradicionalnoj baštini te ruralnoj zajednici, koji ima pozitivan učinak na društvo i zaslužuje veće priznanje; naglašava da </w:t>
      </w:r>
      <w:proofErr w:type="spellStart"/>
      <w:r w:rsidR="00F576CF" w:rsidRPr="00B40C16">
        <w:t>multifunkcionalnost</w:t>
      </w:r>
      <w:proofErr w:type="spellEnd"/>
      <w:r w:rsidR="00F576CF" w:rsidRPr="00B40C16">
        <w:t xml:space="preserve"> poljoprivrede u EU-u nudi širok raspon mogućnosti za zapošljavanje i diversifikaciju poslovanja u ruralnim područjima, primjerice putem usluga agroturizma, poljoprivredno-prehrambene industrije i industrije </w:t>
      </w:r>
      <w:proofErr w:type="spellStart"/>
      <w:r w:rsidR="00F576CF" w:rsidRPr="00B40C16">
        <w:t>biogospodarstva</w:t>
      </w:r>
      <w:proofErr w:type="spellEnd"/>
      <w:r w:rsidR="00F576CF" w:rsidRPr="00B40C16">
        <w:t xml:space="preserve">, proizvodnje energije iz obnovljivih izvora, održivog turizma, školskih izleta i izravne prodaje; budući da ta </w:t>
      </w:r>
      <w:proofErr w:type="spellStart"/>
      <w:r w:rsidR="00F576CF" w:rsidRPr="00B40C16">
        <w:t>multifunkcionalnost</w:t>
      </w:r>
      <w:proofErr w:type="spellEnd"/>
      <w:r w:rsidR="00F576CF" w:rsidRPr="00B40C16">
        <w:t xml:space="preserve"> doprinosi </w:t>
      </w:r>
      <w:proofErr w:type="spellStart"/>
      <w:r w:rsidR="00F576CF" w:rsidRPr="00B40C16">
        <w:t>uključivom</w:t>
      </w:r>
      <w:proofErr w:type="spellEnd"/>
      <w:r w:rsidR="00F576CF" w:rsidRPr="00B40C16">
        <w:t xml:space="preserve"> rastu, dobrobiti zajednice i pružanju socijalnih, obrazovnih i zdravstvenih usluga u ruralnim područjima;</w:t>
      </w:r>
    </w:p>
    <w:p w14:paraId="09EB734D" w14:textId="2A78D3F9" w:rsidR="00F576CF" w:rsidRPr="00B40C16" w:rsidRDefault="00B74431" w:rsidP="00F576CF">
      <w:pPr>
        <w:pStyle w:val="NormalHanging12a"/>
        <w:widowControl w:val="0"/>
        <w:rPr>
          <w:szCs w:val="24"/>
        </w:rPr>
      </w:pPr>
      <w:r>
        <w:t>P</w:t>
      </w:r>
      <w:r w:rsidR="00F576CF" w:rsidRPr="00B40C16">
        <w:t>.</w:t>
      </w:r>
      <w:r w:rsidR="00F576CF" w:rsidRPr="00B40C16">
        <w:tab/>
        <w:t>budući da je inflacija hrane u EU-u 2022. i 2023. dosegnula gotovo 25 %, a u nekim zemljama čak i 50 %, što je imalo velike gospodarske i socijalne posljedice i podsjetilo na to da je stabilizacija poljoprivrednih cijena ključna za makroekonomsku stabilnost i gospodarsku sigurnost;</w:t>
      </w:r>
    </w:p>
    <w:p w14:paraId="28B2FB02" w14:textId="7868B485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lastRenderedPageBreak/>
        <w:t>Q</w:t>
      </w:r>
      <w:r w:rsidR="00F576CF" w:rsidRPr="00B40C16">
        <w:t>.</w:t>
      </w:r>
      <w:r w:rsidR="00F576CF" w:rsidRPr="00B40C16">
        <w:tab/>
        <w:t>budući da su izravna plaćanja po površini ključna za gospodarsku održivost europske poljoprivrede jer imaju ključnu ulogu u održavanju održive proizvodnje i jamčenju pravednog i primjerenog prihoda poljoprivrednika, čime se povećava profitabilnost, osigurava stabilnost i jamči minimalna razina sigurnosti; budući da bi trebalo osigurati veću potporu za poljoprivrednice te nove, mlade i obiteljske poljoprivrednike i mala i srednja poduzeća, posebno ona koja posluju u područjima u nepovoljnom položaju, kao i za sektore koji se podupiru iz socioekonomskih ili ekoloških razloga;</w:t>
      </w:r>
    </w:p>
    <w:p w14:paraId="755451BE" w14:textId="63E253F1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t>R</w:t>
      </w:r>
      <w:r w:rsidR="00F576CF" w:rsidRPr="00B40C16">
        <w:t>.</w:t>
      </w:r>
      <w:r w:rsidR="00F576CF" w:rsidRPr="00B40C16">
        <w:tab/>
        <w:t>budući da je važno osigurati da se plaćanja potpore iz prvog stupa ZPP-a usmjeravaju prema svim aktivnim, profesionalnim poljoprivrednicima koji svoj prihod ostvaruju djelomično ili u cijelosti od poljoprivredne proizvodnje, bilo na puno bilo na nepuno radno vrijeme;</w:t>
      </w:r>
    </w:p>
    <w:p w14:paraId="3ED0D3F2" w14:textId="7CBB27AD" w:rsidR="00F576CF" w:rsidRPr="00B40C16" w:rsidRDefault="00B74431" w:rsidP="00F576CF">
      <w:pPr>
        <w:pStyle w:val="NormalHanging12a"/>
        <w:widowControl w:val="0"/>
        <w:rPr>
          <w:rFonts w:eastAsia="Calibri"/>
          <w:i/>
        </w:rPr>
      </w:pPr>
      <w:r>
        <w:t>S</w:t>
      </w:r>
      <w:r w:rsidR="00F576CF" w:rsidRPr="00B40C16">
        <w:t>.</w:t>
      </w:r>
      <w:r w:rsidR="00F576CF" w:rsidRPr="00B40C16">
        <w:tab/>
        <w:t>budući da bi ta izravna plaćanja trebala doprinijeti jačanju konkurentnosti i poboljšanju održivosti i otpornosti poljoprivrednog sektora EU-a, istodobno odražavajući specifične potrebe i regionalnu raznolikost; budući da glavni pokretač profitabilnosti poljoprivrednika i dalje mora biti proizvodnja zdrave hrane, uz mogućnost dopunjavanja prihoda aktivnostima kao što su proizvodnja energije, hvatanje ugljika ili održivi turizam;</w:t>
      </w:r>
    </w:p>
    <w:p w14:paraId="6C5FB05F" w14:textId="32EE23F7" w:rsidR="00F576CF" w:rsidRPr="00B40C16" w:rsidRDefault="00B74431" w:rsidP="00F576CF">
      <w:pPr>
        <w:pStyle w:val="NormalHanging12a"/>
        <w:widowControl w:val="0"/>
      </w:pPr>
      <w:r>
        <w:t>T</w:t>
      </w:r>
      <w:r w:rsidR="00F576CF" w:rsidRPr="00B40C16">
        <w:t>.</w:t>
      </w:r>
      <w:r w:rsidR="00F576CF" w:rsidRPr="00B40C16">
        <w:tab/>
        <w:t>budući da su u okviru VFO-a za razdoblje 2021. – 2027. sredstva dodijeljena za ZPP smanjena u nominalnom i realnom iznosu u usporedbi s prethodnim VFO-om; budući da su se ukupni rashodi EU-a za ZPP posljednjih godina znatno smanjili unatoč znatnom povećanju ambicija ZPP-a u području okoliša; budući da je to smanjenje znatno utjecalo na prihode poljoprivrednika;</w:t>
      </w:r>
    </w:p>
    <w:p w14:paraId="0777034D" w14:textId="74E687FB" w:rsidR="00F576CF" w:rsidRPr="00B40C16" w:rsidRDefault="00B74431" w:rsidP="00B40C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240"/>
        <w:ind w:left="567" w:hanging="567"/>
      </w:pPr>
      <w:r>
        <w:t>U</w:t>
      </w:r>
      <w:r w:rsidR="00F576CF" w:rsidRPr="00B40C16">
        <w:t>.</w:t>
      </w:r>
      <w:r w:rsidR="00F576CF" w:rsidRPr="00B40C16">
        <w:tab/>
        <w:t xml:space="preserve">budući da se poljoprivrednici suočavaju sa sve većom nestabilnošću cijena zbog fluktuacija na globalnim tržištima i u europskoj proizvodnji kao posljedice globalizirane prirode lanca opskrbe hranom, što je vidljivo iz nedavnog priljeva žitarica iz trećih zemalja i povećanja cijena gnojiva; budući da se suočavaju i s makroekonomskom i geopolitičkom nesigurnošću, zdravstvenim krizama, izbijanjem bolesti životinja, trendovima koncentracije tržišta, viškovima u određenim europskim sektorima i nepredvidljivošću prinosa zbog češćih ekstremnih vremenskih uvjeta povezanih s klimom i prirodnih katastrofa; </w:t>
      </w:r>
    </w:p>
    <w:p w14:paraId="04F596AF" w14:textId="4AFB8C70" w:rsidR="00F576CF" w:rsidRPr="00B40C16" w:rsidRDefault="00B74431" w:rsidP="00F576CF">
      <w:pPr>
        <w:pStyle w:val="NormalHanging12a"/>
        <w:widowControl w:val="0"/>
      </w:pPr>
      <w:r>
        <w:t>V</w:t>
      </w:r>
      <w:r w:rsidR="00F576CF" w:rsidRPr="00B40C16">
        <w:t>.</w:t>
      </w:r>
      <w:r w:rsidR="00F576CF" w:rsidRPr="00B40C16">
        <w:tab/>
        <w:t>budući da europska poljoprivreda mora pronaći odgovor na nove i sve veće izazove i osigurati prioritete EU-a kao što su sigurnost opskrbe hranom i otpornost na klimatske promjene; budući da je za to potreban veći proračun za ZPP u sljedećem VFO-u u stalnim cijenama kao jedan od političkih prioriteta EU-a kako bi se spriječio gubitak stvarne vrijednosti plaćanja i odgovorilo na trenutačne i buduće izazove u EU-u;</w:t>
      </w:r>
    </w:p>
    <w:p w14:paraId="5CA2619C" w14:textId="2F478007" w:rsidR="00F576CF" w:rsidRPr="00B40C16" w:rsidRDefault="00B74431" w:rsidP="00F576CF">
      <w:pPr>
        <w:pStyle w:val="NormalHanging12a"/>
        <w:widowControl w:val="0"/>
      </w:pPr>
      <w:r>
        <w:t>W</w:t>
      </w:r>
      <w:r w:rsidR="00F576CF" w:rsidRPr="00B40C16">
        <w:t>.</w:t>
      </w:r>
      <w:r w:rsidR="00F576CF" w:rsidRPr="00B40C16">
        <w:tab/>
        <w:t xml:space="preserve">budući da bi </w:t>
      </w:r>
      <w:proofErr w:type="spellStart"/>
      <w:r w:rsidR="00F576CF" w:rsidRPr="00B40C16">
        <w:t>neprilagođavanje</w:t>
      </w:r>
      <w:proofErr w:type="spellEnd"/>
      <w:r w:rsidR="00F576CF" w:rsidRPr="00B40C16">
        <w:t xml:space="preserve"> VFO-a inflaciji moglo dovesti do gubitka do 54 % ZPP-a, što odgovara iznosu od 250 milijardi EUR do 2034., čime bi se ozbiljno ugrozila sposobnost EU-a da održi samodostatnost u opskrbi hranom i učinkovito odgovori na unutarnju i globalnu potražnju;</w:t>
      </w:r>
    </w:p>
    <w:p w14:paraId="5C8773B0" w14:textId="65075020" w:rsidR="00F576CF" w:rsidRPr="00B40C16" w:rsidRDefault="00B74431" w:rsidP="00F576CF">
      <w:pPr>
        <w:pStyle w:val="NormalHanging12a"/>
        <w:widowControl w:val="0"/>
      </w:pPr>
      <w:r>
        <w:t>X</w:t>
      </w:r>
      <w:r w:rsidR="00F576CF" w:rsidRPr="00B40C16">
        <w:t>.</w:t>
      </w:r>
      <w:r w:rsidR="00F576CF" w:rsidRPr="00B40C16">
        <w:tab/>
        <w:t xml:space="preserve">budući da je dohodak od poljoprivrede i dalje ispod prosjeka za ostatak gospodarstva u gotovo svim državama članicama te iznosi 47 % prosječnih bruto nadnica i plaća u gospodarstvu EU-a te budući da ljudi koji žive u urbanim područjima općenito imaju višu razinu prihoda od onih koji žive u ruralnim područjima, što dovodi do nejednakosti i isključenosti; budući da poljoprivrednici u dobi od 40 godina i manje imaju u prosjeku najniži dohodak na razini EU-a; budući da se budućim ZPP-om mora osigurati pravedna </w:t>
      </w:r>
      <w:r w:rsidR="00F576CF" w:rsidRPr="00B40C16">
        <w:lastRenderedPageBreak/>
        <w:t>naknada i zaštita za poljoprivrednike i radnike na poljoprivrednim gospodarstvima kako bi im se omogućilo da održe proizvodne aktivnosti diljem Unije, među ostalim u područjima s prirodnim ograničenjima, te kako bi se ispunili standardi kvalitete i zahtjevi u pogledu sigurnosti hrane u korist građana;</w:t>
      </w:r>
    </w:p>
    <w:p w14:paraId="536E14DB" w14:textId="6499D5AE" w:rsidR="00F576CF" w:rsidRPr="00B40C16" w:rsidRDefault="00B74431" w:rsidP="00F576CF">
      <w:pPr>
        <w:pStyle w:val="NormalHanging12a"/>
        <w:widowControl w:val="0"/>
      </w:pPr>
      <w:r>
        <w:t>Y</w:t>
      </w:r>
      <w:r w:rsidR="00F576CF" w:rsidRPr="00B40C16">
        <w:t>.</w:t>
      </w:r>
      <w:r w:rsidR="00F576CF" w:rsidRPr="00B40C16">
        <w:tab/>
        <w:t>budući da se poljoprivrednici suočavaju s visokim razinama stresa povezanog s radom zbog dugog radnog vremena, društvene izolacije, financijske nesigurnosti, administrativnih i regulatornih zahtjeva, vremenskih nepogoda povezanih s klimatskim promjenama ili novih bolesti biljaka i životinja; budući da poljoprivrednici i dalje imaju ograničen pristup uslugama u području mentalnog zdravlja;</w:t>
      </w:r>
    </w:p>
    <w:p w14:paraId="4123014E" w14:textId="7CA7704A" w:rsidR="00F576CF" w:rsidRPr="00B40C16" w:rsidRDefault="00B74431" w:rsidP="00F576CF">
      <w:pPr>
        <w:pStyle w:val="NormalHanging12a"/>
        <w:widowControl w:val="0"/>
      </w:pPr>
      <w:r>
        <w:t>Z</w:t>
      </w:r>
      <w:r w:rsidR="00F576CF" w:rsidRPr="00B40C16">
        <w:t>.</w:t>
      </w:r>
      <w:r w:rsidR="00F576CF" w:rsidRPr="00B40C16">
        <w:tab/>
        <w:t>budući da je ključno ojačati položaj poljoprivrednika u lancu opskrbe poljoprivredno-prehrambenim proizvodima, propisno prepoznajući njihovu ulogu, te osigurati uvjete poštenog tržišnog natjecanja, produktivnosti, otpornosti i učinkovitosti na jedinstvenom tržištu; budući da je važno zajamčiti potpunu usklađenost sa zakonodavstvom o nepoštenim trgovačkim praksama</w:t>
      </w:r>
      <w:r w:rsidR="00F576CF" w:rsidRPr="00B40C16">
        <w:rPr>
          <w:rStyle w:val="FootnoteReference"/>
        </w:rPr>
        <w:footnoteReference w:id="28"/>
      </w:r>
      <w:r w:rsidR="00F576CF" w:rsidRPr="00B40C16">
        <w:t>, zajamčiti pravedno plaćanje za poljoprivredne proizvode, zajedno s većom transparentnošću u određivanju cijena i promicanjem boljih alata za upravljanje učincima rizika i kriza; budući da se vanjski šokovi i čimbenici izvan kontrole poljoprivrednika, kao što su tržišne krize ili prirodne katastrofe, koji utječu na konkurentnost i održivost poljoprivrednika također moraju uzeti u obzir i pratiti na odgovarajući način;</w:t>
      </w:r>
    </w:p>
    <w:p w14:paraId="76F5EED1" w14:textId="3E8BBF4B" w:rsidR="00F576CF" w:rsidRPr="00B40C16" w:rsidRDefault="00B74431" w:rsidP="00F576CF">
      <w:pPr>
        <w:pStyle w:val="NormalHanging12a"/>
        <w:widowControl w:val="0"/>
      </w:pPr>
      <w:r>
        <w:t>AA</w:t>
      </w:r>
      <w:r w:rsidR="00F576CF" w:rsidRPr="00B40C16">
        <w:t>.</w:t>
      </w:r>
      <w:r w:rsidR="00F576CF" w:rsidRPr="00B40C16">
        <w:tab/>
        <w:t xml:space="preserve">budući da poljoprivredne zadruge, koje su osnovali i kojima upravljaju sami poljoprivrednici, kao i organizacije proizvođača, udruženja organizacija proizvođača i lokalne akcijske skupine, jačaju položaj primarnih proizvođača u proizvodnom lancu kombiniranjem napora, koordinacijom ulaganja i ublažavanjem rascjepkanosti sektora; budući da se u Viziji za poljoprivredu i hranu prepoznaje da je jačanje kolektivnog pregovaranja u poljoprivredi ključno kako bi taj sektor postao privlačniji; </w:t>
      </w:r>
    </w:p>
    <w:p w14:paraId="53D7ADD4" w14:textId="12367631" w:rsidR="00F576CF" w:rsidRPr="00B40C16" w:rsidRDefault="00B74431" w:rsidP="00F576CF">
      <w:pPr>
        <w:pStyle w:val="NormalHanging12a"/>
        <w:widowControl w:val="0"/>
      </w:pPr>
      <w:r>
        <w:t>AB</w:t>
      </w:r>
      <w:r w:rsidR="00F576CF" w:rsidRPr="00B40C16">
        <w:t>.</w:t>
      </w:r>
      <w:r w:rsidR="00F576CF" w:rsidRPr="00B40C16">
        <w:tab/>
        <w:t>budući da se EU i dalje suočava s nedostatkom generacijske obnove u poljoprivrednom sektoru; budući da je 2020. većina (57,6 %) poljoprivrednika u EU-u, bez obzira na spol, bila starija od 55 godina, dok su oni mlađi od 35 godina činili otprilike 6 %, od kojih su samo 1,7 % bile žene, a u mnogim državama članicama vrlo visok udio poljoprivrednika ima 65 ili više godina;</w:t>
      </w:r>
    </w:p>
    <w:p w14:paraId="1434790E" w14:textId="4E60F663" w:rsidR="00F576CF" w:rsidRPr="00B40C16" w:rsidRDefault="00B74431" w:rsidP="00F576CF">
      <w:pPr>
        <w:pStyle w:val="NormalHanging12a"/>
        <w:widowControl w:val="0"/>
      </w:pPr>
      <w:r>
        <w:t>AC</w:t>
      </w:r>
      <w:r w:rsidR="00F576CF" w:rsidRPr="00B40C16">
        <w:t>.</w:t>
      </w:r>
      <w:r w:rsidR="00F576CF" w:rsidRPr="00B40C16">
        <w:tab/>
        <w:t xml:space="preserve">budući da je generacijska obnova ključna za budućnost europske poljoprivrede, sigurnost opskrbe hranom, blagostanje ruralnih područja i očuvanje ruralnog načina života; budući da su cijena i ograničena dostupnost zemljišta, općenito niska profitabilnost poljoprivredne djelatnosti, strukturni izazovi s kojima se suočavaju ruralna područja u odnosu na povezana ulaganja i rizike, administrativni zahtjevi i ugled sektora utvrđeni kao glavne prepreke koje ljude odvraćaju od poljoprivrede; budući da bi trebalo skrenuti pozornost i na druge čimbenike, kao što su nedostatak vlastitog kapitala, otežan pristup kreditima, posebno za poljoprivrednice i mlade poljoprivrednike, potreba za tehničkim i popratnim uslugama te mjerama potpore, učinci klimatskih promjena, visoki troškovi sirovina i drugi proizvodni troškovi te širenje bolesti koje prenose vektori, koji mogu predstavljati znatne prepreke u uključivanju poljoprivrednica te mladih i novih poljoprivrednika u poljoprivredni </w:t>
      </w:r>
      <w:r w:rsidR="00F576CF" w:rsidRPr="00B40C16">
        <w:lastRenderedPageBreak/>
        <w:t>sektor;</w:t>
      </w:r>
    </w:p>
    <w:p w14:paraId="3C14DC29" w14:textId="78D923D4" w:rsidR="00F576CF" w:rsidRPr="00B40C16" w:rsidRDefault="00B74431" w:rsidP="00F576CF">
      <w:pPr>
        <w:pStyle w:val="NormalHanging12a"/>
        <w:widowControl w:val="0"/>
      </w:pPr>
      <w:r>
        <w:t>AD</w:t>
      </w:r>
      <w:r w:rsidR="00F576CF" w:rsidRPr="00B40C16">
        <w:t>.</w:t>
      </w:r>
      <w:r w:rsidR="00F576CF" w:rsidRPr="00B40C16">
        <w:tab/>
        <w:t>budući da poljoprivrednice te mladi i novi poljoprivrednici imaju potencijal za uvođenje inovativnih poslovnih ideja i novih tehnologija te provođenje održivih poljoprivrednih metoda; budući da bi trebalo promicati programe koji kombiniraju održivost, primjenu tehnologija i međugeneracijska partnerstva kako bi se olakšalo nasljeđivanje poljoprivrednih gospodarstava; budući da su snažnije sinergije između inicijativa za zapošljavanje mladih, ZPP-a i politika ruralnog razvoja ključne za potporu generacijskoj obnovi i osiguravanje da mladi ostanu u ruralnim područjima;</w:t>
      </w:r>
    </w:p>
    <w:p w14:paraId="074EF514" w14:textId="3D40837D" w:rsidR="00F576CF" w:rsidRPr="00B40C16" w:rsidRDefault="00B74431" w:rsidP="00F576CF">
      <w:pPr>
        <w:pStyle w:val="NormalHanging12a"/>
        <w:widowControl w:val="0"/>
      </w:pPr>
      <w:r>
        <w:t>AE</w:t>
      </w:r>
      <w:r w:rsidR="00F576CF" w:rsidRPr="00B40C16">
        <w:t>.</w:t>
      </w:r>
      <w:r w:rsidR="00F576CF" w:rsidRPr="00B40C16">
        <w:tab/>
        <w:t>budući da se žene i dalje suočavaju s većim izazovima pri ulasku u poljoprivredni sektor i budući da su stope zaposlenosti žena u ruralnim područjima stalno niže od stopa zaposlenosti muškaraca; budući da je broj poljoprivrednih gospodarstava kojima upravljaju žene vrlo neujednačen među državama članicama; budući da je rodna ravnopravnost temeljno načelo EU-a i da suzbijanje depopulacije ruralnih područja uvelike ovisi o osiguravanju jednakih mogućnosti za žene i mlade; budući da bi Komisija i države članice, kako bi odgovorile na posebne izazove s kojima se suočavaju žene u poljoprivredi, trebale osigurati da se njihove konkretne potrebe odražavaju u nacionalnim strateškim planovima u okviru ZPP-a ciljanim intervencijama;</w:t>
      </w:r>
    </w:p>
    <w:p w14:paraId="7B1CAE1E" w14:textId="6F011578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t>AF</w:t>
      </w:r>
      <w:r w:rsidR="00F576CF" w:rsidRPr="00B40C16">
        <w:t>.</w:t>
      </w:r>
      <w:r w:rsidR="00F576CF" w:rsidRPr="00B40C16">
        <w:tab/>
        <w:t xml:space="preserve">budući da novi ruralni vrijednosni lanci u </w:t>
      </w:r>
      <w:proofErr w:type="spellStart"/>
      <w:r w:rsidR="00F576CF" w:rsidRPr="00B40C16">
        <w:t>biogospodarstvu</w:t>
      </w:r>
      <w:proofErr w:type="spellEnd"/>
      <w:r w:rsidR="00F576CF" w:rsidRPr="00B40C16">
        <w:t xml:space="preserve"> nude nove poslovne prilike za </w:t>
      </w:r>
      <w:proofErr w:type="spellStart"/>
      <w:r w:rsidR="00F576CF" w:rsidRPr="00B40C16">
        <w:t>diversificiranje</w:t>
      </w:r>
      <w:proofErr w:type="spellEnd"/>
      <w:r w:rsidR="00F576CF" w:rsidRPr="00B40C16">
        <w:t xml:space="preserve"> izvora prihoda za poljoprivredni sektor, čime se potiče otvaranje radnih mjesta i ruralno poduzetništvo, uz promicanje bolje upotrebe poljoprivrednih nusproizvoda; budući da primjeri potonjeg uključuju proizvodnju energije proizvodnjom bioplina na poljoprivrednim gospodarstvima ili proizvodnjom i preradom vune i drugih prirodnih vlakana; budući da je u tom kontekstu također važno istaknuti dodatne mogućnosti prihoda dostupne poljoprivrednicima putem proizvodnje obnovljive energije iz izvora koji su u skladu s Direktivom o obnovljivoj energiji</w:t>
      </w:r>
      <w:r w:rsidR="00F576CF" w:rsidRPr="00B40C16">
        <w:rPr>
          <w:rStyle w:val="FootnoteReference"/>
        </w:rPr>
        <w:footnoteReference w:id="29"/>
      </w:r>
      <w:r w:rsidR="00F576CF" w:rsidRPr="00B40C16">
        <w:t>, kao što su biogoriva, što također doprinosi jačanju energetske samodostatnosti EU-a; budući da sekvestracija ugljika u poljoprivredi može doprinijeti klimatskim ciljevima EU-a poticanjem sekvestracije ugljika u tlu i biomasi; budući da bi, međutim, hrani i hrani za životinje trebalo dati prednost pred drugim namjenama poljoprivrednih proizvoda i zemljišta;</w:t>
      </w:r>
    </w:p>
    <w:p w14:paraId="1650BB66" w14:textId="17A18C3D" w:rsidR="00F576CF" w:rsidRPr="00B40C16" w:rsidRDefault="00B74431" w:rsidP="00F576CF">
      <w:pPr>
        <w:ind w:left="567" w:hanging="567"/>
        <w:rPr>
          <w:rFonts w:eastAsia="Calibri"/>
        </w:rPr>
      </w:pPr>
      <w:r>
        <w:t>AG</w:t>
      </w:r>
      <w:r w:rsidR="00F576CF" w:rsidRPr="00B40C16">
        <w:t>.</w:t>
      </w:r>
      <w:r w:rsidR="00F576CF" w:rsidRPr="00B40C16">
        <w:tab/>
        <w:t xml:space="preserve">budući da kratki proizvodni lanci, pri čemu se proizvodnja, prerada i pakiranje odvijaju u istoj regiji, pridonose zadržavanju dodane vrijednosti na lokalnoj razini i time osiguravaju više radnih mjesta na tom području; budući da se takvim lokaliziranim, teritorijalno integriranim, otpornim i održivim poljoprivredno-prehrambenim sustavima smanjuje ovisnost o vanjskim resursima, jača sigurnost opskrbe hranom u EU-u i doprinosi revitalizaciji ruralnih područja; </w:t>
      </w:r>
    </w:p>
    <w:p w14:paraId="3231ED54" w14:textId="2B8DCC83" w:rsidR="00F576CF" w:rsidRPr="00B40C16" w:rsidRDefault="00B74431" w:rsidP="00B40C16">
      <w:pPr>
        <w:pStyle w:val="NormalWeb"/>
        <w:ind w:left="567" w:hanging="567"/>
      </w:pPr>
      <w:r>
        <w:rPr>
          <w:rStyle w:val="Strong"/>
          <w:b w:val="0"/>
          <w:bCs w:val="0"/>
        </w:rPr>
        <w:t>AH</w:t>
      </w:r>
      <w:r w:rsidR="00F576CF" w:rsidRPr="00B40C16">
        <w:rPr>
          <w:rStyle w:val="Strong"/>
          <w:b w:val="0"/>
          <w:bCs w:val="0"/>
        </w:rPr>
        <w:t>.</w:t>
      </w:r>
      <w:r w:rsidR="00F576CF" w:rsidRPr="00B40C16">
        <w:rPr>
          <w:rStyle w:val="Strong"/>
          <w:b w:val="0"/>
          <w:bCs w:val="0"/>
        </w:rPr>
        <w:tab/>
        <w:t>budući da</w:t>
      </w:r>
      <w:r w:rsidR="00F576CF" w:rsidRPr="00B40C16">
        <w:t xml:space="preserve"> je ključno izbjeći negativne učinke na poljoprivrednu proizvodnju EU-a promicanjem fleksibilnih i učinkovitih alata za potporu najranjivijim i strateškim sektorima koji se suočavaju s izazovima koji proizlaze iz strukturnih promjena te prirodnih i meteoroloških katastrofa, posebno u kontekstu klimatskih promjena, tržišnih </w:t>
      </w:r>
      <w:r w:rsidR="00F576CF" w:rsidRPr="00B40C16">
        <w:lastRenderedPageBreak/>
        <w:t>neravnoteža</w:t>
      </w:r>
      <w:r w:rsidR="00F576CF" w:rsidRPr="002B1277">
        <w:rPr>
          <w:rStyle w:val="Strong"/>
          <w:b w:val="0"/>
          <w:bCs w:val="0"/>
        </w:rPr>
        <w:t xml:space="preserve">, </w:t>
      </w:r>
      <w:r w:rsidR="00F576CF" w:rsidRPr="00B40C16">
        <w:rPr>
          <w:rStyle w:val="Strong"/>
          <w:b w:val="0"/>
          <w:bCs w:val="0"/>
        </w:rPr>
        <w:t>donošenja trgovinskih sporazuma</w:t>
      </w:r>
      <w:r w:rsidR="00F576CF" w:rsidRPr="00B40C16">
        <w:t xml:space="preserve">, kao i mogućih posljedica za poljoprivredni sektor EU-a povezanih s provedbom novih politika EU-a; </w:t>
      </w:r>
    </w:p>
    <w:p w14:paraId="406A8EF9" w14:textId="79EB9AF3" w:rsidR="00F576CF" w:rsidRPr="00B40C16" w:rsidRDefault="00B74431" w:rsidP="00F576CF">
      <w:pPr>
        <w:pStyle w:val="NormalWeb"/>
        <w:ind w:left="567" w:hanging="567"/>
        <w:jc w:val="both"/>
      </w:pPr>
      <w:r>
        <w:rPr>
          <w:rStyle w:val="Strong"/>
          <w:b w:val="0"/>
          <w:bCs w:val="0"/>
        </w:rPr>
        <w:t>AI</w:t>
      </w:r>
      <w:r w:rsidR="00F576CF" w:rsidRPr="00B40C16">
        <w:rPr>
          <w:rStyle w:val="Strong"/>
          <w:b w:val="0"/>
          <w:bCs w:val="0"/>
        </w:rPr>
        <w:t>.</w:t>
      </w:r>
      <w:r w:rsidR="00F576CF" w:rsidRPr="00B40C16">
        <w:rPr>
          <w:rStyle w:val="Strong"/>
          <w:b w:val="0"/>
          <w:bCs w:val="0"/>
        </w:rPr>
        <w:tab/>
        <w:t>budući da</w:t>
      </w:r>
      <w:r w:rsidR="00F576CF" w:rsidRPr="00B40C16">
        <w:t xml:space="preserve"> ti izazovi mogu imati izravne posljedice za sigurnost opskrbe hranom te ruralna gospodarstva i zajednice te je stoga ključno poboljšati sprečavanje rizika, upravljanje rizicima i prilagodbu njima, među ostalim poboljšanim i prilagođenim mehanizmima i infrastrukturom koji se podupiru financijskim sredstvima izvan ZPP-a;</w:t>
      </w:r>
    </w:p>
    <w:p w14:paraId="52FBD008" w14:textId="5EA4428E" w:rsidR="00F576CF" w:rsidRPr="00B40C16" w:rsidRDefault="00B74431" w:rsidP="00F576CF">
      <w:pPr>
        <w:pStyle w:val="NormalHanging12a"/>
        <w:widowControl w:val="0"/>
      </w:pPr>
      <w:r>
        <w:rPr>
          <w:rStyle w:val="Strong"/>
          <w:b w:val="0"/>
          <w:bCs w:val="0"/>
          <w:color w:val="000000"/>
        </w:rPr>
        <w:t>AJ</w:t>
      </w:r>
      <w:r w:rsidR="00F576CF" w:rsidRPr="00B40C16">
        <w:rPr>
          <w:rStyle w:val="Strong"/>
          <w:b w:val="0"/>
          <w:bCs w:val="0"/>
          <w:color w:val="000000"/>
        </w:rPr>
        <w:t>.</w:t>
      </w:r>
      <w:r w:rsidR="00F576CF" w:rsidRPr="00B40C16">
        <w:rPr>
          <w:rStyle w:val="Strong"/>
          <w:b w:val="0"/>
          <w:bCs w:val="0"/>
          <w:color w:val="000000"/>
        </w:rPr>
        <w:tab/>
        <w:t>budući da</w:t>
      </w:r>
      <w:r w:rsidR="00F576CF" w:rsidRPr="00B40C16">
        <w:t xml:space="preserve"> bi se u okviru ZPP-a trebale prepoznati znatne koristi za okoliš koje donose održiva poljoprivreda i stočarstvo, kojima doprinose i prakse i usjevi kao što su šumarstvo, </w:t>
      </w:r>
      <w:proofErr w:type="spellStart"/>
      <w:r w:rsidR="00F576CF" w:rsidRPr="00B40C16">
        <w:t>agrošumarstvo</w:t>
      </w:r>
      <w:proofErr w:type="spellEnd"/>
      <w:r w:rsidR="00F576CF" w:rsidRPr="00B40C16">
        <w:t xml:space="preserve">, pčelarstvo, proteinski i drvenasti usjevi, ekološka poljoprivreda, tekstilna vlakna i novi sektori kao što je </w:t>
      </w:r>
      <w:proofErr w:type="spellStart"/>
      <w:r w:rsidR="00F576CF" w:rsidRPr="00B40C16">
        <w:t>biogospodarstvo</w:t>
      </w:r>
      <w:proofErr w:type="spellEnd"/>
      <w:r w:rsidR="00F576CF" w:rsidRPr="00B40C16">
        <w:t xml:space="preserve">; </w:t>
      </w:r>
      <w:r w:rsidR="00F576CF" w:rsidRPr="00B40C16">
        <w:rPr>
          <w:rStyle w:val="Strong"/>
          <w:b w:val="0"/>
          <w:bCs w:val="0"/>
          <w:color w:val="000000"/>
        </w:rPr>
        <w:t>budući da</w:t>
      </w:r>
      <w:r w:rsidR="00F576CF" w:rsidRPr="00B40C16">
        <w:t xml:space="preserve"> je potrebno zadržati i zaštititi sektorske strategije za voće i povrće, vino, maslinovo ulje, stolne masline, krumpir, šećernu repu i pčelarstvo;</w:t>
      </w:r>
    </w:p>
    <w:p w14:paraId="21689A20" w14:textId="5E9A192D" w:rsidR="00F576CF" w:rsidRPr="00B40C16" w:rsidRDefault="00B74431" w:rsidP="00F576CF">
      <w:pPr>
        <w:pStyle w:val="NormalHanging12a"/>
        <w:widowControl w:val="0"/>
      </w:pPr>
      <w:r>
        <w:t>AK</w:t>
      </w:r>
      <w:r w:rsidR="00F576CF" w:rsidRPr="00B40C16">
        <w:t>.</w:t>
      </w:r>
      <w:r w:rsidR="00F576CF" w:rsidRPr="00B40C16">
        <w:tab/>
        <w:t>budući da su, prema podacima Europske agencije za okoliš, suše prouzročila godišnje gospodarske gubitke u EU-u u iznosu do 9 milijardi EUR, a ta bi brojka do 2100. mogla doseći i do 28,6 milijardi EUR, uz gubitke uzrokovane drugim učincima klimatskih promjena; budući da se poljoprivrednici diljem EU-a iz prve ruke suočavaju s klimatskim promjenama, uz sve veću dezertifikaciju i gubitak poljoprivredne produktivnosti, pri čemu se sredozemne regije suočavaju s posebnim izazovima; budući da ekstremni vremenski uvjeti, kao što su sve ozbiljnije poplave i suše, ugrožavaju sigurnost opskrbe hranom u EU-u;</w:t>
      </w:r>
    </w:p>
    <w:p w14:paraId="44ED8196" w14:textId="58C4BA26" w:rsidR="00F576CF" w:rsidRPr="00B40C16" w:rsidRDefault="00B74431" w:rsidP="00F576CF">
      <w:pPr>
        <w:pStyle w:val="NormalHanging12a"/>
        <w:widowControl w:val="0"/>
      </w:pPr>
      <w:r>
        <w:t>AL</w:t>
      </w:r>
      <w:r w:rsidR="00F576CF" w:rsidRPr="00B40C16">
        <w:t>.</w:t>
      </w:r>
      <w:r w:rsidR="00F576CF" w:rsidRPr="00B40C16">
        <w:tab/>
        <w:t>budući da su poljoprivreda, voda i tlo neodvojivo povezani; budući da su održivo upravljanje tim prirodnim resursima i njihova dostupnost ključni za osiguravanje proizvodnje kvalitetne hrane u dostatnim količinama;</w:t>
      </w:r>
    </w:p>
    <w:p w14:paraId="669127AA" w14:textId="0E2625BD" w:rsidR="00F576CF" w:rsidRPr="00B40C16" w:rsidRDefault="00B74431" w:rsidP="00F576CF">
      <w:pPr>
        <w:pStyle w:val="NormalHanging12a"/>
        <w:widowControl w:val="0"/>
      </w:pPr>
      <w:r>
        <w:t>AM</w:t>
      </w:r>
      <w:r w:rsidR="00F576CF" w:rsidRPr="00B40C16">
        <w:t>.</w:t>
      </w:r>
      <w:r w:rsidR="00F576CF" w:rsidRPr="00B40C16">
        <w:tab/>
        <w:t>budući da je učinkovita upotreba hranjivih tvari ključna za smanjenje ovisnosti EU-a o kemijskim gnojivima, smanjenje emisija stakleničkih plinova i poboljšanje zdravlja tla; budući da je Direktivom o nitratima</w:t>
      </w:r>
      <w:r w:rsidR="00F576CF" w:rsidRPr="00B40C16">
        <w:rPr>
          <w:rStyle w:val="FootnoteReference"/>
          <w:color w:val="000000"/>
        </w:rPr>
        <w:footnoteReference w:id="30"/>
      </w:r>
      <w:r w:rsidR="00F576CF" w:rsidRPr="00B40C16">
        <w:t xml:space="preserve"> u njezinu sadašnjem obliku ograničena upotreba prerađenog životinjskog gnojiva, uključujući proizvode RENURE, unatoč znanstvenim dokazima koji podupiru njihovu sigurnu primjenu; budući da je Zajednički istraživački centar zaključio da zamjenom sintetičkih mineralnih gnojiva RENURE-om ne dolazi do povećanog prodiranja nitrata u vodu; budući da to stvara nepotrebne regulatorne prepreke za poljoprivrednike čiji je cilj zatvoriti cikluse hranjivih tvari i smanjiti utjecaj na okoliš;</w:t>
      </w:r>
    </w:p>
    <w:p w14:paraId="69AB8C3B" w14:textId="688286A5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t>AN</w:t>
      </w:r>
      <w:r w:rsidR="00F576CF" w:rsidRPr="00B40C16">
        <w:t>.</w:t>
      </w:r>
      <w:r w:rsidR="00F576CF" w:rsidRPr="00B40C16">
        <w:tab/>
        <w:t>budući da je zbog sve veće nestabilnosti u svjetskoj trgovini potrebno prilagoditi trgovinsku politiku EU-a i međunarodna trgovinska pravila, posebno u okviru Svjetske trgovinske organizacije, kako bi se poljoprivredno-prehrambeni sustavi Unije zaštitili jamčenjem poštenih i održivih uvjeta tržišnog natjecanja na temelju uzajamnosti i učinkovite trgovinske zaštite;</w:t>
      </w:r>
    </w:p>
    <w:p w14:paraId="752FADB7" w14:textId="7274509D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t>AO</w:t>
      </w:r>
      <w:r w:rsidR="00F576CF" w:rsidRPr="00B40C16">
        <w:t>.</w:t>
      </w:r>
      <w:r w:rsidR="00F576CF" w:rsidRPr="00B40C16">
        <w:tab/>
        <w:t xml:space="preserve">budući da se uvozom u Uniju poljoprivrednih proizvoda koji se proizvode po nižim standardima i s nižim troškovima proizvodnje od onih proizvedenih u EU-u, koje pak karakteriziraju najviši standardi, onemogućava našim proizvođačima da postignu pravedne cijene i profitabilnost na tržištu; budući da to predstavlja potencijalni rizik za </w:t>
      </w:r>
      <w:r w:rsidR="00F576CF" w:rsidRPr="00B40C16">
        <w:lastRenderedPageBreak/>
        <w:t>javno zdravlje te zdravlje bilja i životinja, uključujući širenje nametnika i bolesti; budući da je potrebno osigurati uzajamnost u međunarodnim trgovinskim sporazumima;</w:t>
      </w:r>
    </w:p>
    <w:p w14:paraId="4128301B" w14:textId="73458DB8" w:rsidR="00F576CF" w:rsidRPr="00B40C16" w:rsidRDefault="00B74431" w:rsidP="00F576CF">
      <w:pPr>
        <w:pStyle w:val="NormalHanging12a"/>
        <w:widowControl w:val="0"/>
        <w:rPr>
          <w:rFonts w:eastAsia="Calibri"/>
        </w:rPr>
      </w:pPr>
      <w:r>
        <w:t>AP</w:t>
      </w:r>
      <w:r w:rsidR="00F576CF" w:rsidRPr="00B40C16">
        <w:t>.</w:t>
      </w:r>
      <w:r w:rsidR="00F576CF" w:rsidRPr="00B40C16">
        <w:tab/>
        <w:t>budući da je potrebno modernizirati fizičku i digitalnu infrastrukturu na kojoj se temelji učinkovit izvoz poljoprivredno-prehrambenih proizvoda iz EU-a kako bi se ojačala otpornost poljoprivrede EU-a stvaranjem diversificiranih izvoznih tržišta;</w:t>
      </w:r>
    </w:p>
    <w:p w14:paraId="3DCA4191" w14:textId="4E5AC141" w:rsidR="00F576CF" w:rsidRPr="00B40C16" w:rsidRDefault="00B74431" w:rsidP="00F576CF">
      <w:pPr>
        <w:pStyle w:val="NormalHanging12a"/>
        <w:widowControl w:val="0"/>
      </w:pPr>
      <w:r>
        <w:t>AQ</w:t>
      </w:r>
      <w:r w:rsidR="00F576CF" w:rsidRPr="00B40C16">
        <w:t>.</w:t>
      </w:r>
      <w:r w:rsidR="00F576CF" w:rsidRPr="00B40C16">
        <w:tab/>
        <w:t xml:space="preserve">budući da Svjetska zdravstvena organizacija preporučuje uključivanje mahunarki, voća i povrća, kao i umjerenu konzumaciju bjelančevina, uključujući bjelančevine životinjskog podrijetla, kao dio raznolike i uravnotežene prehrane; budući da su meso i drugi životinjski proizvodi vrijedan izvor bjelančevina visoke biološke vrijednosti i osnovnih </w:t>
      </w:r>
      <w:proofErr w:type="spellStart"/>
      <w:r w:rsidR="00F576CF" w:rsidRPr="00B40C16">
        <w:t>mikronutrijenata</w:t>
      </w:r>
      <w:proofErr w:type="spellEnd"/>
      <w:r w:rsidR="00F576CF" w:rsidRPr="00B40C16">
        <w:t>; budući da održivo stočarstvo znatno doprinosi zaštiti biološke raznolikosti, sprečavanju šumskih požara, održavanju krajobraza, opskrbi hranjivim tvarima u tlu i sigurnosti opskrbe hranom, kao i nacionalnim kulturama i baštini; budući da je Komisija u svojoj komunikaciji o dugoročnoj viziji za ruralna područja EU-a prepoznala važnost razvoja dugoročne strategije za sektor stočarstva i najavila pokretanje posebnih radnih postupaka povezanih s tim pitanjem; budući da se ciljanim ulaganjima u tehnike uzgoja i druga inovativna rješenja mogu smanjiti emisije iz stočarstva uz istodobno očuvanje produktivnosti i dobrobiti životinja;</w:t>
      </w:r>
    </w:p>
    <w:p w14:paraId="134235A4" w14:textId="0AB4CCBC" w:rsidR="00F576CF" w:rsidRPr="00B40C16" w:rsidRDefault="00B74431" w:rsidP="00F576CF">
      <w:pPr>
        <w:pStyle w:val="NormalHanging12a"/>
        <w:widowControl w:val="0"/>
      </w:pPr>
      <w:r>
        <w:t>AR</w:t>
      </w:r>
      <w:r w:rsidR="00F576CF" w:rsidRPr="00B40C16">
        <w:t>.</w:t>
      </w:r>
      <w:r w:rsidR="00F576CF" w:rsidRPr="00B40C16">
        <w:tab/>
        <w:t>budući da se oko 70 % sirovina nužnih za proizvodnju hrane za životinje bogate bjelančevinama potrebne u EU-u mora uvoziti iz zemalja koje nisu članice Unije jer EU ima znatan manjak u proizvodnji biljnih bjelančevina; budući da su Parlament i države članice u više navrata pozvali na smislenu strategiju EU-a za bjelančevine kako bi se povećala proizvodnja proteinskih usjeva u EU-u i tako smanjila ta visoka razina ovisnosti;</w:t>
      </w:r>
    </w:p>
    <w:p w14:paraId="6E107F82" w14:textId="551EEDE9" w:rsidR="00F576CF" w:rsidRPr="00B40C16" w:rsidRDefault="00B74431" w:rsidP="00F576CF">
      <w:pPr>
        <w:pStyle w:val="NormalHanging12a"/>
        <w:widowControl w:val="0"/>
      </w:pPr>
      <w:r>
        <w:t>AS</w:t>
      </w:r>
      <w:r w:rsidR="00F576CF" w:rsidRPr="00B40C16">
        <w:t>.</w:t>
      </w:r>
      <w:r w:rsidR="00F576CF" w:rsidRPr="00B40C16">
        <w:tab/>
        <w:t xml:space="preserve">budući da su potrebne pojačane sinergije s drugim instrumentima EU-a, kao što su Obzor Europa i kohezijska politika, kako bi se olakšala integracija rezultata istraživanja u praktična, lokalno prilagođena poljoprivredna rješenja, promicale inovacije i potaknuo gospodarski razvoj; budući da su veća </w:t>
      </w:r>
      <w:proofErr w:type="spellStart"/>
      <w:r w:rsidR="00F576CF" w:rsidRPr="00B40C16">
        <w:t>povezivost</w:t>
      </w:r>
      <w:proofErr w:type="spellEnd"/>
      <w:r w:rsidR="00F576CF" w:rsidRPr="00B40C16">
        <w:t>, poboljšane digitalne vještine i uvođenje autonomnih tehnologija u ruralnim područjima ključni za povećanje konkurentnosti sektora i otpornosti na klimatske promjene te za povećanje privlačnosti ruralnih područja za mlađe generacije i kvalificirane stručnjake;</w:t>
      </w:r>
    </w:p>
    <w:p w14:paraId="09F8A181" w14:textId="1E99E487" w:rsidR="00F576CF" w:rsidRPr="00B40C16" w:rsidRDefault="00B74431" w:rsidP="00F576CF">
      <w:pPr>
        <w:pStyle w:val="NormalHanging12a"/>
        <w:widowControl w:val="0"/>
      </w:pPr>
      <w:r>
        <w:t>AT</w:t>
      </w:r>
      <w:r w:rsidR="00F576CF" w:rsidRPr="00B40C16">
        <w:t>.</w:t>
      </w:r>
      <w:r w:rsidR="00F576CF" w:rsidRPr="00B40C16">
        <w:tab/>
        <w:t>budući da se većina biotehnoloških istraživanja trenutačno provodi izvan EU-a; budući da su takva istraživanja često usmjerena na agroekonomska pitanja koja su samo djelomično relevantna za kontekst EU-a, što dovodi do potencijalnih gubitaka u pogledu ulaganja i prilika za poljoprivrednike u EU-u; budući da bi EU stoga trebao ulagati u razvoj biotehnologije prilagođene vlastitim poljoprivrednim potrebama; budući da povlačenje odobrenja za stavljanje na tržište sredstava za zaštitu bilja, bez dostupnih učinkovitih alternativa, izlaže poljoprivrednike štetnim organizmima i bolestima, smanjuje njihovu profitabilnost i konkurentnost, povećava rasipanje hrane i predstavlja prijetnju sigurnosti opskrbe hranom;</w:t>
      </w:r>
    </w:p>
    <w:p w14:paraId="22588E55" w14:textId="10E0E391" w:rsidR="00F576CF" w:rsidRPr="00B40C16" w:rsidRDefault="00B74431" w:rsidP="00F576CF">
      <w:pPr>
        <w:pStyle w:val="NormalHanging12a"/>
        <w:widowControl w:val="0"/>
      </w:pPr>
      <w:r>
        <w:t>AU</w:t>
      </w:r>
      <w:r w:rsidR="00F576CF" w:rsidRPr="00B40C16">
        <w:t>.</w:t>
      </w:r>
      <w:r w:rsidR="00F576CF" w:rsidRPr="00B40C16">
        <w:tab/>
        <w:t>budući da je EU razvio niz svemirskih programa (EGNOS i Galileo) i programa za promatranje Zemlje (</w:t>
      </w:r>
      <w:proofErr w:type="spellStart"/>
      <w:r w:rsidR="00F576CF" w:rsidRPr="00B40C16">
        <w:t>Copernicus</w:t>
      </w:r>
      <w:proofErr w:type="spellEnd"/>
      <w:r w:rsidR="00F576CF" w:rsidRPr="00B40C16">
        <w:t>), koji imaju znatan potencijal za potporu praćenju provedbe ZPP-a kako bi se poljoprivrednike i šumare osnažilo točnim podacima o zemljištu kojim upravljaju i, prema potrebi, pojednostavnilo i smanjilo administrativno opterećenje;</w:t>
      </w:r>
    </w:p>
    <w:p w14:paraId="3A591CC2" w14:textId="1E86E0F5" w:rsidR="00F576CF" w:rsidRPr="00B40C16" w:rsidRDefault="00B74431" w:rsidP="00F576CF">
      <w:pPr>
        <w:pStyle w:val="NormalHanging12a"/>
        <w:widowControl w:val="0"/>
      </w:pPr>
      <w:r>
        <w:t>AV</w:t>
      </w:r>
      <w:r w:rsidR="00F576CF" w:rsidRPr="00B40C16">
        <w:t>.</w:t>
      </w:r>
      <w:r w:rsidR="00F576CF" w:rsidRPr="00B40C16">
        <w:tab/>
        <w:t xml:space="preserve">budući da ruralna područja EU-a pokrivaju 83 % područja EU-a i da u njima živi 137 </w:t>
      </w:r>
      <w:r w:rsidR="00F576CF" w:rsidRPr="00B40C16">
        <w:lastRenderedPageBreak/>
        <w:t>milijuna stanovnika; budući da su budućnost i prosperitet ruralnih područja od presudne važnosti za sigurnost opskrbe hranom, autonomiju i otpornost Europe; naglašava da su poljoprivredno-prehrambeni sustavi omogućili stalan pristup sigurnoj i kvalitetnoj hrani tijekom posljednjih kriza, unatoč pritisku inflacije na cjenovnu pristupačnost hrane; budući da politike moraju podupirati i poljoprivredu kao temeljnu djelatnost i gospodarsku diversifikaciju razvojem održivog ruralnog turizma, malih poduzeća, obrta i lokalnih usluga kako bi ruralne regije bile održive i privlačne; budući da proizvodnja energije može stvoriti dodatne izvore prihoda za poljoprivrednike, ali ne bi trebala utjecati na proizvodnju hrane; budući da su se LEADER i lokalni razvoj pod vodstvom zajednice pokazali vrijednim alatima za održivi razvoj i da su u središtu politika EU-a; budući da ZPP sam ne može pružiti rješenja za sve potrebe i izazove s kojima se suočavaju ruralna područja;</w:t>
      </w:r>
    </w:p>
    <w:p w14:paraId="07B11C11" w14:textId="3770E215" w:rsidR="00F576CF" w:rsidRPr="00B40C16" w:rsidRDefault="00B74431" w:rsidP="00F576CF">
      <w:pPr>
        <w:pStyle w:val="NormalHanging12a"/>
        <w:widowControl w:val="0"/>
      </w:pPr>
      <w:r>
        <w:t>AW</w:t>
      </w:r>
      <w:r w:rsidR="00F576CF" w:rsidRPr="00B40C16">
        <w:t>.</w:t>
      </w:r>
      <w:r w:rsidR="00F576CF" w:rsidRPr="00B40C16">
        <w:tab/>
        <w:t>budući da bi ZPP trebao imati ulogu u skladnom razvoju EU-s jačanjem gospodarske, socijalne i teritorijalne kohezije te stoga mora nastaviti kompenzirati regije s prirodnim ograničenjima, kao što su planinske, sušne, otočne, granične i najudaljenije regije te regije u nepovoljnom položaju, radi nadoknade dodatnih troškova koji proizlaze iz njihovih geografskih ili demografskih ograničenja kako bi se izbjeglo napuštanje poljoprivredne djelatnosti i posljedična depopulacija u tim područjima; budući da je ključno prepoznati važnu ulogu koju poljoprivrednici imaju u tim područjima jer osiguravaju ekološke, gospodarske i socijalne usluge;</w:t>
      </w:r>
    </w:p>
    <w:p w14:paraId="308E66A2" w14:textId="009E199F" w:rsidR="00F576CF" w:rsidRPr="00B40C16" w:rsidRDefault="00B74431" w:rsidP="00F576CF">
      <w:pPr>
        <w:pStyle w:val="NormalHanging12a"/>
        <w:widowControl w:val="0"/>
      </w:pPr>
      <w:r>
        <w:t>AX</w:t>
      </w:r>
      <w:r w:rsidR="00F576CF" w:rsidRPr="00B40C16">
        <w:t>.</w:t>
      </w:r>
      <w:r w:rsidR="00F576CF" w:rsidRPr="00B40C16">
        <w:tab/>
        <w:t>budući da se najudaljenije regije suočavaju s posebnim izazovima zbog svojega geografskog položaja; budući da se u okviru programa POSEI primjenjuju intervencije prvog stupa ZPP-a, prilagođene specifičnostima najudaljenijih regija; budući da je program POSEI od presudne važnosti za održavanje poljoprivredne djelatnosti i osiguravanje opskrbe hranom i poljoprivrednim proizvodima u tim regijama; budući da je njegova provedba važna i uspješna, konkretno u pogledu povećanja proizvodnje namijenjene lokalnoj potrošnji, kao što pokazuju izvješća Komisije o provedbi za razdoblja 2006. – 2014. i 2015. – 2019.; budući da, međutim, proračunska sredstva programa POSEI nisu revidirana od 2007., što je dovelo do kumulativne amortizacije od najmanje 36 % zbog inflacije; budući da je to znatno ograničilo razinu potpore EU-a koja je dostupna poljoprivrednicima u najudaljenijim regijama i budući da postoji jasna potreba za prilagodbom financijskih sredstava dodijeljenih u okviru programa POSEI kako bi se nadoknadila ta deprecijacija;</w:t>
      </w:r>
    </w:p>
    <w:p w14:paraId="62042001" w14:textId="4C49A202" w:rsidR="00F576CF" w:rsidRPr="00B40C16" w:rsidRDefault="00B74431" w:rsidP="00F576CF">
      <w:pPr>
        <w:pStyle w:val="NormalHanging12a"/>
        <w:widowControl w:val="0"/>
      </w:pPr>
      <w:r>
        <w:t>AY</w:t>
      </w:r>
      <w:r w:rsidR="00F576CF" w:rsidRPr="00B40C16">
        <w:t>.</w:t>
      </w:r>
      <w:r w:rsidR="00F576CF" w:rsidRPr="00B40C16">
        <w:tab/>
        <w:t>budući da konkurentni poljoprivredni, prehrambeni i šumarski sektor mogu i dalje imati važnu ulogu u ostvarivanju ciljeva u pogledu sigurnosti opskrbe hranom, javnog zdravlja i zaštite okoliša, u skladu s politikama Unije, pri čemu će poljoprivrednici primati poticaje i naknadu za svoj doprinos te će im se pomoći smanjivanjem nepotrebnih regulatornih i administrativnih opterećenja u mjerama koje poduzimaju;</w:t>
      </w:r>
    </w:p>
    <w:p w14:paraId="534CA752" w14:textId="3FD8F7E0" w:rsidR="00F576CF" w:rsidRPr="00B40C16" w:rsidRDefault="00B74431" w:rsidP="00F576CF">
      <w:pPr>
        <w:pStyle w:val="NormalHanging12a"/>
        <w:widowControl w:val="0"/>
      </w:pPr>
      <w:r>
        <w:t>AZ</w:t>
      </w:r>
      <w:r w:rsidR="00F576CF" w:rsidRPr="00B40C16">
        <w:t>.</w:t>
      </w:r>
      <w:r w:rsidR="00F576CF" w:rsidRPr="00B40C16">
        <w:tab/>
        <w:t xml:space="preserve">budući da su europski poljoprivrednici u okviru ZPP-a uložili znatne napore u integraciju okolišnih i klimatskih ciljeva u skladu sa zahtjevima utvrđenima u zakonodavstvu EU-a za prilagodbu poljoprivrednog sektora sve većim izazovima i krizama uzrokovanima klimatskim promjenama; budući da su poljoprivrednici već najizloženiji tim izazovima i imaju ključnu ulogu u zaštiti okoliša i tla u kontekstu klimatskih promjena te da su, prema procjenama, u razdoblju od 2005. do 2023. emisije </w:t>
      </w:r>
      <w:r w:rsidR="00F576CF" w:rsidRPr="00B40C16">
        <w:lastRenderedPageBreak/>
        <w:t>stakleničkih plinova iz poljoprivrede u EU-u bilježile ukupni silazni trend od 7 %</w:t>
      </w:r>
      <w:r w:rsidR="00F576CF" w:rsidRPr="00B40C16">
        <w:rPr>
          <w:rStyle w:val="FootnoteReference"/>
          <w:bCs/>
          <w:iCs/>
          <w:color w:val="000000"/>
        </w:rPr>
        <w:footnoteReference w:id="31"/>
      </w:r>
      <w:r w:rsidR="00F576CF" w:rsidRPr="00B40C16">
        <w:t>;</w:t>
      </w:r>
    </w:p>
    <w:p w14:paraId="3EBBD047" w14:textId="01AA26D1" w:rsidR="00F576CF" w:rsidRPr="00B40C16" w:rsidRDefault="00B74431" w:rsidP="00F576CF">
      <w:pPr>
        <w:pStyle w:val="NormalHanging12a"/>
        <w:widowControl w:val="0"/>
        <w:rPr>
          <w:kern w:val="2"/>
        </w:rPr>
      </w:pPr>
      <w:r>
        <w:t>BA</w:t>
      </w:r>
      <w:r w:rsidR="00F576CF" w:rsidRPr="00B40C16">
        <w:t>.</w:t>
      </w:r>
      <w:r w:rsidR="00F576CF" w:rsidRPr="00B40C16">
        <w:tab/>
        <w:t>budući da je ključno osigurati da se u zahtjevima u pogledu uvjetovanosti i obvezama u području okoliša u okviru ZPP-a uzima u obzir raznolikost poljoprivrede u EU-u i da se njima ne nameće nerazmjerno administrativno opterećenje poljoprivrednicima, posebno onima najranjivijima; budući da je potrebno postići bolju ravnotežu između obvezne prirode određenih mjera i sustava utemeljenog na poticajima koji poljoprivrednicima omogućuje da dobrovoljno usvoje održivije poljoprivredne prakse, a da to ne dovede do smanjenja proizvodnje hrane, čime bi se osigurala njihova konkurentnost i profitabilnost te omogućila dovoljna fleksibilnost za razvijanje rješenja prilagođenih lokalnim uvjetima;</w:t>
      </w:r>
    </w:p>
    <w:p w14:paraId="46320551" w14:textId="779FDC9D" w:rsidR="00F576CF" w:rsidRPr="00B40C16" w:rsidRDefault="00B74431" w:rsidP="00F576CF">
      <w:pPr>
        <w:pStyle w:val="NormalHanging12a"/>
        <w:widowControl w:val="0"/>
      </w:pPr>
      <w:r>
        <w:t>BB</w:t>
      </w:r>
      <w:r w:rsidR="00F576CF" w:rsidRPr="00B40C16">
        <w:t>.</w:t>
      </w:r>
      <w:r w:rsidR="00F576CF" w:rsidRPr="00B40C16">
        <w:tab/>
        <w:t>budući da je potrebno provesti kumulativnu evaluaciju zakonodavstva povezanog sa zelenim planom kako bi se procijenio njegov ukupni učinak na poljoprivredno-prehrambeni sektor, uključujući regulatornu usklađenost, administrativno opterećenje, konkurentnost i sposobnost sektora da zajamči sigurnost opskrbe hranom i stratešku otpornost;</w:t>
      </w:r>
    </w:p>
    <w:p w14:paraId="0802BFE2" w14:textId="4ADF782F" w:rsidR="00F576CF" w:rsidRPr="00B40C16" w:rsidRDefault="00B74431" w:rsidP="00F576CF">
      <w:pPr>
        <w:pStyle w:val="NormalHanging12a"/>
        <w:widowControl w:val="0"/>
      </w:pPr>
      <w:r>
        <w:t>BC</w:t>
      </w:r>
      <w:r w:rsidR="00F576CF" w:rsidRPr="00B40C16">
        <w:t>.</w:t>
      </w:r>
      <w:r w:rsidR="00F576CF" w:rsidRPr="00B40C16">
        <w:tab/>
        <w:t>budući da bi se pri uvođenju dodatnih ograničenja pristupa zemljištu u sklopu ZPP-a trebale uzeti u obzir regije u kojima postoji snažna konkurencija između urbanog razvoja i poljoprivrede kako bi se održala poljoprivreda u tim područjima;</w:t>
      </w:r>
    </w:p>
    <w:p w14:paraId="6C87F134" w14:textId="7A127FE8" w:rsidR="00F576CF" w:rsidRPr="00B40C16" w:rsidRDefault="00B74431" w:rsidP="00F576CF">
      <w:pPr>
        <w:pStyle w:val="NormalHanging12a"/>
        <w:rPr>
          <w:szCs w:val="24"/>
        </w:rPr>
      </w:pPr>
      <w:r>
        <w:t>BD</w:t>
      </w:r>
      <w:r w:rsidR="00B40C16">
        <w:t>.</w:t>
      </w:r>
      <w:r w:rsidR="00B40C16">
        <w:tab/>
      </w:r>
      <w:r w:rsidR="00F576CF" w:rsidRPr="00B40C16">
        <w:t>budući da uspjeh inovacija u poljoprivredi ne ovisi samo o tehnološkom napretku već i o praktičnoj razmjeni znanja i aktivnom sudjelovanju poljoprivrednika u istraživačkim i inovacijskim procesima; budući da su alati kao što su sustavi znanja i inovacija u poljoprivredi (AKIS), operativne skupine u okviru mreže EIP-AGRI i projekti s više dionika koji se podupiru u okviru programa Obzor Europa pokazali vrijednost zajedničkog stvaranja, prilagodbe na lokalnoj razini i čvršćih veza među poljoprivrednicima, istraživačima i savjetnicima;</w:t>
      </w:r>
    </w:p>
    <w:p w14:paraId="363D4942" w14:textId="77777777" w:rsidR="00F576CF" w:rsidRPr="00B40C16" w:rsidRDefault="00F576CF" w:rsidP="00F576CF">
      <w:pPr>
        <w:pStyle w:val="Normal12a24b"/>
        <w:rPr>
          <w:i/>
          <w:iCs/>
        </w:rPr>
      </w:pPr>
      <w:r w:rsidRPr="00B40C16">
        <w:rPr>
          <w:rStyle w:val="Bold"/>
          <w:i/>
        </w:rPr>
        <w:t xml:space="preserve">Put prema konkurentnoj i održivoj poljoprivredi </w:t>
      </w:r>
    </w:p>
    <w:p w14:paraId="4302DB7F" w14:textId="74157ED1" w:rsidR="00DA367D" w:rsidRPr="00DA367D" w:rsidRDefault="00DA367D" w:rsidP="00F576CF">
      <w:pPr>
        <w:pStyle w:val="NormalHanging12a"/>
        <w:rPr>
          <w:bCs/>
          <w:iCs/>
        </w:rPr>
      </w:pPr>
      <w:r w:rsidRPr="00E1798A">
        <w:rPr>
          <w:bCs/>
          <w:iCs/>
          <w:snapToGrid/>
          <w:szCs w:val="24"/>
        </w:rPr>
        <w:t>1.</w:t>
      </w:r>
      <w:r w:rsidRPr="00E1798A">
        <w:rPr>
          <w:bCs/>
          <w:iCs/>
          <w:snapToGrid/>
          <w:szCs w:val="24"/>
        </w:rPr>
        <w:tab/>
        <w:t>napominje da je Komisija 16. srpnja 2025., zajedno sa svojim prijedlogom novog višegodišnjeg financijskog okvira za razdoblje 2028. – 2034., predstavila zakonodavne prijedloge za reformu ZPP-a; međutim, ustraje u tome da stajalište Parlamenta o budućnosti ZPP-a i poljoprivrede EU-a ostane kako je navedeno u ovoj rezoluciji;</w:t>
      </w:r>
    </w:p>
    <w:p w14:paraId="68303C12" w14:textId="32C1E982" w:rsidR="00F576CF" w:rsidRPr="00B40C16" w:rsidRDefault="00A13D74" w:rsidP="00F576CF">
      <w:pPr>
        <w:pStyle w:val="NormalHanging12a"/>
      </w:pPr>
      <w:r>
        <w:t>2</w:t>
      </w:r>
      <w:r w:rsidR="00F576CF" w:rsidRPr="00B40C16">
        <w:t>.</w:t>
      </w:r>
      <w:r w:rsidR="00F576CF" w:rsidRPr="00B40C16">
        <w:tab/>
        <w:t>prima na znanje izvješće Komisije naslovljeno „Vizija za poljoprivredu i hranu” kao obećavajući plan za ZPP nakon 2027., s važnim doprinosima koji se temelje na generacijskoj obnovi, konkurentnosti, održivosti, otpornosti, pojednostavnjenju i većem reciprocitetu u pogledu standarda u trgovini, te s naglaskom na inovacijama za postizanje gospodarske, socijalne i okolišne održivosti, na davanju prednosti poticajima u odnosu na ograničenja i na pravednijem ciljanju potpora u sklopu ZPP-a; prepoznaje da se u okviru tog pristupa ponovno stavlja naglasak na tradicionalne temeljne ciljeve ZPP-a utvrđene u članku 39. UFEU-a; naglašava da je važno osigurati zaseban proračun za ZPP kako bi se postigli ti ciljevi;</w:t>
      </w:r>
    </w:p>
    <w:p w14:paraId="1D7D693D" w14:textId="5427EE60" w:rsidR="00F576CF" w:rsidRPr="00B40C16" w:rsidRDefault="00A13D74" w:rsidP="00F576CF">
      <w:pPr>
        <w:pStyle w:val="NormalHanging12a"/>
      </w:pPr>
      <w:r>
        <w:lastRenderedPageBreak/>
        <w:t>3</w:t>
      </w:r>
      <w:r w:rsidR="00F576CF" w:rsidRPr="00B40C16">
        <w:t>.</w:t>
      </w:r>
      <w:r w:rsidR="00F576CF" w:rsidRPr="00B40C16">
        <w:tab/>
        <w:t>naglašava da poljoprivreda ima ključnu ulogu u jamčenju sigurnosti opskrbe hranom u EU-u i izvan njega, zaštiti ljudskog zdravlja, održavanju biološke raznolikosti i zdravog tla i vode te socijalnoj koheziji; naglašava da bi se budućim ZPP-om trebao pojednostavniti pristup mjerama za prilagodbu klimatskim promjenama i njihovo ublažavanje te da bi poljoprivrednike trebalo nagraditi za njihove napore u tom pogledu; naglašava da poljoprivrednici imaju ključnu ulogu u osiguravanju održivosti europske poljoprivredne proizvodnje u njezinoj okolišnoj, socijalnoj i gospodarskoj dimenziji, a istodobno doprinose sigurnosti opskrbe hranom i strateškoj autonomiji te bi ih stoga trebalo podupirati; poziva na to da se procjene učinka u kojima se uzimaju u obzir posljedice na razini poljoprivrednih gospodarstava provedu prije predlaganja novih propisa koji podrazumijevaju nove zahtjeve i birokratsko opterećenje za poljoprivrednike te poziva na reviziju svih postojećih obveza; ustraje u tome da poljoprivreda ostane politika na razini EU-a i da ne bude uključena u jedinstveni fond kako bi se osigurali jednaki uvjeti među državama članicama;</w:t>
      </w:r>
    </w:p>
    <w:p w14:paraId="6F3B15CF" w14:textId="1AF0C406" w:rsidR="00F576CF" w:rsidRPr="00B40C16" w:rsidRDefault="00A13D74" w:rsidP="00F576CF">
      <w:pPr>
        <w:pStyle w:val="NormalHanging12a"/>
        <w:rPr>
          <w:szCs w:val="24"/>
        </w:rPr>
      </w:pPr>
      <w:r>
        <w:t>4</w:t>
      </w:r>
      <w:r w:rsidR="00F576CF" w:rsidRPr="00B40C16">
        <w:t>.</w:t>
      </w:r>
      <w:r w:rsidR="00F576CF" w:rsidRPr="00B40C16">
        <w:tab/>
        <w:t>poziva na povećan i namjenski proračun za ZPP, koji će biti indeksiran prema inflaciji putem ponovnih procjena na godišnjoj razini, u sljedećem VFO-u kako bi se zajamčila sigurnost opskrbe hranom neovisno o trgovinskim nestabilnostima koje su rezultat nestabilnosti geopolitičkog okruženja; naglašava da ZPP bez odgovarajućih sredstava više neće moći biti ključan pokretač za jamčenje gospodarske, okolišne i socijalne održivosti europske poljoprivrede i istovremeno osiguravati pravedne prihode i poštene uvjete za aktere u poljoprivrednom sektoru i potpunu funkcionalnost jedinstvenog tržišta; poziva na to da financijska sredstva dodijeljena ZPP-u ostanu predviđena u proračunu u tu svrhu, posebno izravna plaćanja; snažno se protivi ideji da bi državama članicama također trebalo dopustiti korištenje proračuna za ZPP kao ukupne omotnice u druge svrhe osim poljoprivrede; naglašava da će se odgovarajućim proračunom pomoći osigurati nastavak zajedničke politike;</w:t>
      </w:r>
    </w:p>
    <w:p w14:paraId="48C09F6F" w14:textId="219CEA48" w:rsidR="00F576CF" w:rsidRPr="00B40C16" w:rsidRDefault="00A13D74" w:rsidP="00F576CF">
      <w:pPr>
        <w:pStyle w:val="NormalHanging12a"/>
        <w:rPr>
          <w:szCs w:val="24"/>
        </w:rPr>
      </w:pPr>
      <w:r>
        <w:t>5</w:t>
      </w:r>
      <w:r w:rsidR="00F576CF" w:rsidRPr="00B40C16">
        <w:t>.</w:t>
      </w:r>
      <w:r w:rsidR="00F576CF" w:rsidRPr="00B40C16">
        <w:tab/>
        <w:t xml:space="preserve">poziva Komisiju i </w:t>
      </w:r>
      <w:proofErr w:type="spellStart"/>
      <w:r w:rsidR="00F576CF" w:rsidRPr="00B40C16">
        <w:t>suzakonodavce</w:t>
      </w:r>
      <w:proofErr w:type="spellEnd"/>
      <w:r w:rsidR="00F576CF" w:rsidRPr="00B40C16">
        <w:t xml:space="preserve"> da zadrže fiksnu i namjensku potporu dohotku kao temeljnu sastavnicu ZPP-a za razdoblje nakon 2027., prepoznajući njezinu ključnu ulogu u osiguravanju proizvodnje hrane, uz visoke standarde kvalitete i zdravstvene standarde za potrošače u EU-u, kako bi se pružila stabilnost poljoprivrednicima u suočavanju s nestabilnošću tržišta i ekstremnim vremenskim uvjetima, osigurao primjeren životni standard za poljoprivrednike, zajamčila sigurnost opskrbe i izgradila autonomija u hrani i hrani za životinje; smatra da se mora uzeti u obzir i trenutačna situacija u regijama koje se nalaze na vanjskim granicama EU-a;</w:t>
      </w:r>
    </w:p>
    <w:p w14:paraId="20B13B45" w14:textId="1BD4864E" w:rsidR="00F576CF" w:rsidRPr="00B40C16" w:rsidRDefault="00A13D74" w:rsidP="00F576CF">
      <w:pPr>
        <w:pStyle w:val="NormalHanging12a"/>
      </w:pPr>
      <w:r>
        <w:t>6</w:t>
      </w:r>
      <w:r w:rsidR="00F576CF" w:rsidRPr="00B40C16">
        <w:t>.</w:t>
      </w:r>
      <w:r w:rsidR="00F576CF" w:rsidRPr="00B40C16">
        <w:tab/>
        <w:t>izražava zabrinutost zbog mogućih proračunskih reformi u proračunu EU-a za razdoblje nakon 2027., uključujući moguću centralizaciju tokova financiranja; upozorava da bi se integracijom ZPP-a s drugim područjima financiranja, kao što su kohezija, regionalni razvoj i ribarstvo, mogla ugroziti posebna uloga poljoprivredne politike;</w:t>
      </w:r>
    </w:p>
    <w:p w14:paraId="4A3B86A8" w14:textId="43311003" w:rsidR="00F576CF" w:rsidRPr="00B40C16" w:rsidRDefault="00A13D74" w:rsidP="00F576CF">
      <w:pPr>
        <w:pStyle w:val="NormalHanging12a"/>
      </w:pPr>
      <w:r>
        <w:t>7</w:t>
      </w:r>
      <w:r w:rsidR="00F576CF" w:rsidRPr="00B40C16">
        <w:t>.</w:t>
      </w:r>
      <w:r w:rsidR="00F576CF" w:rsidRPr="00B40C16">
        <w:tab/>
        <w:t>naglašava da ZPP mora zadržati svoj pravni i institucijski položaj u razdoblju nakon 2027.; naglašava važnost zadržavanja proračuna za ZPP kao samostalnog, zasebnog i namjenskog proračuna prilagođenog specifičnim potrebama europskoga poljoprivrednog sektora; poziva Komisiju da smanji administrativno opterećenje kako bi se osiguralo da poljoprivrednici mogu izravno pristupiti potpori bez prekomjernog oslanjanja na vanjske konzultante;</w:t>
      </w:r>
    </w:p>
    <w:p w14:paraId="68A9A489" w14:textId="4C402D56" w:rsidR="00F576CF" w:rsidRPr="00B40C16" w:rsidRDefault="00A13D74" w:rsidP="00F576CF">
      <w:pPr>
        <w:pStyle w:val="NormalHanging12a"/>
      </w:pPr>
      <w:r>
        <w:t>8</w:t>
      </w:r>
      <w:r w:rsidR="00F576CF" w:rsidRPr="00B40C16">
        <w:t>.</w:t>
      </w:r>
      <w:r w:rsidR="00F576CF" w:rsidRPr="00B40C16">
        <w:tab/>
        <w:t xml:space="preserve">ponovno potvrđuje važnost zadržavanja ZPP-a kao odvojene, zasebne politike koja služi kao partnerstvo između poljoprivrede i društva te između Europe i njezinih poljoprivrednika i pruža im pouzdanu potporu s ciljem unaprjeđenja sigurnosti opskrbe </w:t>
      </w:r>
      <w:r w:rsidR="00F576CF" w:rsidRPr="00B40C16">
        <w:lastRenderedPageBreak/>
        <w:t>hranom; odlučno odbacuje svaki prijedlog da se proračun ZPP-a uvrsti u jedinstveni fond s drugim politikama ili fondovima jer bi se takvim pristupom smanjila djelotvornost intervencija i ugrozili strateški ciljevi Unije u pogledu sigurnosti opskrbe hranom i ruralnog razvoja;</w:t>
      </w:r>
    </w:p>
    <w:p w14:paraId="4F19FCE0" w14:textId="55182BCF" w:rsidR="00F576CF" w:rsidRPr="00B40C16" w:rsidRDefault="00A13D74" w:rsidP="00F576CF">
      <w:pPr>
        <w:pStyle w:val="NormalHanging12a"/>
      </w:pPr>
      <w:r>
        <w:t>9</w:t>
      </w:r>
      <w:r w:rsidR="00F576CF" w:rsidRPr="00B40C16">
        <w:t>.</w:t>
      </w:r>
      <w:r w:rsidR="00F576CF" w:rsidRPr="00B40C16">
        <w:tab/>
        <w:t>ističe da je u postojećem geopolitičkom kontekstu siguran i stalan pristup hrani postao pitanje strateške sigurnosti i da se ovisnost o uvozu može iskoristiti kao sredstvo za vršenje pritiska; naglašava da bi u tom kontekstu veći naglasak trebalo staviti na tradicionalne temeljne ciljeve ZPP-a, a to su podupiranje sigurnosti i otpornosti opskrbe hranom, jamčenje pravednih prihoda za poljoprivrednike te poboljšanje stabilnosti tržišta i konkurentnosti;</w:t>
      </w:r>
    </w:p>
    <w:p w14:paraId="330706CD" w14:textId="1B558FCC" w:rsidR="00F576CF" w:rsidRPr="00B40C16" w:rsidRDefault="00A13D74" w:rsidP="00F576CF">
      <w:pPr>
        <w:pStyle w:val="NormalHanging12a"/>
      </w:pPr>
      <w:r>
        <w:t>10</w:t>
      </w:r>
      <w:r w:rsidR="00F576CF" w:rsidRPr="00B40C16">
        <w:t>.</w:t>
      </w:r>
      <w:r w:rsidR="00F576CF" w:rsidRPr="00B40C16">
        <w:tab/>
        <w:t>naglašava da održiva proizvodnja hrane i poljoprivrednih proizvoda ima veću stratešku ulogu, koja je još važnija u novom geopolitičkom kontekstu, kao ključan dio europske sigurnosti, stabilnosti i suvereniteta te strateške autonomije i da se to mora odražavati u iznosu i okviru proračuna za ZPP-a; smatra da bi poljoprivredu EU-a trebalo prepoznati ne samo kao gospodarski sektor, već i kao geopolitički temelj, instrument socijalne i teritorijalne stabilnosti te ključnu sastavnicu sigurnosne i obrambene politike Unije; napominje da su, na globalnoj razini, nakon krize cijena hrane 2007. i 2008. zemlje koje imaju ključnu ulogu u poljoprivrednom sektoru povećale svoja ulaganja i mjere zaštite u sektoru, pri čemu je samo EU bio iznimka; podsjeća da poljoprivredna produktivnost i otpornost ovise o održivom upravljanju prirodnim resursima kako bi se zajamčila dugoročna održivost naših prehrambenih sustava; ističe da ZPP nakon 2027. treba doprinijeti jačanju opće pripravnosti i otpornosti Unije; naglašava da bi Komisija i države članice trebale uključiti prehrambenu perspektivu u svoje planove za sigurnost i konkurentnost; poziva Komisiju i države članice da razmotre uspostavu strateških skladišnih objekata na europskoj i nacionalnoj razini kako bi se zajamčila sigurnost opskrbe hranom;</w:t>
      </w:r>
    </w:p>
    <w:p w14:paraId="2F9CAFC1" w14:textId="3C7A58A8" w:rsidR="00F576CF" w:rsidRPr="00B40C16" w:rsidRDefault="00A13D74" w:rsidP="00F576CF">
      <w:pPr>
        <w:pStyle w:val="NormalHanging12a"/>
        <w:rPr>
          <w:snapToGrid/>
        </w:rPr>
      </w:pPr>
      <w:r>
        <w:t>11</w:t>
      </w:r>
      <w:r w:rsidR="00F576CF" w:rsidRPr="00B40C16">
        <w:t>.</w:t>
      </w:r>
      <w:r w:rsidR="00F576CF" w:rsidRPr="00B40C16">
        <w:tab/>
        <w:t>ističe da učinkovita poljoprivredna proizvodnja znatno doprinosi održivosti sektora, postizanjem najboljeg mogućeg prinosa s najnižim mogućim unosima; naglašava da ZPP mora uključivati instrumente i ulaganja kojima se povećava kapacitet poljoprivrednih gospodarstava i ruralnih područja za predviđanje šokova, njihovu apsorpciju i oporavak od njih; ustraje u tome da glavni cilj ZPP-a bude zadovoljavanje prehrambenih potreba europskog stanovništva, a to znači djelotvornije podupiranje poljoprivrednika kako bi se potaknula sigurnost opskrbe hranom i prehrambena neovisnost EU-a;</w:t>
      </w:r>
    </w:p>
    <w:p w14:paraId="290F4B51" w14:textId="3CA7ECD0" w:rsidR="00F576CF" w:rsidRPr="00B40C16" w:rsidRDefault="00A13D74" w:rsidP="00F576CF">
      <w:pPr>
        <w:pStyle w:val="NormalHanging12a"/>
        <w:rPr>
          <w:szCs w:val="24"/>
        </w:rPr>
      </w:pPr>
      <w:r>
        <w:t>12</w:t>
      </w:r>
      <w:r w:rsidR="00F576CF" w:rsidRPr="00B40C16">
        <w:t>.</w:t>
      </w:r>
      <w:r w:rsidR="00F576CF" w:rsidRPr="00B40C16">
        <w:tab/>
        <w:t>u tom pogledu naglašava stratešku ulogu veleprodajnih tržišta i akreditiranih struktura u javnom interesu, kojima se može osigurati usklađenost s načelima održivosti, smanjenja otpada i transparentnosti cijena;</w:t>
      </w:r>
    </w:p>
    <w:p w14:paraId="4AC931D9" w14:textId="1134C1DB" w:rsidR="00F576CF" w:rsidRPr="00B40C16" w:rsidRDefault="00A13D74" w:rsidP="00F576CF">
      <w:pPr>
        <w:pStyle w:val="NormalHanging12a"/>
      </w:pPr>
      <w:r>
        <w:t>13</w:t>
      </w:r>
      <w:r w:rsidR="00F576CF" w:rsidRPr="00B40C16">
        <w:t>.</w:t>
      </w:r>
      <w:r w:rsidR="00F576CF" w:rsidRPr="00B40C16">
        <w:tab/>
        <w:t xml:space="preserve">ističe da su suradnja, agregiranje i dijalog, kao i bolja organizacija poljoprivrednika u okviru zadruga, organizacija proizvođača ili udruženja organizacija proizvođača u poljoprivredno-prehrambenom vrijednosnom lancu, uz izuzeća od pravila tržišnog natjecanja i ciljanu potporu, ključni za poboljšanje položaja poljoprivrednika, promicanje pravednije raspodjele marži i povećanje učinkovitosti svih aktera; smatra da u tom pogledu reforma zajedničke organizacije tržišta (ZOT-a) i Direktive o nepoštenoj </w:t>
      </w:r>
      <w:r w:rsidR="00F576CF" w:rsidRPr="00B40C16">
        <w:lastRenderedPageBreak/>
        <w:t>poslovnoj praksi</w:t>
      </w:r>
      <w:r w:rsidR="00F576CF" w:rsidRPr="00B40C16">
        <w:rPr>
          <w:rStyle w:val="FootnoteReference"/>
        </w:rPr>
        <w:footnoteReference w:id="32"/>
      </w:r>
      <w:r w:rsidR="00F576CF" w:rsidRPr="00B40C16">
        <w:t xml:space="preserve"> može poslužiti kao prilika za jačanje položaja poljoprivrednika u nacionalnim i transnacionalnim lancima opskrbe poljoprivredno-prehrambenim proizvodima, osiguravajući da proizvođači dobiju pravedne cijene za svoje proizvode i rad, jačanjem mehanizama za upravljanje krizama i poboljšanjem prekograničnog suzbijanja nepoštenih poslovnih praksi, i to usklađivanjem na razini EU-a, a da se pritom ne ugroze najbolje postojeće nacionalne strategije i prakse niti da se na njih negativno utječe; poziva Komisiju da ispita mogućnost uspostave novih instrumenata kako bi se izbjeglo da poljoprivrednici za svoje proizvode dobiju cijene koje su niže od troškova proizvodnje;</w:t>
      </w:r>
    </w:p>
    <w:p w14:paraId="238A405A" w14:textId="2FFD9D51" w:rsidR="00F576CF" w:rsidRPr="00B40C16" w:rsidRDefault="00A13D74" w:rsidP="00F576CF">
      <w:pPr>
        <w:pStyle w:val="NormalHanging12a"/>
      </w:pPr>
      <w:r>
        <w:t>14</w:t>
      </w:r>
      <w:r w:rsidR="00F576CF" w:rsidRPr="00B40C16">
        <w:t>.</w:t>
      </w:r>
      <w:r w:rsidR="00F576CF" w:rsidRPr="00B40C16">
        <w:tab/>
        <w:t>posebno naglašava važnost jačanja prekogranične suradnje među nadležnim tijelima u državama članicama kako bi se zajamčila djelotvorna, koordinirana i dosljedna provedba pravila na cijelom unutarnjem tržištu s ciljem suzbijanja zloporabe, osiguravanja pravednosti duž lanca opskrbe i izbjegavanja nepoštenog tržišnog natjecanja; naglašava da su sigurnost opskrbe hranom i prehrambena neovisnost ključne sastavnice strateške autonomije i da se u sljedećem VFO-u mora nastaviti djelotvorno podupirati konkurentnost i otpornost poljoprivrednog sektora Unije;</w:t>
      </w:r>
    </w:p>
    <w:p w14:paraId="09D39377" w14:textId="2F88ED17" w:rsidR="00F576CF" w:rsidRPr="00B40C16" w:rsidRDefault="00A13D74" w:rsidP="00F576CF">
      <w:pPr>
        <w:pStyle w:val="NormalHanging12a"/>
      </w:pPr>
      <w:r>
        <w:t>15</w:t>
      </w:r>
      <w:r w:rsidR="00F576CF" w:rsidRPr="00B40C16">
        <w:t>.</w:t>
      </w:r>
      <w:r w:rsidR="00F576CF" w:rsidRPr="00B40C16">
        <w:tab/>
        <w:t xml:space="preserve">naglašava da je važno zaštiti i ojačati izravnu potporu dohotku kako bi se zadovoljile potrebe svih aktivnih profesionalnih poljoprivrednika u okviru ZPP-a, bilo da rade na puno ili na nepuno radno vrijeme, bez obzira na njihovu veličinu i vrstu proizvodnje; </w:t>
      </w:r>
      <w:r w:rsidR="00F576CF" w:rsidRPr="00B40C16">
        <w:rPr>
          <w:rStyle w:val="Strong"/>
          <w:b w:val="0"/>
          <w:bCs w:val="0"/>
          <w:color w:val="000000"/>
        </w:rPr>
        <w:t>naglašava važnost uključivanja poljoprivrednika koji se bave i drugim djelatnostima jer svi poljoprivrednici znatno doprinose socioekonomskoj strukturi ruralnih područja;</w:t>
      </w:r>
    </w:p>
    <w:p w14:paraId="14CCFCBF" w14:textId="32FC5BD4" w:rsidR="00F576CF" w:rsidRPr="00B40C16" w:rsidRDefault="00A13D74" w:rsidP="00F576CF">
      <w:pPr>
        <w:pStyle w:val="NormalHanging12a"/>
      </w:pPr>
      <w:r>
        <w:t>16</w:t>
      </w:r>
      <w:r w:rsidR="00F576CF" w:rsidRPr="00B40C16">
        <w:t>.</w:t>
      </w:r>
      <w:r w:rsidR="00F576CF" w:rsidRPr="00B40C16">
        <w:tab/>
        <w:t>ističe da izravna plaćanja u svojem sadašnjem obliku stvaraju jasnu dodanu vrijednost EU-a i podsjeća na važnost modela koji se temelji na površini, uz istodobno povećanje potpore najranjivijim poljoprivrednicima, uključujući obiteljska poljoprivredna gospodarstva, mala i srednja poljoprivredna gospodarstva, poljoprivrednice i mlade poljoprivrednike, poljoprivredna gospodarstva u područjima s prirodnim ograničenjima i ona koja usvajaju održivije prakse; zagovara model kojim se osigurava stabilnost i stvarno doprinosi prihodima poljoprivrednika te zadržava gospodarska održivost, konkurentnost i održivost proizvodnje hrane u svim regijama i teritorijima EU-a; smatra da je ključno zajamčiti pravednost u raspodjeli izravnih plaćanja među državama članicama i unutar njih;</w:t>
      </w:r>
    </w:p>
    <w:p w14:paraId="1708EDED" w14:textId="165BB101" w:rsidR="00F576CF" w:rsidRPr="00B40C16" w:rsidRDefault="00A13D74" w:rsidP="00F576CF">
      <w:pPr>
        <w:pStyle w:val="NormalHanging12a"/>
      </w:pPr>
      <w:r>
        <w:t>17</w:t>
      </w:r>
      <w:r w:rsidR="00F576CF" w:rsidRPr="00B40C16">
        <w:t>.</w:t>
      </w:r>
      <w:r w:rsidR="00F576CF" w:rsidRPr="00B40C16">
        <w:tab/>
        <w:t>smatra da je, kako bi se poboljšala usmjerenost potpore ZPP-a na one koji se bave poljoprivrednom djelatnošću, potrebno dodatno razraditi okvirnu definiciju poljoprivrednika na razini EU-a te da bi na temelju te definicije države članice trebale definirati koji poljoprivrednici ispunjavaju uvjete za potporu; ustraje u tome da se tom definicijom iz potpore ne bi smjeli isključiti poljoprivrednici koji se bave i drugim djelatnostima, odnosno aktivno se bave poljoprivredom, ali se bave i nepoljoprivrednim djelatnostima izvan poljoprivrednog gospodarstva, s obzirom na to da se tim višestrukim djelatnostima često jača socioekonomska struktura ruralnih područja;</w:t>
      </w:r>
    </w:p>
    <w:p w14:paraId="4C9C5BF6" w14:textId="56A236CC" w:rsidR="00F576CF" w:rsidRPr="00B40C16" w:rsidRDefault="00A13D74" w:rsidP="00F576CF">
      <w:pPr>
        <w:pStyle w:val="NormalHanging12a"/>
      </w:pPr>
      <w:r>
        <w:lastRenderedPageBreak/>
        <w:t>18</w:t>
      </w:r>
      <w:r w:rsidR="00F576CF" w:rsidRPr="00B40C16">
        <w:t>.</w:t>
      </w:r>
      <w:r w:rsidR="00F576CF" w:rsidRPr="00B40C16">
        <w:tab/>
        <w:t>naglašava važnost transparentnosti u dodjeli sredstava ZPP-a i poziva na sustavno utvrđivanje krajnjih korisnika i međusobno povezanih poduzeća; potiče Komisiju i države članice da uvedu kontrolne mehanizme kako bi se spriječila koncentracija potpora putem složenih vlasničkih struktura ili umjetna fragmentacija poljoprivrednih gospodarstava;</w:t>
      </w:r>
    </w:p>
    <w:p w14:paraId="2580D56B" w14:textId="281D1C3C" w:rsidR="00F576CF" w:rsidRPr="00B40C16" w:rsidRDefault="00A13D74" w:rsidP="00F576CF">
      <w:pPr>
        <w:pStyle w:val="NormalHanging12a"/>
        <w:widowControl w:val="0"/>
      </w:pPr>
      <w:r>
        <w:t>19</w:t>
      </w:r>
      <w:r w:rsidR="00F576CF" w:rsidRPr="00B40C16">
        <w:t>.</w:t>
      </w:r>
      <w:r w:rsidR="00F576CF" w:rsidRPr="00B40C16">
        <w:tab/>
        <w:t>smatra da bi, sve dok se poštuju jednaki uvjeti na unutarnjem tržištu, trebalo zadržati ili povećati isplate dobrovoljne proizvodno vezane potpore, uz dodjelu dostatnih proračunskih sredstava i veću fleksibilnost u njihovoj upotrebi, kao jednostavan alat za održavanje proizvodnje u ranjivim sektorima i za rješavanje specifičnih poteškoća, posebno onih koje proizlaze iz strukturnog nepovoljnog položaja koji područja u nepovoljnom položaju imaju u odnosu na konkurenciju;</w:t>
      </w:r>
    </w:p>
    <w:p w14:paraId="5A8836AC" w14:textId="7FD0E164" w:rsidR="00F576CF" w:rsidRPr="00B40C16" w:rsidRDefault="00A13D74" w:rsidP="00F576CF">
      <w:pPr>
        <w:pStyle w:val="NormalHanging12a"/>
      </w:pPr>
      <w:r>
        <w:t>20</w:t>
      </w:r>
      <w:r w:rsidR="00F576CF" w:rsidRPr="00B40C16">
        <w:t>.</w:t>
      </w:r>
      <w:r w:rsidR="00F576CF" w:rsidRPr="00B40C16">
        <w:tab/>
        <w:t xml:space="preserve">poziva Komisiju i države članice da zadrže dobrovoljan karakter </w:t>
      </w:r>
      <w:proofErr w:type="spellStart"/>
      <w:r w:rsidR="00F576CF" w:rsidRPr="00B40C16">
        <w:t>ekoshema</w:t>
      </w:r>
      <w:proofErr w:type="spellEnd"/>
      <w:r w:rsidR="00F576CF" w:rsidRPr="00B40C16">
        <w:t xml:space="preserve"> te da ih učine jednostavnijima i fleksibilnijima u okviru ZPP-a nakon 2027.; poziva države članice da svojim poljoprivrednicima pruže jasan i jednostavan popis učinkovitih i djelotvornih mogućnosti za odabir </w:t>
      </w:r>
      <w:proofErr w:type="spellStart"/>
      <w:r w:rsidR="00F576CF" w:rsidRPr="00B40C16">
        <w:t>ekoshema</w:t>
      </w:r>
      <w:proofErr w:type="spellEnd"/>
      <w:r w:rsidR="00F576CF" w:rsidRPr="00B40C16">
        <w:t xml:space="preserve">, popraćenih odgovarajućom i privlačnom naknadom kako bi im se pružio poticaj, a da se pritom ne dovode u pitanje sredstva dodijeljena za izravna plaćanja i ulaganja niti se povećava birokracija; poziva države članice da ulažu u osposobljavanje kako bi se poljoprivrednicima pružila potpora u učinkovitoj primjeni </w:t>
      </w:r>
      <w:proofErr w:type="spellStart"/>
      <w:r w:rsidR="00F576CF" w:rsidRPr="00B40C16">
        <w:t>ekoshema</w:t>
      </w:r>
      <w:proofErr w:type="spellEnd"/>
      <w:r w:rsidR="00F576CF" w:rsidRPr="00B40C16">
        <w:t>;</w:t>
      </w:r>
    </w:p>
    <w:p w14:paraId="36A6454B" w14:textId="0B63B0FE" w:rsidR="00F576CF" w:rsidRPr="00B40C16" w:rsidRDefault="00A13D74" w:rsidP="00F576CF">
      <w:pPr>
        <w:pStyle w:val="NormalHanging12a"/>
      </w:pPr>
      <w:r>
        <w:t>21</w:t>
      </w:r>
      <w:r w:rsidR="00F576CF" w:rsidRPr="00B40C16">
        <w:t>.</w:t>
      </w:r>
      <w:r w:rsidR="00F576CF" w:rsidRPr="00B40C16">
        <w:tab/>
        <w:t>prepoznaje napredak koji je već postignut socijalnom uvjetovanošću; poziva na evaluaciju socijalne uvjetovanosti u ZPP-u te na proporcionalnu, djelotvornu i jasno definiranu provedbu kako bi se izbjeglo udvostručavanje propisa među državama članicama i nerazmjerno administrativno opterećenje za poljoprivrednike te kako bi se zaštitila prava radnika;</w:t>
      </w:r>
    </w:p>
    <w:p w14:paraId="23BD1BCD" w14:textId="0A89B6E6" w:rsidR="00F576CF" w:rsidRPr="00B40C16" w:rsidRDefault="00A13D74" w:rsidP="00F576CF">
      <w:pPr>
        <w:pStyle w:val="NormalHanging12a"/>
      </w:pPr>
      <w:r>
        <w:t>22</w:t>
      </w:r>
      <w:r w:rsidR="00F576CF" w:rsidRPr="00B40C16">
        <w:t>.</w:t>
      </w:r>
      <w:r w:rsidR="00F576CF" w:rsidRPr="00B40C16">
        <w:tab/>
        <w:t xml:space="preserve">poziva na provođenje sveobuhvatne studije kako bi se procijenilo bi li se uvođenjem obveznih mehanizama kao što su preraspodjela ili ograničavanje izravnih plaćanja u okviru ZPP-a određivanjem gornjih granica i postupnim smanjivanjem poboljšala pravednost; naglašava da bi to trebalo analizirati prije predstavljanja prijedloga za novi ZPP kako bi se razvili odgovarajući instrumenti kojima se može istinski poduprijeti održivost poljoprivrednih gospodarstava diljem EU-a, uključujući poljoprivrednice i mlade poljoprivrednike te mala i srednja poljoprivredna gospodarstva; naglašava da bi se u toj studiji također trebalo analizirati neprimjenjivanje gornje granice na posebna plaćanja, kao što su </w:t>
      </w:r>
      <w:proofErr w:type="spellStart"/>
      <w:r w:rsidR="00F576CF" w:rsidRPr="00B40C16">
        <w:t>ekosheme</w:t>
      </w:r>
      <w:proofErr w:type="spellEnd"/>
      <w:r w:rsidR="00F576CF" w:rsidRPr="00B40C16">
        <w:t xml:space="preserve"> i plaćanja povezana s poljoprivredom, okolišem ili klimom;</w:t>
      </w:r>
    </w:p>
    <w:p w14:paraId="28E03AE0" w14:textId="603A58FD" w:rsidR="00F576CF" w:rsidRPr="00B40C16" w:rsidRDefault="00A13D74" w:rsidP="00F576CF">
      <w:pPr>
        <w:pStyle w:val="NormalHanging12a"/>
        <w:rPr>
          <w:szCs w:val="24"/>
        </w:rPr>
      </w:pPr>
      <w:r>
        <w:t>23</w:t>
      </w:r>
      <w:r w:rsidR="00F576CF" w:rsidRPr="00B40C16">
        <w:t>.</w:t>
      </w:r>
      <w:r w:rsidR="00F576CF" w:rsidRPr="00B40C16">
        <w:tab/>
        <w:t xml:space="preserve">poziva na pravednu raspodjelu vrijednosti proizvedene u poljoprivredno-prehrambenom sektoru, i to s pomoću okvirnih zakona i intervencija usmjerenih na povećanje profitabilnosti poduzetništva i plaća u poljoprivredi, </w:t>
      </w:r>
      <w:proofErr w:type="spellStart"/>
      <w:r w:rsidR="00F576CF" w:rsidRPr="00B40C16">
        <w:t>rebalansiranjem</w:t>
      </w:r>
      <w:proofErr w:type="spellEnd"/>
      <w:r w:rsidR="00F576CF" w:rsidRPr="00B40C16">
        <w:t xml:space="preserve"> odnosa unutar lanca prema distributerima i proizvođačima; posebno poziva na poticaje i ulaganja za nove poljoprivredno-prehrambene poslovne modele kojima se osigurava dugoročna financijska održivost i na ponovnu uspostavu ravnoteže odnosa između poljoprivrednika, distributera i proizvođača izvan trenutačnog pristupa EU-a zabranjenim praksama, i to izradom zakonodavstva o referentnom okviru nadahnutim francuskim zakonom „</w:t>
      </w:r>
      <w:proofErr w:type="spellStart"/>
      <w:r w:rsidR="00F576CF" w:rsidRPr="00B40C16">
        <w:t>EGAlim</w:t>
      </w:r>
      <w:proofErr w:type="spellEnd"/>
      <w:r w:rsidR="00F576CF" w:rsidRPr="00B40C16">
        <w:t>”;</w:t>
      </w:r>
    </w:p>
    <w:p w14:paraId="3D3F6E14" w14:textId="3974CE08" w:rsidR="00F576CF" w:rsidRPr="00B40C16" w:rsidRDefault="00A13D74" w:rsidP="00F576CF">
      <w:pPr>
        <w:pStyle w:val="NormalHanging12a"/>
      </w:pPr>
      <w:r>
        <w:t>24</w:t>
      </w:r>
      <w:r w:rsidR="00F576CF" w:rsidRPr="00B40C16">
        <w:t>.</w:t>
      </w:r>
      <w:r w:rsidR="00F576CF" w:rsidRPr="00B40C16">
        <w:tab/>
        <w:t xml:space="preserve">poziva na uspostavu neovisnog i snažnog drugog stupa ZPP-a, koji će biti odvojen od kohezijskih politika, iako s njima usko koordiniran, a kojim će se promicati usklađenost politika kako bi se, među ostalim, olakšala teritorijalna integracija i osigurale sinergije i </w:t>
      </w:r>
      <w:r w:rsidR="00F576CF" w:rsidRPr="00B40C16">
        <w:lastRenderedPageBreak/>
        <w:t>učinkovita potpora poljoprivrednom sektoru unutar usklađenog okvira kojim se jamči učinkovita upotreba sredstava EU-a i ulaganja u projekte; insistira na tome da ta sredstva pravodobno dođu do korisnika; smatra da bi se sredstva za ruralni razvoj trebala u prvom redu dodijeliti za poljoprivredne djelatnosti, dok bi se druge mjere kojima se podupiru područja ili infrastruktura mogla financirati iz kohezijskih fondova;</w:t>
      </w:r>
    </w:p>
    <w:p w14:paraId="456ED2C7" w14:textId="5110E6DE" w:rsidR="00F576CF" w:rsidRPr="00B40C16" w:rsidRDefault="00A13D74" w:rsidP="00F576CF">
      <w:pPr>
        <w:pStyle w:val="NormalHanging12a"/>
      </w:pPr>
      <w:r>
        <w:t>25</w:t>
      </w:r>
      <w:r w:rsidR="00F576CF" w:rsidRPr="00B40C16">
        <w:t>.</w:t>
      </w:r>
      <w:r w:rsidR="00F576CF" w:rsidRPr="00B40C16">
        <w:tab/>
        <w:t>naglašava potrebu za dobro financiranim programom ruralnog razvoja u okviru drugog stupa ZPP-a kako bi se pružila potpora ruralnim područjima, uz snažan financijski doprinos EU-a i nacionalno sufinanciranje kako bi se osigurala učinkovitost i dugoročna održivost programa; u tom smislu naglašava ključnu ulogu lokalnih vlasti i dionika, kao što su zadruge i lokalne akcijske skupine, u pojednostavnjenju napora u okviru drugog stupa ZPP-a; ustraje u tome da bi regije morale moći neovisno osmišljavati i provoditi mjere ruralnog razvoja te njima upravljati, poštujući pritom ustavne posebnosti svake države članice;</w:t>
      </w:r>
    </w:p>
    <w:p w14:paraId="4798EA25" w14:textId="1075A3F3" w:rsidR="00F576CF" w:rsidRPr="00B40C16" w:rsidRDefault="00A13D74" w:rsidP="00F576CF">
      <w:pPr>
        <w:pStyle w:val="NormalHanging12a"/>
      </w:pPr>
      <w:r>
        <w:t>26</w:t>
      </w:r>
      <w:r w:rsidR="00F576CF" w:rsidRPr="00B40C16">
        <w:t>.</w:t>
      </w:r>
      <w:r w:rsidR="00F576CF" w:rsidRPr="00B40C16">
        <w:tab/>
        <w:t>poziva na povećanje proračuna dodijeljenog programu LEADER, koji doprinosi rješavanju socijalnih izazova i promicanju lokalnih akcijskih skupina jačanjem pristupa lokalnog razvoja pod vodstvom zajednice, koji su ključni za izgradnju snažnijih veza između ruralnih i urbanih područja; naglašava da LEADER ima središnju ulogu u promicanju privlačnih, prosperitetnih, otpornih i međusobno povezanih ruralnih područja podupiranjem inicijativa kojima se stvara lokalna dodana vrijednost, potiče poduzetništvo, potiču inovacije i jača gospodarska i socijalna struktura teritorija, što je ključno za zadržavanje i privlačenje ljudskog kapitala, posebno mladih i žena, te doprinosi demografskoj i teritorijalnoj ravnoteži i generacijskoj obnovi;</w:t>
      </w:r>
    </w:p>
    <w:p w14:paraId="505B5CB7" w14:textId="0C1F57D4" w:rsidR="00F576CF" w:rsidRPr="00B40C16" w:rsidRDefault="00A13D74" w:rsidP="00F576CF">
      <w:pPr>
        <w:pStyle w:val="NormalHanging12a"/>
      </w:pPr>
      <w:r>
        <w:t>27</w:t>
      </w:r>
      <w:r w:rsidR="00F576CF" w:rsidRPr="00B40C16">
        <w:t>.</w:t>
      </w:r>
      <w:r w:rsidR="00F576CF" w:rsidRPr="00B40C16">
        <w:tab/>
        <w:t xml:space="preserve">uviđa da su dobrovoljne poljoprivredno-okolišne i klimatske mjere te mjere za dobrobit životinja i zdravlje životinja i bilja u okviru drugog stupa, uz primjenu pojednostavljenih pristupa koji se temelje na poticajima i usklađenosti, ključni instrumenti za zaštitu okoliša i promicanje održivih praksi, uz istodobno doprinošenje pristojnim prihodima za poljoprivrednike koji ih provode; smatra da su ti programi iz drugog stupa učinkovitiji od </w:t>
      </w:r>
      <w:proofErr w:type="spellStart"/>
      <w:r w:rsidR="00F576CF" w:rsidRPr="00B40C16">
        <w:t>ekoshema</w:t>
      </w:r>
      <w:proofErr w:type="spellEnd"/>
      <w:r w:rsidR="00F576CF" w:rsidRPr="00B40C16">
        <w:t>, koje u mnogim državama članicama nisu postigle željene rezultate zbog svoje visoke razine složenosti za poljoprivrednike, te stoga smatra da bi ti programi iz drugog stupa trebali dobiti veći udio sredstava u budućem ZPP-u; naglašava da je važno osigurati da poljoprivredno-okolišne i klimatske mjere doprinose održavanju i poboljšanju proizvodnje hrane;</w:t>
      </w:r>
    </w:p>
    <w:p w14:paraId="5C00B910" w14:textId="29791C7C" w:rsidR="00F576CF" w:rsidRPr="00B40C16" w:rsidRDefault="00A13D74" w:rsidP="00F576CF">
      <w:pPr>
        <w:pStyle w:val="NormalHanging12a"/>
        <w:rPr>
          <w:szCs w:val="24"/>
        </w:rPr>
      </w:pPr>
      <w:r>
        <w:t>28</w:t>
      </w:r>
      <w:r w:rsidR="00F576CF" w:rsidRPr="00B40C16">
        <w:t>.</w:t>
      </w:r>
      <w:r w:rsidR="00F576CF" w:rsidRPr="00B40C16">
        <w:tab/>
        <w:t>poziva na jednostavniju i pristupačniju financijsku potporu ZPP-a za male projekte, koji su najčešće pokretači najinovativnijih inicijativa; poziva Komisiju i države članice da promiču i prošire upotrebu pojednostavljenih mogućnosti obračuna troškova;</w:t>
      </w:r>
    </w:p>
    <w:p w14:paraId="22C879D3" w14:textId="26468AEE" w:rsidR="00F576CF" w:rsidRPr="00B40C16" w:rsidRDefault="00A13D74" w:rsidP="00F576CF">
      <w:pPr>
        <w:pStyle w:val="NormalHanging12a"/>
      </w:pPr>
      <w:r>
        <w:t>29</w:t>
      </w:r>
      <w:r w:rsidR="00F576CF" w:rsidRPr="00B40C16">
        <w:t>.</w:t>
      </w:r>
      <w:r w:rsidR="00F576CF" w:rsidRPr="00B40C16">
        <w:tab/>
        <w:t xml:space="preserve">poziva Komisiju da donese konkretne mjere kako bi se zajamčilo da se na uvoz poljoprivredno-prehrambenih proizvoda iz zemalja koje nisu članice EU-a primjenjuju isti standardi sigurnosti hrane, zaštite okoliša i dobrobiti životinja te socijalni standardi koji se zahtijevaju od proizvođača iz EU-a kako bi se osigurali jednaki uvjeti i visoka razina sigurnosti hrane, </w:t>
      </w:r>
      <w:proofErr w:type="spellStart"/>
      <w:r w:rsidR="00F576CF" w:rsidRPr="00B40C16">
        <w:t>sljedivosti</w:t>
      </w:r>
      <w:proofErr w:type="spellEnd"/>
      <w:r w:rsidR="00F576CF" w:rsidRPr="00B40C16">
        <w:t xml:space="preserve"> i održive proizvodnje u EU-u; ustraje u tome da je to ključno kako bi se izbjeglo ugrožavanje konkurentnosti poljoprivredno-prehrambene proizvodnje EU-a u odnosu na uvezene proizvode; ustraje u tome da, kako bi se izbjeglo nepošteno tržišno natjecanje za poljoprivrednike u EU-u, Komisija mora biti spremna prema potrebi aktivirati zaštitne klauzule u svojim sporazumima sa zemljama koje nisu članice EU-a kako bi se osigurala stabilnost unutarnjeg tržišta;</w:t>
      </w:r>
    </w:p>
    <w:p w14:paraId="7FF6536A" w14:textId="7B4C83AE" w:rsidR="00F576CF" w:rsidRPr="00B40C16" w:rsidRDefault="00A13D74" w:rsidP="00F576CF">
      <w:pPr>
        <w:pStyle w:val="NormalHanging12a"/>
      </w:pPr>
      <w:r>
        <w:lastRenderedPageBreak/>
        <w:t>30</w:t>
      </w:r>
      <w:r w:rsidR="00F576CF" w:rsidRPr="00B40C16">
        <w:t>.</w:t>
      </w:r>
      <w:r w:rsidR="00F576CF" w:rsidRPr="00B40C16">
        <w:tab/>
        <w:t>poziva Komisiju da u svojim naporima za otvaranje novih tržišta i konsolidaciju postojećih provodi sustavnu procjenu učinka odredbi koje se odnose na poljoprivredni sektor u svakom od svojih trgovinskih sporazuma, kojom bi se trebale uzeti u obzir sve zainteresirane strane kako bi se utvrdio njihov kumulativni učinak, te da izradi posebne strategije za osiguravanje jednakih uvjeta i reciprociteta na svim razinama, posebno u pogledu proizvodnje, kvalitete i socijalnih standarda;</w:t>
      </w:r>
    </w:p>
    <w:p w14:paraId="27EAF974" w14:textId="4164A565" w:rsidR="00F576CF" w:rsidRPr="00B40C16" w:rsidRDefault="00A13D74" w:rsidP="00F576CF">
      <w:pPr>
        <w:pStyle w:val="NormalHanging12a"/>
      </w:pPr>
      <w:r>
        <w:t>31</w:t>
      </w:r>
      <w:r w:rsidR="00F576CF" w:rsidRPr="00B40C16">
        <w:t>.</w:t>
      </w:r>
      <w:r w:rsidR="00F576CF" w:rsidRPr="00B40C16">
        <w:tab/>
        <w:t>naglašava da je potrebno održati dosljednost između trgovinskih politika i politika održivosti Unije te ojačati kontrole i na izvoru i na granicama od strane Komisije i država članica te putem kontrolne agencije EU-a jer bi se time europskim proizvođačima pružila veća jamstva u pogledu poštenog tržišnog natjecanja; poziva na reviziju trgovinske politike EU-a kako bi se osiguralo da se njome učinkovito podupiru konkurentnost i održivost europske poljoprivrede; naglašava da se pri dogovaranju budućih trgovinskih sporazuma ne bi smjelo ugroziti održivost i konkurentnost poljoprivrednog sektora EU-a;</w:t>
      </w:r>
    </w:p>
    <w:p w14:paraId="7C709900" w14:textId="4D29DED8" w:rsidR="00F576CF" w:rsidRPr="00B40C16" w:rsidRDefault="00A13D74" w:rsidP="00F576CF">
      <w:pPr>
        <w:pStyle w:val="NormalHanging12a"/>
        <w:rPr>
          <w:szCs w:val="24"/>
        </w:rPr>
      </w:pPr>
      <w:r>
        <w:t>32</w:t>
      </w:r>
      <w:r w:rsidR="00F576CF" w:rsidRPr="00B40C16">
        <w:t>.</w:t>
      </w:r>
      <w:r w:rsidR="00F576CF" w:rsidRPr="00B40C16">
        <w:tab/>
        <w:t xml:space="preserve">poziva Komisiju da poboljša sinergije, komplementarnosti i koordinaciju među instrumentima financiranja EU-a, kao što su Kohezijski fond, instrument za oporavak </w:t>
      </w:r>
      <w:proofErr w:type="spellStart"/>
      <w:r w:rsidR="00F576CF" w:rsidRPr="00B40C16">
        <w:t>NextGenerationEU</w:t>
      </w:r>
      <w:proofErr w:type="spellEnd"/>
      <w:r w:rsidR="00F576CF" w:rsidRPr="00B40C16">
        <w:t xml:space="preserve"> i Fond za pravednu tranziciju, kao i s nacionalnim instrumentima te da otvori izravne linije suradnje s lokalnim vlastima u upravljanju fondovima i njihovoj provedbi; nadalje poziva na bolju integraciju s drugim relevantnim programima kako bi se maksimalno povećao učinak ciljeva u području inovacija, digitalizacije, održivosti i otpornosti u poljoprivredi i ruralnim područjima; potiče Komisiju da na početku svakog financijskog programskog razdoblja uspostavi interni postupak kako bi se na europskoj razini osigurala komplementarnost i usklađenost različitih instrumenata potpore planiranih u ruralnim područjima;</w:t>
      </w:r>
    </w:p>
    <w:p w14:paraId="06AA883E" w14:textId="5A56E56D" w:rsidR="00F576CF" w:rsidRPr="00B40C16" w:rsidRDefault="00A13D74" w:rsidP="00F576CF">
      <w:pPr>
        <w:pStyle w:val="NormalHanging12a"/>
      </w:pPr>
      <w:r>
        <w:t>33</w:t>
      </w:r>
      <w:r w:rsidR="00F576CF" w:rsidRPr="00B40C16">
        <w:t>.</w:t>
      </w:r>
      <w:r w:rsidR="00F576CF" w:rsidRPr="00B40C16">
        <w:tab/>
        <w:t>naglašava da je pristup financiranju za poljoprivrednike i druge aktere u poljoprivredno-prehrambenom sektoru ključan za provedbu ulaganja, olakšavanje pristupa zemljištu i osiguravanje kontinuiteta poljoprivredne aktivnosti na poljoprivrednim gospodarstvima; nadalje, naglašava da bi inovacije i tehnologija u poljoprivredno-prehrambenom sektoru trebale i dalje prioritetno imati koristi od ciljane potpore ulaganjima kako bi se EU-u omogućilo da postane globalno digitalno središte, čime bi se poticala start-</w:t>
      </w:r>
      <w:proofErr w:type="spellStart"/>
      <w:r w:rsidR="00F576CF" w:rsidRPr="00B40C16">
        <w:t>up</w:t>
      </w:r>
      <w:proofErr w:type="spellEnd"/>
      <w:r w:rsidR="00F576CF" w:rsidRPr="00B40C16">
        <w:t xml:space="preserve"> poduzeća te privlačili i zadržavali talentirani mladi ljudi;</w:t>
      </w:r>
    </w:p>
    <w:p w14:paraId="57397416" w14:textId="52AC6216" w:rsidR="00F576CF" w:rsidRPr="00B40C16" w:rsidRDefault="00A13D74" w:rsidP="00F576CF">
      <w:pPr>
        <w:pStyle w:val="NormalHanging12a"/>
      </w:pPr>
      <w:r>
        <w:t>34</w:t>
      </w:r>
      <w:r w:rsidR="00F576CF" w:rsidRPr="00B40C16">
        <w:t>.</w:t>
      </w:r>
      <w:r w:rsidR="00F576CF" w:rsidRPr="00B40C16">
        <w:tab/>
        <w:t xml:space="preserve">napominje da se države članice suočavaju sa sve većim i raznolikim rizicima; u tom pogledu naglašava da su odgovarajuće povećanje i reforma zajedničke pričuve za krize u poljoprivredi u kombinaciji sa stvaranjem novih i posebnih financijskih instrumenata, sa sredstvima izvan ZPP-a, ključni za potporu poljoprivrednicima u kontekstu nepredvidivih tržišnih poremećaja i poremećaja uzrokovanih klimatskim promjenama, kao što su suše i poplave, oluje, bolesti biljaka i životinja, kao i promjena u ponašanju potrošača i geopolitičkih napetosti; poziva Komisiju da za svaki proizvod uspostavi </w:t>
      </w:r>
      <w:r w:rsidR="00F576CF" w:rsidRPr="00B40C16">
        <w:rPr>
          <w:i/>
          <w:iCs/>
        </w:rPr>
        <w:t xml:space="preserve">ex </w:t>
      </w:r>
      <w:proofErr w:type="spellStart"/>
      <w:r w:rsidR="00F576CF" w:rsidRPr="00B40C16">
        <w:rPr>
          <w:i/>
          <w:iCs/>
        </w:rPr>
        <w:t>ante</w:t>
      </w:r>
      <w:proofErr w:type="spellEnd"/>
      <w:r w:rsidR="00F576CF" w:rsidRPr="00B40C16">
        <w:t xml:space="preserve"> strategiju za upravljanje krizama kako bi se pričuva za krize u poljoprivredi iskoristila za maksimalno povećanje učinkovitosti i dodane vrijednosti Zajednice; poziva Komisiju i države članice da osiguraju brze, učinkovite i razmjerne odgovore na potrebe poljoprivrednika u kriznim situacijama kako bi im se omogućilo da brzo dobiju kapital koji im je potreban za obnovu njihovih poljoprivrednih aktivnosti;</w:t>
      </w:r>
    </w:p>
    <w:p w14:paraId="5227475C" w14:textId="3A3BB784" w:rsidR="00F576CF" w:rsidRPr="00B40C16" w:rsidRDefault="00A13D74" w:rsidP="00F576CF">
      <w:pPr>
        <w:pStyle w:val="NormalHanging12a"/>
        <w:rPr>
          <w:szCs w:val="24"/>
        </w:rPr>
      </w:pPr>
      <w:r>
        <w:t>35</w:t>
      </w:r>
      <w:r w:rsidR="00F576CF" w:rsidRPr="00B40C16">
        <w:t>.</w:t>
      </w:r>
      <w:r w:rsidR="00F576CF" w:rsidRPr="00B40C16">
        <w:tab/>
        <w:t>ističe važnu ulogu mehanizama javne intervencije ZPP-a u stabilizaciji poljoprivrednih tržišta i zaštiti poljoprivrednika od fluktuacija cijena; podsjeća da se već nekoliko godina nije provela ponovna procjena referentnih pragova i da bi ih trebalo što prije preispitati kako bi se u obzir uzela kretanja cijena;</w:t>
      </w:r>
    </w:p>
    <w:p w14:paraId="47E96651" w14:textId="1FFC0E68" w:rsidR="00F576CF" w:rsidRPr="00B40C16" w:rsidRDefault="00A13D74" w:rsidP="00F576CF">
      <w:pPr>
        <w:pStyle w:val="NormalHanging12a"/>
      </w:pPr>
      <w:r>
        <w:lastRenderedPageBreak/>
        <w:t>36</w:t>
      </w:r>
      <w:r w:rsidR="00F576CF" w:rsidRPr="00B40C16">
        <w:t>.</w:t>
      </w:r>
      <w:r w:rsidR="00F576CF" w:rsidRPr="00B40C16">
        <w:tab/>
        <w:t>poziva na bolju koordinaciju između svih dostupnih instrumenata, uključujući Fond solidarnosti, te na njihovo pojednostavnjenje kako bi poljoprivrednici, kao i ruralne zajednice i lokalne vlasti, pogođeni prirodnim katastrofama i katastrofama uzrokovanim klimatskim promjenama mogli brže pristupiti bolje usmjerenoj potpori; s obzirom na sve će štete izazvane prirodnim katastrofama, poziva na stvaranje automatskog mehanizma za okidanje kako bi se ubrzalo uvođenje posebnih alata za upravljanje rizicima i njihovo ublažavanje koji se temelje na aktivnim i pasivnim mjerama koje su cjenovno pristupačne poljoprivrednicima;</w:t>
      </w:r>
    </w:p>
    <w:p w14:paraId="60071FB8" w14:textId="23C18240" w:rsidR="00F576CF" w:rsidRPr="00B40C16" w:rsidRDefault="00A13D74" w:rsidP="00F576CF">
      <w:pPr>
        <w:pStyle w:val="NormalHanging12a"/>
      </w:pPr>
      <w:r>
        <w:t>37</w:t>
      </w:r>
      <w:r w:rsidR="00F576CF" w:rsidRPr="00B40C16">
        <w:t>.</w:t>
      </w:r>
      <w:r w:rsidR="00F576CF" w:rsidRPr="00B40C16">
        <w:tab/>
        <w:t>poziva države članice da osiguraju pravodobnu i pravilnu provedbu svojih nacionalnih strateških planova u oba stupa, čime bi se izbjegao povrat sredstava;</w:t>
      </w:r>
    </w:p>
    <w:p w14:paraId="0C58BE13" w14:textId="51AE9C41" w:rsidR="00F576CF" w:rsidRPr="00B40C16" w:rsidRDefault="00A13D74" w:rsidP="00F576CF">
      <w:pPr>
        <w:pStyle w:val="NormalHanging12a"/>
      </w:pPr>
      <w:r>
        <w:t>38</w:t>
      </w:r>
      <w:r w:rsidR="00F576CF" w:rsidRPr="00B40C16">
        <w:t>.</w:t>
      </w:r>
      <w:r w:rsidR="00F576CF" w:rsidRPr="00B40C16">
        <w:tab/>
        <w:t xml:space="preserve">naglašava da je, iako poljoprivreda u okviru ZPP-a doprinosi drugim politikama i strategijama, kao što su one u području okoliša, energije, trgovine, klime, biološke raznolikosti, dobrobiti i zdravlja životinja, javnog zdravlja ili regionalnog razvoja, važno i dobrodošlo da i druge politike nastave doprinositi održivosti poljoprivrede i ruralnom razvoju te pružanju usluga koje nadilaze proizvodnju hrane i biogenih resursa; posebno naglašava važnost razvoja bioenergije i </w:t>
      </w:r>
      <w:proofErr w:type="spellStart"/>
      <w:r w:rsidR="00F576CF" w:rsidRPr="00B40C16">
        <w:t>biogospodarstva</w:t>
      </w:r>
      <w:proofErr w:type="spellEnd"/>
      <w:r w:rsidR="00F576CF" w:rsidRPr="00B40C16">
        <w:t xml:space="preserve"> za podupiranje otpornosti poljoprivrednog sektora; </w:t>
      </w:r>
    </w:p>
    <w:p w14:paraId="4380856A" w14:textId="32AD3CA3" w:rsidR="00F576CF" w:rsidRPr="00B40C16" w:rsidRDefault="00A13D74" w:rsidP="00F576CF">
      <w:pPr>
        <w:pStyle w:val="NormalHanging12a"/>
      </w:pPr>
      <w:r>
        <w:t>39</w:t>
      </w:r>
      <w:r w:rsidR="00F576CF" w:rsidRPr="00B40C16">
        <w:t>.</w:t>
      </w:r>
      <w:r w:rsidR="00F576CF" w:rsidRPr="00B40C16">
        <w:tab/>
        <w:t>poziva Komisiju da provede mehanizam procjene učinka na ruralna područja na razini EU-a u svim područjima politika i da uključi zajednicu pakta za ruralna područja, kao i Odbor regija, u sve aktivnosti povezane s okvirom za ruralni razvoj; žali zbog činjenice da se, iako je Komisija u svoju viziju za ruralna područja do 2040. uključila mehanizam za procjenu učinka na ruralna područja, čini da je on u praksi proveden samo u ograničenoj mjeri;</w:t>
      </w:r>
    </w:p>
    <w:p w14:paraId="348B1B49" w14:textId="3AFBF695" w:rsidR="00F576CF" w:rsidRPr="00B40C16" w:rsidRDefault="00A13D74" w:rsidP="00F576CF">
      <w:pPr>
        <w:pStyle w:val="NormalHanging12a"/>
      </w:pPr>
      <w:r>
        <w:t>40</w:t>
      </w:r>
      <w:r w:rsidR="00F576CF" w:rsidRPr="00B40C16">
        <w:t>.</w:t>
      </w:r>
      <w:r w:rsidR="00F576CF" w:rsidRPr="00B40C16">
        <w:tab/>
        <w:t>ponovno potvrđuje da u EU-u postoje najviši globalni standardi za sigurnost hrane, dobrobit životinja te zaštitu okoliša i socijalnu zaštitu, koji su temelj konkurentnosti visokokvalitetnih poljoprivrednih proizvoda EU-a i koji se moraju poštovati i štititi; stoga zahtijeva da svako predloženo zakonodavstvo u tim područjima bude znanstveno utemeljeno i da mu prethodi stroga i sveobuhvatna procjena učinka te da ono bude osmišljeno za jačanje konkurentnosti i održivosti poljoprivrednih gospodarstava u EU-u; smatra da su za postizanje tog cilja ključni poticaji i kompenzacija poljoprivrednicima za sve dodatne troškove;</w:t>
      </w:r>
    </w:p>
    <w:p w14:paraId="57A288F3" w14:textId="6F2F82E6" w:rsidR="00F576CF" w:rsidRPr="00B40C16" w:rsidRDefault="00A13D74" w:rsidP="00F576CF">
      <w:pPr>
        <w:pStyle w:val="NormalHanging12a"/>
      </w:pPr>
      <w:r>
        <w:t>41</w:t>
      </w:r>
      <w:r w:rsidR="00F576CF" w:rsidRPr="00B40C16">
        <w:t>.</w:t>
      </w:r>
      <w:r w:rsidR="00F576CF" w:rsidRPr="00B40C16">
        <w:tab/>
        <w:t>naglašava da poboljšanje dobrobiti životinja nije samo etički imperativ, već i put prema otpornijim i profitabilnijim stočarskim sustavima; ističe da zdravije životinje s nižim razinama stresa općenito iziskuju manje veterinarskih intervencija, imaju više stope plodnosti i bolje rezultate, što dovodi do veće gospodarske učinkovitosti; poziva na to da se mjerama ZPP-a nastave podupirati ulaganja i osposobljavanje u području viših standarda dobrobiti životinja, u skladu s tržišnim očekivanjima i znanstvenim preporukama;</w:t>
      </w:r>
    </w:p>
    <w:p w14:paraId="111F4C0E" w14:textId="77777777" w:rsidR="00F576CF" w:rsidRPr="00B40C16" w:rsidRDefault="00F576CF" w:rsidP="00F576CF">
      <w:pPr>
        <w:pStyle w:val="NormalHanging12a"/>
      </w:pPr>
      <w:r w:rsidRPr="00B40C16">
        <w:t>42.</w:t>
      </w:r>
      <w:r w:rsidRPr="00B40C16">
        <w:tab/>
        <w:t xml:space="preserve">poziva Komisiju da u svojim zakonodavnim prijedlozima za sljedeći ZPP predstavi ambicioznu i sveobuhvatnu strategiju za bjelančevine, koja bi trebala uključivati odgovarajuće mjere i instrumente za promicanje visokokvalitetne proizvodnje proteinskih usjeva, uključujući mahunaste usjeve kao što su, među ostalim, određene uljarice, mahunarke i zeleno krmno bilje te </w:t>
      </w:r>
      <w:proofErr w:type="spellStart"/>
      <w:r w:rsidRPr="00B40C16">
        <w:t>nemahunaste</w:t>
      </w:r>
      <w:proofErr w:type="spellEnd"/>
      <w:r w:rsidRPr="00B40C16">
        <w:t xml:space="preserve"> usjeve kao što su suncokret i uljana repica za potrebe hrane i hrane za životinje, s ciljem znatnog smanjenja manjka bjelančevina u EU-u i jamčenja strateške autonomije;</w:t>
      </w:r>
    </w:p>
    <w:p w14:paraId="78B57DFD" w14:textId="77777777" w:rsidR="00F576CF" w:rsidRPr="00B40C16" w:rsidRDefault="00F576CF" w:rsidP="00F576CF">
      <w:pPr>
        <w:pStyle w:val="NormalHanging12a"/>
      </w:pPr>
      <w:r w:rsidRPr="00B40C16">
        <w:lastRenderedPageBreak/>
        <w:t>43.</w:t>
      </w:r>
      <w:r w:rsidRPr="00B40C16">
        <w:tab/>
        <w:t xml:space="preserve">naglašava stratešku važnost održivog stočarstva za ruralni razvoj, očuvanje biološke raznolikosti, upravljanje krajobrazom i okolišnu održivost, posebno u područjima s težim uvjetima gospodarenja i krajobrazima visoke prirodne vrijednosti, te naglašava potrebu da se tom sektoru pruži odgovarajuća financijska potpora kako bi se osigurala njegova održivost; naglašava da proizvodi životinjskog podrijetla nemaju samo prehrambenu vrijednost, već da njihova proizvodnja ima i ključnu ulogu u očuvanju tradicionalnih kulturnih krajobraza, plodnosti tla i skladištenju ugljika; poziva Komisiju da osnuje skupinu na visokoj razini za stočarstvo koja bi uključivala sve relevantne dionike kako bi se razvili novi pristupi za zaštitu budućnosti sektora i riješio problem progresivnog gubitka stoke u EU-u, potaknula generacijska obnova, promicali dobrobit životinja i kružno gospodarstvo, uključujući upotrebu </w:t>
      </w:r>
      <w:proofErr w:type="spellStart"/>
      <w:r w:rsidRPr="00B40C16">
        <w:t>digestata</w:t>
      </w:r>
      <w:proofErr w:type="spellEnd"/>
      <w:r w:rsidRPr="00B40C16">
        <w:t xml:space="preserve"> kao vrijednog </w:t>
      </w:r>
      <w:proofErr w:type="spellStart"/>
      <w:r w:rsidRPr="00B40C16">
        <w:t>biognojiva</w:t>
      </w:r>
      <w:proofErr w:type="spellEnd"/>
      <w:r w:rsidRPr="00B40C16">
        <w:t xml:space="preserve"> koje doprinosi recikliranju hranjivih tvari i zdravlju tla, i maksimizirao pozitivan doprinos održivog stočarstva očuvanju i obnovi prirode, biološkoj raznolikosti te zdravlju i plodnosti tla, te da promiče ulaganja u poticanje konkurentnosti sektora; smatra da bi uvođenje novog sustava trgovanja emisijama (ETS) u poljoprivrednom sektoru stvorilo prekomjernu složenost bez ikakvog jamstva učinkovitosti;</w:t>
      </w:r>
    </w:p>
    <w:p w14:paraId="65AF48FF" w14:textId="77777777" w:rsidR="00F576CF" w:rsidRPr="00B40C16" w:rsidRDefault="00F576CF" w:rsidP="00F576CF">
      <w:pPr>
        <w:pStyle w:val="NormalHanging12a"/>
      </w:pPr>
      <w:r w:rsidRPr="00B40C16">
        <w:t>44.</w:t>
      </w:r>
      <w:r w:rsidRPr="00B40C16">
        <w:tab/>
        <w:t xml:space="preserve">ističe nedavno izbijanje bolesti životinja u nekoliko država članica; poziva Komisiju i države članice da ojačaju mjere prevencije i iskorjenjivanja te povećaju sredstva ZPP-a namijenjena upravljanju rizicima i poboljšanim ulaganjima u </w:t>
      </w:r>
      <w:proofErr w:type="spellStart"/>
      <w:r w:rsidRPr="00B40C16">
        <w:t>biosigurnost</w:t>
      </w:r>
      <w:proofErr w:type="spellEnd"/>
      <w:r w:rsidRPr="00B40C16">
        <w:t xml:space="preserve"> na poljoprivrednim gospodarstvima; poziva Komisiju da ojača mjere za zdravlje životinja u poljoprivrednom sektoru EU-a koordinacijom istraživanja i kupnje veterinarskih cjepiva te opskrbe njima na razini EU-a uz pomoć mehanizma pripravnosti i mehanizma ranog otkrivanja te poticanjem razvoja tih cjepiva u EU-u; poziva na odgovarajuće financiranje tog mehanizma izvan ZPP-a; apelira na države članice da podupru regije i surađuju s njima u izradi i provedbi planova za prevenciju, cijepljenje i ublažavanje posljedica tih bolesti;</w:t>
      </w:r>
    </w:p>
    <w:p w14:paraId="109042AB" w14:textId="77777777" w:rsidR="00F576CF" w:rsidRPr="00B40C16" w:rsidRDefault="00F576CF" w:rsidP="00F576CF">
      <w:pPr>
        <w:pStyle w:val="NormalHanging12a"/>
        <w:widowControl w:val="0"/>
      </w:pPr>
      <w:r w:rsidRPr="00B40C16">
        <w:t>45.</w:t>
      </w:r>
      <w:r w:rsidRPr="00B40C16">
        <w:tab/>
        <w:t>žali što je financiranje mjera za prevenciju, kontrolu i iskorjenjivanje određenih bolesti životinja u okviru Programa jedinstvenog tržišta nedostatno za potporu poljoprivrednicima i državama članicama kad je riječ o bolestima kao što su slinavka i šap; naglašava da se u EU-u svaki neuspjeh u prevenciji ili kontroli bolesti životinja u jednoj državi članici može neposredno odraziti na druge države članice te da to iziskuje koordiniran odgovor; poziva na uvođenje strogih standarda zdravlja životinja na razini EU-a kako bi se zaštitilo stočarstvo, uključujući odredbe o upravljanju populacijama divljih životinja koje predstavljaju rizik od zaraze i, prema potrebi, o ciljanom cijepljenju životinja;</w:t>
      </w:r>
    </w:p>
    <w:p w14:paraId="095A6068" w14:textId="77777777" w:rsidR="00F576CF" w:rsidRPr="00B40C16" w:rsidRDefault="00F576CF" w:rsidP="00F576CF">
      <w:pPr>
        <w:spacing w:after="240"/>
        <w:ind w:left="567" w:hanging="567"/>
      </w:pPr>
      <w:r w:rsidRPr="00B40C16">
        <w:t>46.</w:t>
      </w:r>
      <w:r w:rsidRPr="00B40C16">
        <w:tab/>
        <w:t xml:space="preserve">naglašava da je antimikrobna otpornost velika prijetnja ljudskom zdravlju te da smanjenje upotrebe antibiotika u stočarstvu mora biti prioritet; napominje da su u okviru ZPP-a već dostupna financijska sredstva za smanjenje podložnosti životinja bolestima i prijenosa bolesti životinja; </w:t>
      </w:r>
    </w:p>
    <w:p w14:paraId="6B3137CA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47.</w:t>
      </w:r>
      <w:r w:rsidRPr="00B40C16">
        <w:tab/>
        <w:t>ponavlja da je potrebno razviti sveobuhvatnu prehrambenu strategiju EU-a koja se temelji na metodi znanstvenog ispitivanja i koja bi objedinila ratarstvo i stočarstvo, osiguravajući pritom pravedno postupanje prema svim poljoprivrednim sektorima; daje podršku znanstveno utemeljenim procjenama utjecaja na okoliš kojima se uzima u obzir cijeli životni ciklus prehrambenih proizvoda i prehrani koja se temelji na znanstvenim ocjenama kojima se potvrđuje važnost hrane životinjskog podrijetla za zdravlje ljudi, posebno za ranjive populacije kao što su djeca, starije osobe i žene;</w:t>
      </w:r>
    </w:p>
    <w:p w14:paraId="5A36418F" w14:textId="77777777" w:rsidR="00F576CF" w:rsidRPr="00B40C16" w:rsidRDefault="00F576CF" w:rsidP="00F576CF">
      <w:pPr>
        <w:pStyle w:val="NormalHanging12a"/>
      </w:pPr>
      <w:r w:rsidRPr="00B40C16">
        <w:lastRenderedPageBreak/>
        <w:t>48.</w:t>
      </w:r>
      <w:r w:rsidRPr="00B40C16">
        <w:tab/>
        <w:t xml:space="preserve">poziva države članice da promiču bolje radne i socijalne uvjete i plaće za poljoprivrednike ili zaposlenike u poljoprivredi te da osiguraju dovoljan broj radnika i njihove zamjene u slučaju bolesti ili nesreća koje uzrokuju privremenu odsutnost; također poziva na osiguravanje osposobljavanja, godišnjeg odmora i obiteljskog dopusta radi brige o članovima obitelji kako bi se zajamčila kvalitetna radna mjesta i bolja ravnoteža između poslovnog i privatnog života za poljoprivrednike i radnike na poljoprivrednim gospodarstvima; ističe ulogu poljoprivrede kao ključnog </w:t>
      </w:r>
      <w:proofErr w:type="spellStart"/>
      <w:r w:rsidRPr="00B40C16">
        <w:t>doprinositelja</w:t>
      </w:r>
      <w:proofErr w:type="spellEnd"/>
      <w:r w:rsidRPr="00B40C16">
        <w:t xml:space="preserve"> društvenoj odgovornosti i dostojanstvenim radnim uvjetima u ruralnim područjima;</w:t>
      </w:r>
    </w:p>
    <w:p w14:paraId="6E7DEA7B" w14:textId="77777777" w:rsidR="00F576CF" w:rsidRPr="00B40C16" w:rsidRDefault="00F576CF" w:rsidP="00F576CF">
      <w:pPr>
        <w:pStyle w:val="NormalHanging12a"/>
      </w:pPr>
      <w:r w:rsidRPr="00B40C16">
        <w:t>49.</w:t>
      </w:r>
      <w:r w:rsidRPr="00B40C16">
        <w:tab/>
        <w:t>poziva Komisiju da ažurira iznos dodijeljenih financijskih sredstava za program POSEI kako bi barem odražavao akumuliranu inflaciju u sljedećem VFO-u, s omotnicama koje se prilagođavaju na godišnjoj razini, i izražava žaljenje zbog toga što deflator od 2 % koji se primjenjuje na izravna plaćanja nije uzet u obzir i za program POSEI u trenutačnom VFO-u; međutim, smatra da Komisija mora ići korak dalje i predložiti znatno povećanje proračuna programa POSEI u sljedećem VFO-u kako bi se pružila dodatna potpora poljoprivrednoj proizvodnji, čime bi se osigurala samodostatnost opskrbe hranom u najudaljenijim regijama; smatra da je to ključno za kontinuitet poljoprivredne aktivnosti u najudaljenijim regijama, za podupiranje ulaganja i jamčenje gospodarske, socijalne i teritorijalne kohezije EU-a, potpuno u skladu s člankom 349. UFEU-a, u kojem se prepoznaje posebna priroda tih regija i potreba za donošenjem diferenciranih mjera kako bi se odgovorilo na njihova trajna ograničenja; smatra da bi se pri povećanju sredstava programa POSEI trebale uzeti u obzir stvarne i posebne poljoprivredne potrebe tih regija, uključujući promjene u troškovima proizvodnje, izloženost sve češćim ekstremnim vremenskim uvjetima i klimatskim promjenama, teritorijalnu rascjepkanost, nestabilnost tržišta i potrebu za osiguravanjem gospodarske održivosti poljoprivrednih gospodarstava i pravednih prihoda za poljoprivrednike; u tom kontekstu naglašava važnost uspostave posebnog mehanizma, odnosno programa POSEI za promet, kojim će se doprinijeti ublažavanju dodatnih troškova prijevoza proizvoda unutar najudaljenijih regija i proizvoda koji se prevoze iz njih na jedinstveno tržište te čimbenika proizvodnje u najudaljenijim regijama;</w:t>
      </w:r>
    </w:p>
    <w:p w14:paraId="6F996139" w14:textId="77777777" w:rsidR="00F576CF" w:rsidRPr="00B40C16" w:rsidRDefault="00F576CF" w:rsidP="00F576CF">
      <w:pPr>
        <w:pStyle w:val="NormalHanging12a"/>
      </w:pPr>
      <w:r w:rsidRPr="00B40C16">
        <w:t>50.</w:t>
      </w:r>
      <w:r w:rsidRPr="00B40C16">
        <w:tab/>
        <w:t>ističe da bi financiranje pčelarstva u okviru drugog stupa trebalo biti bolje usmjereno i djelotvornije te da bi se novim zakonodavnim okvirom trebala predvidjeti modernizacija i pojednostavnjenje programa potpore pčelarima u okviru prvog stupa kojim se uzimaju u obzir posebne značajke i ranjivosti tog sektora;</w:t>
      </w:r>
    </w:p>
    <w:p w14:paraId="6A33C150" w14:textId="77777777" w:rsidR="00F576CF" w:rsidRPr="00B40C16" w:rsidRDefault="00F576CF" w:rsidP="00F576CF">
      <w:pPr>
        <w:pStyle w:val="NormalHanging12a"/>
      </w:pPr>
      <w:r w:rsidRPr="00B40C16">
        <w:t>51.</w:t>
      </w:r>
      <w:r w:rsidRPr="00B40C16">
        <w:tab/>
        <w:t xml:space="preserve">ističe važnost pristupa fizičkoj i digitalnoj infrastrukturi s pouzdanom širokopojasnom uslugom velike brzine te upotrebe satelitske tehnologije za rad i kvalitetu života poljoprivrednika u ruralnim područjima te za prevladavanje društvene izolacije; stoga ustraje u važnosti postupne digitalizacije poljoprivrede, koja uključuje stalan pristup internetu, digitalno znanje, inovacije, pristup podacima poljoprivrednika i vlasništvo nad njima te mogućnosti obrazovanja i osposobljavanja kako bi se privukli i zadržali ljudi u tim područjima, posebno mladi, čime bi im se omogućilo da ostanu u tim područjima ako to žele; poziva Komisiju i države članice da poljoprivrednicima i šumarima omoguće osposobljavanje za stjecanje digitalnih vještina koje im mogu pomoći da na najbolji način iskoriste prednosti digitalizacije i precizne poljoprivrede te da rade na učinkovitiji i održiviji način, imajući na umu činjenicu da je osobna i verbalna komunikacija i dalje ključna za mnoge poljoprivrednike; prepoznaje ključnu ulogu organizacija poljoprivrednika u poticanju digitalne transformacije poljoprivrede; </w:t>
      </w:r>
    </w:p>
    <w:p w14:paraId="5E8C12C5" w14:textId="77777777" w:rsidR="00F576CF" w:rsidRPr="00B40C16" w:rsidRDefault="00F576CF" w:rsidP="00F576CF">
      <w:pPr>
        <w:pStyle w:val="NormalHanging12a"/>
      </w:pPr>
      <w:r w:rsidRPr="00B40C16">
        <w:t>52.</w:t>
      </w:r>
      <w:r w:rsidRPr="00B40C16">
        <w:tab/>
        <w:t xml:space="preserve">poziva Komisiju i države članice da osiguraju potpunu usklađenost između programa Digitalna Europa, politika uvođenja širokopojasnog interneta i ZPP-a nakon 2027. </w:t>
      </w:r>
      <w:r w:rsidRPr="00B40C16">
        <w:lastRenderedPageBreak/>
        <w:t>godine; potvrđuje da je potrebno opremiti ruralna područja digitalnom infrastrukturom, a stanovništvo potaknuti na stjecanje vještina potrebnih za rad na daljinu, preciznu poljoprivredu i digitalno poduzetništvo; naglašava da usluge digitalne infrastrukture moraju biti cjenovno pristupačne za ruralne građane; naglašava da su takva ulaganja ključna za smanjenje depopulacije ruralnih područja i povećanje privlačnosti poljoprivrede i ruralnog života za mlađe generacije;</w:t>
      </w:r>
    </w:p>
    <w:p w14:paraId="3EB9014F" w14:textId="77777777" w:rsidR="00F576CF" w:rsidRPr="00B40C16" w:rsidRDefault="00F576CF" w:rsidP="00F576CF">
      <w:pPr>
        <w:pStyle w:val="NormalHanging12a"/>
      </w:pPr>
      <w:r w:rsidRPr="00B40C16">
        <w:t>53.</w:t>
      </w:r>
      <w:r w:rsidRPr="00B40C16">
        <w:tab/>
        <w:t>poziva na veću osviještenost o važnosti mentalnog zdravlja poljoprivrednika i poljoprivrednih radnika s obzirom na visoku stopu samoubojstava u tom sektoru; naglašava da je to zabrinjavajuća pojava uzrokovana, među ostalim, visokim razinama stresa, neizvjesnosti, teških administrativnih opterećenja, kao i ranjivosti, društvenom izolacijom, nedostatkom odmora, dugovima i gospodarskim poteškoćama s kojima se suočavaju poljoprivrednici; nadalje ističe da stresni postupci inspekcije poljoprivrednih gospodarstava stvaraju dodatan pritisak na poljoprivrednike pri upravljanju njihovim poljoprivrednim gospodarstvima i poziva države članice da razviju mehanizme za rješavanje tog problema; poziva Komisiju i države članice da potiču suradnju kako bi se razvila sveobuhvatna strategija za mentalno zdravlje poljoprivrednika i osiguralo da se u sljedeći ZPP uključe odgovarajuće mjere potpore; naglašava vrijednost pristupa prilagođenih lokalnim okolnostima s pomoću različitih vrsta usluga potpore, uključujući postojeće savjetodavne mreže za poljoprivredna gospodarstva i druge skupine za potporu ruralnim zajednicama; smatra da je potrebno razviti programe psihološke potpore, kao i mjere kojima se promiču administrativno pojednostavnjenje i ravnoteža između poslovnog i privatnog života, čime će se poboljšati kvaliteta života poljoprivrednika i radnika u EU-u; ponavlja kako je potrebno da poljoprivrednici dobiju pravedne cijene za svoje tržišne i netržišne proizvode;</w:t>
      </w:r>
      <w:r w:rsidRPr="00B40C16">
        <w:rPr>
          <w:i/>
        </w:rPr>
        <w:t xml:space="preserve"> </w:t>
      </w:r>
    </w:p>
    <w:p w14:paraId="5A740332" w14:textId="77777777" w:rsidR="00F576CF" w:rsidRPr="00B40C16" w:rsidRDefault="00F576CF" w:rsidP="00F576CF">
      <w:pPr>
        <w:pStyle w:val="NormalHanging12a"/>
      </w:pPr>
      <w:r w:rsidRPr="00B40C16">
        <w:t>54.</w:t>
      </w:r>
      <w:r w:rsidRPr="00B40C16">
        <w:tab/>
        <w:t xml:space="preserve">naglašava da više od 70 % potrošača u EU-u svoje odluke o kupnji temelji na informacijama na ambalaži te skreće pozornost na stvarni rizik od dovođenja potrošača u zabludu; stoga poziva na konsolidaciju usklađenog označivanja EU-a kako bi se osigurao pravedan i pravičan sustav kojim bi se osigurala transparentnost u pogledu zemlje podrijetla, kvalitete i standarda proizvodnje poljoprivredno-prehrambenih proizvoda EU-a, uključujući standarde dobrobiti životinja i ekološke standarde; smatra da je potrebno zajamčiti </w:t>
      </w:r>
      <w:proofErr w:type="spellStart"/>
      <w:r w:rsidRPr="00B40C16">
        <w:t>sljedivost</w:t>
      </w:r>
      <w:proofErr w:type="spellEnd"/>
      <w:r w:rsidRPr="00B40C16">
        <w:t xml:space="preserve"> i konkurentnost na jedinstvenom tržištu i na globalnoj razini tako da se postave jasna pravila za izbjegavanje poremećaja i obmanjujućih praksi, zaštitu integriteta prehrambenih sustava EU-a, njihovo bolje promicanje te bolje informiranje i veću osviještenost potrošača;</w:t>
      </w:r>
    </w:p>
    <w:p w14:paraId="2FAB8AA7" w14:textId="77777777" w:rsidR="00F576CF" w:rsidRPr="00B40C16" w:rsidRDefault="00F576CF" w:rsidP="00F576CF">
      <w:pPr>
        <w:pStyle w:val="NormalHanging12a"/>
      </w:pPr>
      <w:r w:rsidRPr="00B40C16">
        <w:t>55.</w:t>
      </w:r>
      <w:r w:rsidRPr="00B40C16">
        <w:tab/>
        <w:t>zalaže se za pojačane mjere zaštite regionalnih proizvoda, uključujući jačanje režima zaštićenih oznaka izvornosti, zaštićenih oznaka zemljopisnog podrijetla i tradicionalnih specijaliteta, koja bi se jamčila primjenom pojednostavnjenih postupaka kojima se štiti od zlouporabe i krivotvorenja;</w:t>
      </w:r>
    </w:p>
    <w:p w14:paraId="62F2FB50" w14:textId="77777777" w:rsidR="00F576CF" w:rsidRPr="00B40C16" w:rsidRDefault="00F576CF" w:rsidP="00F576CF">
      <w:pPr>
        <w:pStyle w:val="NormalHanging12a"/>
      </w:pPr>
      <w:r w:rsidRPr="00B40C16">
        <w:t>56.</w:t>
      </w:r>
      <w:r w:rsidRPr="00B40C16">
        <w:tab/>
        <w:t xml:space="preserve">nadalje, poziva Komisiju da ukine sustave pojednostavnjenog označivanja na prednjoj strani ambalaže, poput </w:t>
      </w:r>
      <w:proofErr w:type="spellStart"/>
      <w:r w:rsidRPr="00B40C16">
        <w:t>Nutri-Scorea</w:t>
      </w:r>
      <w:proofErr w:type="spellEnd"/>
      <w:r w:rsidRPr="00B40C16">
        <w:t>, zbog izostanka širokog znanstvenog konsenzusa i rizika da industrija hrane mijenja njihove parametre kako bi služili njezinim interesima;</w:t>
      </w:r>
    </w:p>
    <w:p w14:paraId="1EA01351" w14:textId="77777777" w:rsidR="00F576CF" w:rsidRPr="00B40C16" w:rsidRDefault="00F576CF" w:rsidP="00F576CF">
      <w:pPr>
        <w:pStyle w:val="NormalHanging12a"/>
      </w:pPr>
      <w:r w:rsidRPr="00B40C16">
        <w:t>57.</w:t>
      </w:r>
      <w:r w:rsidRPr="00B40C16">
        <w:tab/>
        <w:t xml:space="preserve">poziva na promicanje obrazovanja o prehrani u školama i školskim kantinama kako bi se djeci pomoglo da razumiju važnost potpune i uravnotežene prehrane od rane dobi i da razumiju podrijetlo hrane; potiče razvijanje zdravih prehrambenih navika i školskih jelovnika koji uključuju razne vitamine, vlakna i hranu bogatu hranjivim tvarima kako bi se doprinijelo jačanju fizičke i mentalne dobrobiti učenika; nadalje naglašava da je potrebno poštovati i promicati nacionalnu, lokalnu i sezonsku gastronomiju kao </w:t>
      </w:r>
      <w:r w:rsidRPr="00B40C16">
        <w:lastRenderedPageBreak/>
        <w:t xml:space="preserve">vrijednu kulturnu baštinu, dobro zastupljenu u modelu mediteranske prehrane; poziva Komisiju da lokalnim i regionalnim vlastima osigura dodatna sredstva za programe usmjerene na te aktivnosti i naglašava potrebu da se javna nabava temelji na kvaliteti, a ne cijeni, te da se njome promiče, gdje je to moguće, konzumiranje ekoloških, lokalnih i sezonskih proizvoda s oznakama zemljopisnog podrijetla; </w:t>
      </w:r>
    </w:p>
    <w:p w14:paraId="7E11C970" w14:textId="77777777" w:rsidR="00F576CF" w:rsidRPr="00B40C16" w:rsidRDefault="00F576CF" w:rsidP="00F576CF">
      <w:pPr>
        <w:pStyle w:val="NormalHanging12a"/>
      </w:pPr>
      <w:r w:rsidRPr="00B40C16">
        <w:t>58.</w:t>
      </w:r>
      <w:r w:rsidRPr="00B40C16">
        <w:tab/>
        <w:t>naglašava važnost programa EU-a za distribuciju mlijeka, voća i povrća djeci putem školskih programa kao ključnog alata za promicanje zdrave prehrane, posebno za djecu iz ranjivih skupina kojima školski obroci mogu biti jedan od rijetkih izvora uravnotežene prehrane; žali zbog toga što neke države članice ne koriste sredstva dodijeljena tom programu, što dovodi do nedovoljnog korištenja raspoloživog proračuna; skreće pozornost na važnost uključivanja poljoprivrednika i aktera u cijelom poljoprivredno-prehrambenom vrijednosnom lancu u pružanje obrazovanja o hrani te važnost promicanja izravnih veza između proizvođača i škola;</w:t>
      </w:r>
    </w:p>
    <w:p w14:paraId="0B69C4AD" w14:textId="77777777" w:rsidR="00F576CF" w:rsidRPr="00B40C16" w:rsidRDefault="00F576CF" w:rsidP="00F576CF">
      <w:pPr>
        <w:pStyle w:val="NormalHanging12a"/>
      </w:pPr>
      <w:r w:rsidRPr="00B40C16">
        <w:t>59.</w:t>
      </w:r>
      <w:r w:rsidRPr="00B40C16">
        <w:tab/>
        <w:t>naglašava važnost zadržavanja odgovarajućeg financiranja proizvodnje maslinova ulja i stolnih maslina zbog njihovih znatnih zdravstvenih i prehrambenih koristi za sve Europljane;</w:t>
      </w:r>
    </w:p>
    <w:p w14:paraId="73AAE567" w14:textId="77777777" w:rsidR="00F576CF" w:rsidRPr="00B40C16" w:rsidRDefault="00F576CF" w:rsidP="00F576CF">
      <w:pPr>
        <w:pStyle w:val="NormalHanging12a"/>
        <w:rPr>
          <w:szCs w:val="24"/>
        </w:rPr>
      </w:pPr>
      <w:r w:rsidRPr="00B40C16">
        <w:t>60.</w:t>
      </w:r>
      <w:r w:rsidRPr="00B40C16">
        <w:tab/>
        <w:t>izražava duboku zabrinutost zbog sve većeg broja projekata proizvodnje mesa uzgojenog u laboratoriju; naglašava da je potrebno revidirati europski zakonodavni okvir koji se primjenjuje na odobravanje takvih proizvoda kako bi se bolje uzele u obzir gospodarske, društvene, ekološke i etičke posljedice te vrste inovacija;</w:t>
      </w:r>
    </w:p>
    <w:p w14:paraId="7E2FA856" w14:textId="77777777" w:rsidR="00F576CF" w:rsidRPr="00B40C16" w:rsidRDefault="00F576CF" w:rsidP="00F576CF">
      <w:pPr>
        <w:pStyle w:val="NormalHanging12a"/>
      </w:pPr>
      <w:r w:rsidRPr="00B40C16">
        <w:t>61.</w:t>
      </w:r>
      <w:r w:rsidRPr="00B40C16">
        <w:tab/>
        <w:t>potiče političare, škole, medije, poljoprivrednike i lokalne udruge da surađuju na promicanju pozitivne slike o poljoprivredi, čime se povećava privlačnost tog sektora za mlade, te da bolje komuniciraju o ulozi poljoprivrednika u održivoj proizvodnji hrane i ekološkim uslugama; poziva na podizanje svijesti o ključnom radu poljoprivrednika i radnika na poljoprivrednim gospodarstvima u pogledu sigurnosti hrane i njihove predanosti održivim praksama putem kampanja usmjerenih na podizanje razine osviještenosti potrošača o odlukama koje donose pri kupnji i na jačanje odnosa između potrošača i poljoprivrednika u EU-u i promicanja boljeg razumijevanja načina na koji proizvode poljoprivredno-prehrambene proizvode koje potrošači kupuju; ističe potrebu za suzbijanjem dezinformacija i obmanjujućih, pogrešnih i neopravdanih poruka kako bi se poboljšala negativna slika poljoprivrednika koju dio društva ima; potiče države članice da to podizanje svijesti uključe u svoje obrazovne planove kako bi poljoprivreda postala privlačna gospodarska djelatnost; duboko žali zbog činjenice što poljoprivrednici i stanovnici ruralnih područja dugi niz godina nisu bili prioritet i što se u njih nije dovoljno ulagalo;</w:t>
      </w:r>
      <w:r w:rsidRPr="00B40C16">
        <w:rPr>
          <w:i/>
        </w:rPr>
        <w:t xml:space="preserve"> </w:t>
      </w:r>
    </w:p>
    <w:p w14:paraId="62CA6744" w14:textId="77777777" w:rsidR="00F576CF" w:rsidRPr="00B40C16" w:rsidRDefault="00F576CF" w:rsidP="00F576CF">
      <w:pPr>
        <w:pStyle w:val="NormalHanging12a"/>
        <w:rPr>
          <w:i/>
          <w:iCs/>
        </w:rPr>
      </w:pPr>
      <w:r w:rsidRPr="00B40C16">
        <w:rPr>
          <w:b/>
          <w:i/>
        </w:rPr>
        <w:t>Pojednostavnjenje ZPP-a nakon 2027.:</w:t>
      </w:r>
      <w:r w:rsidRPr="00B40C16">
        <w:rPr>
          <w:rStyle w:val="Bold"/>
          <w:i/>
          <w:color w:val="000000"/>
        </w:rPr>
        <w:t xml:space="preserve"> prema učinkovitijem upravljanju</w:t>
      </w:r>
    </w:p>
    <w:p w14:paraId="09E88F3F" w14:textId="1CB15A20" w:rsidR="00F576CF" w:rsidRPr="00B40C16" w:rsidRDefault="00A13D74" w:rsidP="00F576CF">
      <w:pPr>
        <w:pStyle w:val="NormalHanging12a"/>
      </w:pPr>
      <w:r>
        <w:t>62</w:t>
      </w:r>
      <w:r w:rsidR="00F576CF" w:rsidRPr="00B40C16">
        <w:t>.</w:t>
      </w:r>
      <w:r w:rsidR="00F576CF" w:rsidRPr="00B40C16">
        <w:tab/>
        <w:t>podržava, imajući u vidu budućnost, cilj Komisije za razdoblje 2024. – 2029. da se usredotoči na smanjenje administrativnog opterećenja za poljoprivrednike i pojednostavnjenje zakonodavstva kao međusektorski strateški prioritet, kako bi se olakšao pristup potpori u okviru ZPP-a i povećala učinkovitost provedbe na terenu; ustraje u tome da to mora biti jedno od vodećih načela na kojima se temelje sve mjere usmjerene na postizanje socijalne, ekološke i gospodarske održivosti poljoprivrede EU-a, bez ugrožavanja pet glavnih ciljeva ZPP-a utvrđenih u članku 39. UFEU-a; naglašava da pojednostavnjenje ZPP-a ne bi smjelo ugroziti snažan regulatorni okvir na razini EU-a jer je on ključan za očuvanje zajedničkog karaktera ZPP-a i osiguravanje javne potpore za potrebna financijska sredstva;</w:t>
      </w:r>
    </w:p>
    <w:p w14:paraId="39CC1ACF" w14:textId="5ADB3825" w:rsidR="00F576CF" w:rsidRPr="00B40C16" w:rsidRDefault="00A13D74" w:rsidP="00F576CF">
      <w:pPr>
        <w:pStyle w:val="NormalHanging12a"/>
      </w:pPr>
      <w:r>
        <w:lastRenderedPageBreak/>
        <w:t>63</w:t>
      </w:r>
      <w:r w:rsidR="00F576CF" w:rsidRPr="00B40C16">
        <w:t>.</w:t>
      </w:r>
      <w:r w:rsidR="00F576CF" w:rsidRPr="00B40C16">
        <w:tab/>
        <w:t>naglašava potrebu za većom fleksibilnošću i jednostavnijom strukturom financiranja novog ZPP-a koji će biti na korist aktivnim poljoprivrednicima; ističe da nestabilni uvjeti, sve veći broj propisa i sve veća društvena očekivanja uzrokuju frustraciju među poljoprivrednicima i utječu na privlačnost tog zanimanja, posebno među mladim poljoprivrednicima i najranjivijim skupinama;</w:t>
      </w:r>
    </w:p>
    <w:p w14:paraId="662D5682" w14:textId="2705B7F6" w:rsidR="00F576CF" w:rsidRPr="00B40C16" w:rsidRDefault="00A13D74" w:rsidP="00F576CF">
      <w:pPr>
        <w:pStyle w:val="NormalHanging12a"/>
        <w:widowControl w:val="0"/>
      </w:pPr>
      <w:r>
        <w:t>64</w:t>
      </w:r>
      <w:r w:rsidR="00F576CF" w:rsidRPr="00B40C16">
        <w:t>.</w:t>
      </w:r>
      <w:r w:rsidR="00F576CF" w:rsidRPr="00B40C16">
        <w:tab/>
        <w:t>poziva Komisiju da se pri osmišljavanju buduće strukture ZPP-a usredotoči na pružanje jasnijih kriterija, digitalizirane postupke, standardizirane smjernice, pravodobnu komunikaciju o promjenama i pristupačnu tehničku potporu; ističe da prekomjerna regulacija povećava složenost za poljoprivrednike i korisnike, čime se smanjuje učinkovitost i primjena važnih mjera;</w:t>
      </w:r>
    </w:p>
    <w:p w14:paraId="745C94DC" w14:textId="216F2E03" w:rsidR="00F576CF" w:rsidRPr="00B40C16" w:rsidRDefault="00A13D74" w:rsidP="00F576CF">
      <w:pPr>
        <w:pStyle w:val="NormalHanging12a"/>
      </w:pPr>
      <w:r>
        <w:t>65</w:t>
      </w:r>
      <w:r w:rsidR="00F576CF" w:rsidRPr="00B40C16">
        <w:t>.</w:t>
      </w:r>
      <w:r w:rsidR="00F576CF" w:rsidRPr="00B40C16">
        <w:tab/>
        <w:t>zahtijeva bolju koordinaciju između Komisije i nacionalnih i regionalnih vlasti u pogledu smanjenja obveze dokumentiranja i izvješćivanja; naglašava potrebu za proaktivnim angažmanom Komisije, tijela država članica, poljoprivrednika i organizacija poljoprivrednih gospodarstava prije izrade nacionalnih strateških planova u okviru ZPP-a; naglašava potrebu za većom fleksibilnošću za države članice u okviru strateških planova ZPP-a kako bi im se omogućilo da prema potrebi prilagode određene elemente bez prethodnog odobrenja Komisije; poziva na uspostavu centraliziranog elektroničkog sustava izvješćivanja, „sve na jednom mjestu” u okviru ZPP-a, u sklopu kojeg bi poljoprivrednici mogli podnositi zahtjeve, izvješća i svu potrebnu dokumentaciju na jednom mjestu, izbjegavajući pritom nepotrebnu i udvostručenu administraciju;</w:t>
      </w:r>
    </w:p>
    <w:p w14:paraId="1EC7C1BF" w14:textId="4144F42B" w:rsidR="00F576CF" w:rsidRPr="00B40C16" w:rsidRDefault="00A13D74" w:rsidP="00F576CF">
      <w:pPr>
        <w:pStyle w:val="NormalHanging12a"/>
      </w:pPr>
      <w:r>
        <w:t>66</w:t>
      </w:r>
      <w:r w:rsidR="00F576CF" w:rsidRPr="00B40C16">
        <w:t>.</w:t>
      </w:r>
      <w:r w:rsidR="00F576CF" w:rsidRPr="00B40C16">
        <w:tab/>
        <w:t>poziva na realističan sustav koji se temelji na poticajima za poljoprivrednike i koji odražava utrošeno vrijeme korisnika, a ne sustav koji se temelji isključivo na obvezama postizanja ambicioznih ekoloških i socijalnih ciljeva, uzimajući u obzir posebnosti zemljopisnih područja; smatra da pristupi koji se temelje na poticajima donose najbolje rezultate u pogledu poboljšanja održivosti poljoprivrede u EU-u; ističe da je pri izračunu odgovarajuće naknade za pružene usluge ključno da metodologija nadilazi usku perspektivu „nastalih troškova i izgubljenog prihoda” za poljoprivrednika jer socioekonomski gubici za širu zajednicu mogu biti mnogo veći zbog gubitka gospodarske aktivnosti na početku i na kraju proizvodnog lanca na lokalnom području; smatra da bi sredstva za ta plaćanja trebala potjecati iz ZPP-a ili nacionalnih fondova kako bi se javnim financiranjem mogle istinski potaknuti zelene inovacije i zelena tranzicija; poziva Komisiju da istraži dodatne izvore financiranja izvan ZPP-a kako bi se poljoprivrednicima pružila potpora u razvoju održivih poslovnih modela prilagođenih lokalnim uvjetima.</w:t>
      </w:r>
      <w:r w:rsidR="00F576CF" w:rsidRPr="00B40C16">
        <w:rPr>
          <w:i/>
        </w:rPr>
        <w:t xml:space="preserve"> </w:t>
      </w:r>
    </w:p>
    <w:p w14:paraId="70607FBF" w14:textId="0D57EF9D" w:rsidR="00F576CF" w:rsidRPr="00B40C16" w:rsidRDefault="00A13D74" w:rsidP="00F576CF">
      <w:pPr>
        <w:pStyle w:val="NormalHanging12a"/>
      </w:pPr>
      <w:r>
        <w:t>67</w:t>
      </w:r>
      <w:r w:rsidR="00F576CF" w:rsidRPr="00B40C16">
        <w:t>.</w:t>
      </w:r>
      <w:r w:rsidR="00F576CF" w:rsidRPr="00B40C16">
        <w:tab/>
        <w:t>naglašava da se pri provedbi zahtjeva za dobre poljoprivredne i okolišne uvjete moraju uzeti u obzir sadašnje prakse korištenja zemljišta i poljoprivredne prakse; naglašava da aktivni poljoprivrednici moraju zadržati pravo na nastavak svojih trenutačnih poljoprivrednih aktivnosti, uključujući potrebne aktivnosti održavanja, bez dodatnih administrativnih ili operativnih ograničenja;</w:t>
      </w:r>
    </w:p>
    <w:p w14:paraId="4111A78A" w14:textId="01901349" w:rsidR="00F576CF" w:rsidRPr="00B40C16" w:rsidRDefault="00A13D74" w:rsidP="00F576CF">
      <w:pPr>
        <w:pStyle w:val="NormalHanging12a"/>
      </w:pPr>
      <w:r>
        <w:t>68</w:t>
      </w:r>
      <w:r w:rsidR="00F576CF" w:rsidRPr="00B40C16">
        <w:t>.</w:t>
      </w:r>
      <w:r w:rsidR="00F576CF" w:rsidRPr="00B40C16">
        <w:tab/>
        <w:t>naglašava da je potrebno nastaviti ocjenjivati zahtjeve uvjetovanosti ZPP-a radi smanjenja administrativnog opterećenja, prepreka ili gospodarskih barijera, smanjenja troškova i izbjegavanja prekomjernih zahtjeva za provedbu za poljoprivrednike; ustraje u tome da je poljoprivrednicima potrebna fleksibilnost i jednostavnost, uz istodobno daljnje promicanje odgovornih poljoprivrednih praksi putem poticaja, održavanja jednakih uvjeta i javne potpore toj politici, u okviru pristupa kojim se stvara veća dodana vrijednost i više ulaganja u inovacije;</w:t>
      </w:r>
    </w:p>
    <w:p w14:paraId="5D553B5D" w14:textId="0F40824F" w:rsidR="00F576CF" w:rsidRPr="00B40C16" w:rsidRDefault="00A13D74" w:rsidP="00F576CF">
      <w:pPr>
        <w:pStyle w:val="NormalHanging12a"/>
      </w:pPr>
      <w:r>
        <w:lastRenderedPageBreak/>
        <w:t>69</w:t>
      </w:r>
      <w:r w:rsidR="00F576CF" w:rsidRPr="00B40C16">
        <w:t>.</w:t>
      </w:r>
      <w:r w:rsidR="00F576CF" w:rsidRPr="00B40C16">
        <w:tab/>
        <w:t xml:space="preserve">potiče Komisiju da potakne poljoprivrednike da preuzmu odgovornost tako što će im omogućiti određenu slobodu i osigurati da sankcije budu pravedne i razmjerne, posebno u pogledu zahtjeva uvjetovanosti, kao i dobrovoljnih </w:t>
      </w:r>
      <w:proofErr w:type="spellStart"/>
      <w:r w:rsidR="00F576CF" w:rsidRPr="00B40C16">
        <w:t>ekoshema</w:t>
      </w:r>
      <w:proofErr w:type="spellEnd"/>
      <w:r w:rsidR="00F576CF" w:rsidRPr="00B40C16">
        <w:t xml:space="preserve"> te poljoprivredno-okolišnih i klimatskih mjera; naglašava potrebu da svi novi zakonodavni zahtjevi u okviru ZPP-a za razdoblje nakon 2027. budu popraćeni dostatnim prijelaznim razdobljima i administrativnim pojednostavnjenjima kako bi se poljoprivrednicima osigurala pravna sigurnost i sigurnost planiranja;</w:t>
      </w:r>
    </w:p>
    <w:p w14:paraId="29D33DA5" w14:textId="38D3B950" w:rsidR="00F576CF" w:rsidRPr="00B40C16" w:rsidRDefault="00A13D74" w:rsidP="00F576CF">
      <w:pPr>
        <w:pStyle w:val="NormalHanging12a"/>
      </w:pPr>
      <w:r>
        <w:t>70</w:t>
      </w:r>
      <w:r w:rsidR="00F576CF" w:rsidRPr="00B40C16">
        <w:t>.</w:t>
      </w:r>
      <w:r w:rsidR="00F576CF" w:rsidRPr="00B40C16">
        <w:tab/>
        <w:t>naglašava da se Uredba o ZOT-u</w:t>
      </w:r>
      <w:r w:rsidR="00F576CF" w:rsidRPr="00B40C16">
        <w:rPr>
          <w:rStyle w:val="FootnoteReference"/>
        </w:rPr>
        <w:footnoteReference w:id="33"/>
      </w:r>
      <w:r w:rsidR="00F576CF" w:rsidRPr="00B40C16">
        <w:t xml:space="preserve"> mora pojednostavniti, čime bi se ubrzali postupci za dodjelu izvanredne pomoći poljoprivrednicima; naglašava važnost promicanja i jačanja ključne uloge zadruga, organizacija proizvođača, udruženja organizacija proizvođača, organizacija proizvođača voća i povrća, međusektorskih organizacija i drugih subjekata koji doprinose poljoprivredno-prehrambenom vrijednosnom lancu, uključujući ekološki sektor, te postizanja uravnoteženijeg poljoprivredno-prehrambenog vrijednosnog lanca, čime se osigurava bolja naknada za poljoprivrednike; potiče Komisiju da ispita kako se njihova suradnja može dodatno poticati i podupirati Uredbom o ZOT-u;</w:t>
      </w:r>
    </w:p>
    <w:p w14:paraId="27F0BB22" w14:textId="2D790246" w:rsidR="00F576CF" w:rsidRPr="00B40C16" w:rsidRDefault="00A13D74" w:rsidP="00F576CF">
      <w:pPr>
        <w:pStyle w:val="NormalHanging12a"/>
      </w:pPr>
      <w:r>
        <w:t>71</w:t>
      </w:r>
      <w:r w:rsidR="00F576CF" w:rsidRPr="00B40C16">
        <w:t>.</w:t>
      </w:r>
      <w:r w:rsidR="00F576CF" w:rsidRPr="00B40C16">
        <w:tab/>
        <w:t>poziva Komisiju da provede sveobuhvatno preispitivanja alata, uključujući promatračke skupine za tržište, čiji je cilj poboljšati otpornost na nestabilnost tržišta i pad tržišnih cijena; ustraje u tome da je potrebno ažurirati i ojačati postojeće instrumente za upravljanje rizicima te poboljšati suradnju među zadrugama, organizacijama proizvođača i udruženjima organizacijama proizvođača kako bi se ojačala njihova uloga u upravljanju ekonomskim alatima i alatima za upravljanje rizicima; ustraje u tome da je potrebno dodatno olakšati primjenu izuzeća od pravila tržišnog natjecanja za poljoprivrednike kako bi se riješile i prevladale krize na tržištu;</w:t>
      </w:r>
    </w:p>
    <w:p w14:paraId="5947D92C" w14:textId="16590F40" w:rsidR="00F576CF" w:rsidRPr="00B40C16" w:rsidRDefault="00A13D74" w:rsidP="00F576CF">
      <w:pPr>
        <w:pStyle w:val="NormalHanging12a"/>
      </w:pPr>
      <w:r>
        <w:t>72</w:t>
      </w:r>
      <w:r w:rsidR="00F576CF" w:rsidRPr="00B40C16">
        <w:t>.</w:t>
      </w:r>
      <w:r w:rsidR="00F576CF" w:rsidRPr="00B40C16">
        <w:tab/>
        <w:t>potiče Komisiju da osigura učinkovite sigurnosne mreže u Uredbi o ZOT-u, uključujući preispitivanje trenutačnih cijena javne intervencije i referentnih pragova kako bi se točno odrazili trenutačni gospodarski uvjeti i gospodarska stvarnost;</w:t>
      </w:r>
    </w:p>
    <w:p w14:paraId="34635450" w14:textId="71AAB93A" w:rsidR="00F576CF" w:rsidRPr="00B40C16" w:rsidRDefault="00A13D74" w:rsidP="00F576CF">
      <w:pPr>
        <w:pStyle w:val="NormalHanging12a"/>
      </w:pPr>
      <w:r>
        <w:t>73</w:t>
      </w:r>
      <w:r w:rsidR="00F576CF" w:rsidRPr="00B40C16">
        <w:t>.</w:t>
      </w:r>
      <w:r w:rsidR="00F576CF" w:rsidRPr="00B40C16">
        <w:tab/>
        <w:t>pozdravlja novi paket Komisije za sektor vina i poziva Komisiju da dodatno dodijeli financijska sredstva za provedbu predloženih mjera i za dugoročno održivo oživljavanje sektora vina;</w:t>
      </w:r>
    </w:p>
    <w:p w14:paraId="61A6470B" w14:textId="3D90E201" w:rsidR="00F576CF" w:rsidRPr="00B40C16" w:rsidRDefault="00A13D74" w:rsidP="00F576CF">
      <w:pPr>
        <w:pStyle w:val="NormalHanging12a"/>
        <w:rPr>
          <w:szCs w:val="24"/>
        </w:rPr>
      </w:pPr>
      <w:r>
        <w:t>74</w:t>
      </w:r>
      <w:r w:rsidR="00F576CF" w:rsidRPr="00B40C16">
        <w:t>.</w:t>
      </w:r>
      <w:r w:rsidR="00F576CF" w:rsidRPr="00B40C16">
        <w:tab/>
        <w:t>nadalje podsjeća da bi se Uredbom o ZOT-u trebala riješiti potražnja proizvođača i potrošača u pogledu prodajnih naziva određenih poljoprivrednih proizvoda, kao što su oni povezani s mesom, koji moraju biti zaštićeni od rizika od zavaravajuće upotrebe;</w:t>
      </w:r>
    </w:p>
    <w:p w14:paraId="430063DC" w14:textId="7A3B049F" w:rsidR="00F576CF" w:rsidRPr="00B40C16" w:rsidRDefault="00A13D74" w:rsidP="00F576CF">
      <w:pPr>
        <w:pStyle w:val="NormalHanging12a"/>
      </w:pPr>
      <w:r>
        <w:t>75</w:t>
      </w:r>
      <w:r w:rsidR="00F576CF" w:rsidRPr="00B40C16">
        <w:t>.</w:t>
      </w:r>
      <w:r w:rsidR="00F576CF" w:rsidRPr="00B40C16">
        <w:tab/>
        <w:t xml:space="preserve">poziva na davanje jamstva da će svakom zakonodavnom prijedlogu koji utječe na poljoprivredu prethoditi, osim u iznimnim okolnostima, detaljna i sveobuhvatna procjena kumulativnog učinka utemeljena na dokazima, s posebnim naglaskom na gospodarskim, ekološkim i socijalnim aspektima, s ciljem pružanja pravne sigurnosti poljoprivrednicima; zalaže se za procjenu gospodarskih učinaka predloženih mjera politike na razini poljoprivrednih gospodarstava i financijskih sredstava potrebnih za provedbu tih mjera, kao i za njihovo kontinuirano praćenje; naglašava da je stalno povećanje regulatornih opterećenja za taj sektor uzrokovalo frustraciju među </w:t>
      </w:r>
      <w:r w:rsidR="00F576CF" w:rsidRPr="00B40C16">
        <w:lastRenderedPageBreak/>
        <w:t>poljoprivrednicima i dovelo do znatnih dodatnih troškova na razini poljoprivrednih gospodarstava te je jedan od čimbenika koji utječe na privlačnost tog zanimanja za nove poljoprivrednike;</w:t>
      </w:r>
    </w:p>
    <w:p w14:paraId="0103DA39" w14:textId="452D33CF" w:rsidR="00F576CF" w:rsidRPr="00B40C16" w:rsidRDefault="00A13D74" w:rsidP="00F576CF">
      <w:pPr>
        <w:pStyle w:val="NormalHanging12a"/>
      </w:pPr>
      <w:r>
        <w:t>76</w:t>
      </w:r>
      <w:r w:rsidR="00F576CF" w:rsidRPr="00B40C16">
        <w:t>.</w:t>
      </w:r>
      <w:r w:rsidR="00F576CF" w:rsidRPr="00B40C16">
        <w:tab/>
        <w:t>naglašava važnost prepoznavanja raznolikosti europske poljoprivrede, uključujući hortikulturu u staklenicima i trajne nasade, u određivanju mjera potpore, regulatornih zahtjeva i inovacijskih strategija; poziva na uvođenje i prilagodbu propisa EU-a koji će biti posebno razvijeni kako bi se odgovorilo na izazove i iskoristilo prilike koje sa sobom donose staklenička, urbana i vertikalna poljoprivreda;</w:t>
      </w:r>
    </w:p>
    <w:p w14:paraId="0BD77462" w14:textId="72296357" w:rsidR="00F576CF" w:rsidRPr="00B40C16" w:rsidRDefault="00A13D74" w:rsidP="00F576CF">
      <w:pPr>
        <w:pStyle w:val="NormalHanging12a"/>
      </w:pPr>
      <w:r>
        <w:t>77</w:t>
      </w:r>
      <w:r w:rsidR="00F576CF" w:rsidRPr="00B40C16">
        <w:t>.</w:t>
      </w:r>
      <w:r w:rsidR="00F576CF" w:rsidRPr="00B40C16">
        <w:tab/>
        <w:t xml:space="preserve">naglašava potrebu za prelaskom na integrirane i </w:t>
      </w:r>
      <w:proofErr w:type="spellStart"/>
      <w:r w:rsidR="00F576CF" w:rsidRPr="00B40C16">
        <w:t>interoperabilne</w:t>
      </w:r>
      <w:proofErr w:type="spellEnd"/>
      <w:r w:rsidR="00F576CF" w:rsidRPr="00B40C16">
        <w:t xml:space="preserve"> digitalne sustave za praćenje ZPP-a; u tom kontekstu naglašava važnost promicanja prikupljanja podataka i informacija u okviru jedinstvenog zakonodavnog okvira koji se posebno oslanja na satelitske snimke kako bi se razvili integrirani sustavi upravljanja i kontrole; ističe da bi cilj takvih sustava trebao biti smanjenje izravnih ili fizičkih inspekcija na licu mjesta, ako je to izvedivo, te smanjenje administrativnog opterećenja i troškova poljoprivrednika na najmanju moguću mjeru; ustraje u tome da se u potpunosti mora zajamčiti zaštita podataka poljoprivrednika i vlasništvo nad njima; podsjeća, međutim, da je, s obzirom na trenutačna ograničenja u upotrebi satelitske tehnologije, posebno u pogledu malih, uskih parcela, u međuvremenu i dalje potrebno održavati druge sustave; </w:t>
      </w:r>
    </w:p>
    <w:p w14:paraId="63988581" w14:textId="38D4E3F6" w:rsidR="00F576CF" w:rsidRPr="00B40C16" w:rsidRDefault="00A13D74" w:rsidP="00F576CF">
      <w:pPr>
        <w:pStyle w:val="NormalHanging12a"/>
      </w:pPr>
      <w:r>
        <w:t>78</w:t>
      </w:r>
      <w:r w:rsidR="00F576CF" w:rsidRPr="00B40C16">
        <w:t>.</w:t>
      </w:r>
      <w:r w:rsidR="00F576CF" w:rsidRPr="00B40C16">
        <w:tab/>
        <w:t xml:space="preserve">poziva države članice da provedu pristup jedinstvene revizije kako bi se smanjilo vrijeme koje poljoprivrednici gube na popratne kontrole; potiče Komisiju da modernizira integrirani sustav upravljanja i kontrole satelitskih snimki, kao što su </w:t>
      </w:r>
      <w:proofErr w:type="spellStart"/>
      <w:r w:rsidR="00F576CF" w:rsidRPr="00B40C16">
        <w:t>Copernicus</w:t>
      </w:r>
      <w:proofErr w:type="spellEnd"/>
      <w:r w:rsidR="00F576CF" w:rsidRPr="00B40C16">
        <w:t xml:space="preserve"> i Galileo, kako bi se u njega ugradile postojeće i nove tehnologije u cilju poboljšanja točnosti, pouzdanosti i pojednostavnjenja;</w:t>
      </w:r>
    </w:p>
    <w:p w14:paraId="6D468A27" w14:textId="5A3A28CF" w:rsidR="00F576CF" w:rsidRPr="00B40C16" w:rsidRDefault="00A13D74" w:rsidP="00F576CF">
      <w:pPr>
        <w:pStyle w:val="NormalHanging12a"/>
      </w:pPr>
      <w:r>
        <w:t>79</w:t>
      </w:r>
      <w:r w:rsidR="00F576CF" w:rsidRPr="00B40C16">
        <w:t>.</w:t>
      </w:r>
      <w:r w:rsidR="00F576CF" w:rsidRPr="00B40C16">
        <w:tab/>
        <w:t xml:space="preserve">zalaže se za to da se državama članicama omogući veća fleksibilnost u podupiranju ulaganja u ključne inovacije i tehnologije, kao što su upotreba satelita, internet stvari i slične tehnologije za prikupljanje operativnih podataka; vjeruje da će se time osigurati transparentnost i usklađenost bez nametanja dodatnih troškova poljoprivrednicima, čime bi se olakšao prelazak na sustav koji se temelji na povjerenju i u kojem pouzdani poljoprivrednici mogu </w:t>
      </w:r>
      <w:proofErr w:type="spellStart"/>
      <w:r w:rsidR="00F576CF" w:rsidRPr="00B40C16">
        <w:t>samocertificirati</w:t>
      </w:r>
      <w:proofErr w:type="spellEnd"/>
      <w:r w:rsidR="00F576CF" w:rsidRPr="00B40C16">
        <w:t xml:space="preserve"> svoju usklađenost, uz ciljane revizije koje se temelje na riziku, a ne opsežnim, rutinskim inspekcijama;</w:t>
      </w:r>
    </w:p>
    <w:p w14:paraId="462EEC0F" w14:textId="043C823E" w:rsidR="00F576CF" w:rsidRPr="00B40C16" w:rsidRDefault="00A13D74" w:rsidP="00F576CF">
      <w:pPr>
        <w:pStyle w:val="NormalHanging12a"/>
      </w:pPr>
      <w:r>
        <w:t>80</w:t>
      </w:r>
      <w:r w:rsidR="00F576CF" w:rsidRPr="00B40C16">
        <w:t>.</w:t>
      </w:r>
      <w:r w:rsidR="00F576CF" w:rsidRPr="00B40C16">
        <w:tab/>
        <w:t xml:space="preserve">naglašava potrebu za osmišljavanjem inovacijskih strategija i digitalnih tranzicija na način koji je </w:t>
      </w:r>
      <w:proofErr w:type="spellStart"/>
      <w:r w:rsidR="00F576CF" w:rsidRPr="00B40C16">
        <w:t>participativan</w:t>
      </w:r>
      <w:proofErr w:type="spellEnd"/>
      <w:r w:rsidR="00F576CF" w:rsidRPr="00B40C16">
        <w:t xml:space="preserve"> i dostupan svim poljoprivrednim gospodarstvima, osiguravajući da tehnološki napredak doprinosi ruralnoj koheziji, demokratskom sudjelovanju i održivom razvoju;</w:t>
      </w:r>
    </w:p>
    <w:p w14:paraId="1122D8E3" w14:textId="205D2D5D" w:rsidR="00F576CF" w:rsidRPr="00B40C16" w:rsidRDefault="00A13D74" w:rsidP="00F576CF">
      <w:pPr>
        <w:pStyle w:val="NormalHanging12a"/>
        <w:rPr>
          <w:szCs w:val="24"/>
        </w:rPr>
      </w:pPr>
      <w:r>
        <w:t>81</w:t>
      </w:r>
      <w:r w:rsidR="00F576CF" w:rsidRPr="00B40C16">
        <w:t>.</w:t>
      </w:r>
      <w:r w:rsidR="00F576CF" w:rsidRPr="00B40C16">
        <w:tab/>
        <w:t>smatra da je ključno državama članicama koje priznaju da regije imaju zakonsku ulogu u upravljanju ZPP-om dati priliku da ponovno uspostave instrumente upravljanja na regionalnoj razini u kontekstu mjera ruralnog razvoja;</w:t>
      </w:r>
    </w:p>
    <w:p w14:paraId="00E7435A" w14:textId="77777777" w:rsidR="00F576CF" w:rsidRPr="00B40C16" w:rsidRDefault="00F576CF" w:rsidP="00F576CF">
      <w:pPr>
        <w:pStyle w:val="NormalHanging12a"/>
        <w:rPr>
          <w:b/>
          <w:i/>
          <w:iCs/>
        </w:rPr>
      </w:pPr>
      <w:r w:rsidRPr="00B40C16">
        <w:rPr>
          <w:b/>
          <w:i/>
        </w:rPr>
        <w:t>Voda i kružno gospodarstvo kao temelj ZPP-a nakon 2027.</w:t>
      </w:r>
    </w:p>
    <w:p w14:paraId="430F80BA" w14:textId="31A1FC0A" w:rsidR="00F576CF" w:rsidRPr="00B40C16" w:rsidRDefault="00A13D74" w:rsidP="00F576CF">
      <w:pPr>
        <w:pStyle w:val="NormalHanging12a"/>
      </w:pPr>
      <w:r>
        <w:t>82</w:t>
      </w:r>
      <w:r w:rsidR="00F576CF" w:rsidRPr="00B40C16">
        <w:t>.</w:t>
      </w:r>
      <w:r w:rsidR="00F576CF" w:rsidRPr="00B40C16">
        <w:tab/>
        <w:t xml:space="preserve">potiče Komisiju da u ZPP za razdoblje nakon 2027. uključi strateški i holistički pristup vodnim resursima te da poveća njegove sinergije s drugim fondovima EU-a, kao što je Europski fond za regionalni razvoj, kako bi se ojačala povezanost vode i hrane kao ključnih elemenata u jačanju sigurnosti opskrbe hranom i razvoju ruralnih područja; nadalje, poziva na povećanje ulaganja u poboljšanje otpornosti vodoopskrbe modernizacijom i razvojem infrastrukture za zadržavanje, distribuciju, skladištenje i </w:t>
      </w:r>
      <w:r w:rsidR="00F576CF" w:rsidRPr="00B40C16">
        <w:lastRenderedPageBreak/>
        <w:t>održivu regulaciju vode, kao i prirodnih rješenja, što je ključno za postizanje učinkovitijeg i konkurentnijeg poljoprivrednog sektora;</w:t>
      </w:r>
    </w:p>
    <w:p w14:paraId="44CA3FC8" w14:textId="2E4EC867" w:rsidR="00F576CF" w:rsidRPr="00B40C16" w:rsidRDefault="00A13D74" w:rsidP="00F576CF">
      <w:pPr>
        <w:pStyle w:val="NormalHanging12a"/>
      </w:pPr>
      <w:r>
        <w:t>83</w:t>
      </w:r>
      <w:r w:rsidR="00F576CF" w:rsidRPr="00B40C16">
        <w:t>.</w:t>
      </w:r>
      <w:r w:rsidR="00F576CF" w:rsidRPr="00B40C16">
        <w:tab/>
        <w:t xml:space="preserve">poziva Komisiju da zajamči pristup vodi za održivo navodnjavanje; naglašava potrebu za promicanjem ulaganja u pročišćavanje i obradu otpadnih voda, kao i u upotrebu nekonvencionalnih izvora vode, kao što su obnovljena i desalinizirana voda za poljoprivredni sektor, bez obzira na veličinu poljoprivrednog gospodarstva, po konkurentnim cijenama, pri čemu su </w:t>
      </w:r>
      <w:proofErr w:type="spellStart"/>
      <w:r w:rsidR="00F576CF" w:rsidRPr="00B40C16">
        <w:t>interkonekcije</w:t>
      </w:r>
      <w:proofErr w:type="spellEnd"/>
      <w:r w:rsidR="00F576CF" w:rsidRPr="00B40C16">
        <w:t xml:space="preserve"> za prijevoz vode jednako važne za prijenos te vode; poziva Komisiju da uzme u obzir znatne razlike i izazove u državama članicama, kao i dobre prakse koje svaka država članica primjenjuje kako bi zaštitila poljoprivrednu proizvodnju; poziva Komisiju da ulaže u programe osposobljavanja poljoprivrednika o učinkovitosti korištenja vode;</w:t>
      </w:r>
    </w:p>
    <w:p w14:paraId="1DFDA34A" w14:textId="1F6AD6CF" w:rsidR="00F576CF" w:rsidRPr="00B40C16" w:rsidRDefault="00A13D74" w:rsidP="00F576CF">
      <w:pPr>
        <w:pStyle w:val="NormalHanging12a"/>
      </w:pPr>
      <w:r>
        <w:t>84</w:t>
      </w:r>
      <w:r w:rsidR="00F576CF" w:rsidRPr="00B40C16">
        <w:t>.</w:t>
      </w:r>
      <w:r w:rsidR="00F576CF" w:rsidRPr="00B40C16">
        <w:tab/>
        <w:t>poziva Komisiju da prednost da promicanju inovativnih tehnologija i pametnog navodnjavanja te digitalizaciji infrastrukture kako bi se optimizirala upotreba vode i smanjio vodeni otisak, posebno u regijama pogođenima sušama i dezertifikacijom, uz istodobno osiguravanje stabilne proizvodnje;</w:t>
      </w:r>
    </w:p>
    <w:p w14:paraId="266E1A3D" w14:textId="60BF904C" w:rsidR="00F576CF" w:rsidRPr="00B40C16" w:rsidRDefault="00A13D74" w:rsidP="00F576CF">
      <w:pPr>
        <w:pStyle w:val="NormalHanging12a"/>
      </w:pPr>
      <w:r>
        <w:t>85</w:t>
      </w:r>
      <w:r w:rsidR="00F576CF" w:rsidRPr="00B40C16">
        <w:t>.</w:t>
      </w:r>
      <w:r w:rsidR="00F576CF" w:rsidRPr="00B40C16">
        <w:tab/>
        <w:t>skreće pozornost na činjenicu da su mnogi sustavi navodnjavanja zastarjeli i neučinkoviti te uzrokuju znatne gubitke vode i stoga ih je potrebno zamijeniti ili modernizirati; stoga poziva Komisiju da u svoje prioritete uključi financijske poticaje za tu modernizaciju i podupire njihovo uključivanje kao prihvatljivih ulaganja u okviru strateških planova ZPP-a i relevantnih kohezijskih instrumenata EU-a;</w:t>
      </w:r>
    </w:p>
    <w:p w14:paraId="68F14D28" w14:textId="300FB04B" w:rsidR="00F576CF" w:rsidRPr="00B40C16" w:rsidRDefault="00A13D74" w:rsidP="00F576CF">
      <w:pPr>
        <w:pStyle w:val="NormalHanging12a"/>
      </w:pPr>
      <w:r>
        <w:t>86</w:t>
      </w:r>
      <w:r w:rsidR="00F576CF" w:rsidRPr="00B40C16">
        <w:t>.</w:t>
      </w:r>
      <w:r w:rsidR="00F576CF" w:rsidRPr="00B40C16">
        <w:tab/>
        <w:t>ističe složenost upotrebe sredstava ZPP-a, posebno onih iz drugog stupa, za financiranje infrastrukture za navodnjavanje te stoga poziva na reviziju strukture i mehanizama financiranja takve infrastrukture kako bi se poljoprivrednicima poboljšala dostupnost i upotreba vodnih resursa, odražavajući stvarne troškove i dodanu vrijednost usluga u području okoliša i krajobraza koje pružaju;</w:t>
      </w:r>
    </w:p>
    <w:p w14:paraId="0C29DDD0" w14:textId="64EAEA50" w:rsidR="00F576CF" w:rsidRPr="00B40C16" w:rsidRDefault="00A13D74" w:rsidP="00F576CF">
      <w:pPr>
        <w:pStyle w:val="NormalHanging12a"/>
      </w:pPr>
      <w:r>
        <w:t>87</w:t>
      </w:r>
      <w:r w:rsidR="00F576CF" w:rsidRPr="00B40C16">
        <w:t>.</w:t>
      </w:r>
      <w:r w:rsidR="00F576CF" w:rsidRPr="00B40C16">
        <w:tab/>
        <w:t xml:space="preserve">poziva na ciljanu i učinkovitu potporu poljoprivrednicima i šumarima u EU-u kako bi se potaknulo kružno gospodarstvo i kako bi ih se integriralo u novo </w:t>
      </w:r>
      <w:proofErr w:type="spellStart"/>
      <w:r w:rsidR="00F576CF" w:rsidRPr="00B40C16">
        <w:t>biogospodarstvo</w:t>
      </w:r>
      <w:proofErr w:type="spellEnd"/>
      <w:r w:rsidR="00F576CF" w:rsidRPr="00B40C16">
        <w:t xml:space="preserve"> s pomoću poticaja za oporabu biomase, poljoprivrednog otpada i </w:t>
      </w:r>
      <w:proofErr w:type="spellStart"/>
      <w:r w:rsidR="00F576CF" w:rsidRPr="00B40C16">
        <w:t>suproizvoda</w:t>
      </w:r>
      <w:proofErr w:type="spellEnd"/>
      <w:r w:rsidR="00F576CF" w:rsidRPr="00B40C16">
        <w:t xml:space="preserve">, čime bi se također poduprla energetska autonomija poljoprivrednih gospodarstava i smanjila njihova ovisnost o vanjskim inputima; ističe da je potrebno optimizirati upotrebu sirovina i sekundarnih proizvoda koji stvaraju nusproizvode kao što su </w:t>
      </w:r>
      <w:proofErr w:type="spellStart"/>
      <w:r w:rsidR="00F576CF" w:rsidRPr="00B40C16">
        <w:t>digestat</w:t>
      </w:r>
      <w:proofErr w:type="spellEnd"/>
      <w:r w:rsidR="00F576CF" w:rsidRPr="00B40C16">
        <w:t xml:space="preserve"> i novi izvori energije, uključujući održivi bioplin i održiva biogoriva, imajući pritom na umu potrebu da se prednost da proizvodnji hrane; ističe da će te mjere, koje ne smiju dovesti do povećanog administrativnog opterećenja na razini poljoprivrednih gospodarstava, doprinijeti jačanju energetske autonomije EU-a, povećati dodatne izvore prihoda za poljoprivrednike i stvoriti nove mogućnosti zapošljavanja; u tom kontekstu potiče Komisiju da prepozna važnost tih aspekata u predstojećoj strategiji za </w:t>
      </w:r>
      <w:proofErr w:type="spellStart"/>
      <w:r w:rsidR="00F576CF" w:rsidRPr="00B40C16">
        <w:t>biogospodarstvo</w:t>
      </w:r>
      <w:proofErr w:type="spellEnd"/>
      <w:r w:rsidR="00F576CF" w:rsidRPr="00B40C16">
        <w:t xml:space="preserve"> do 2025.;</w:t>
      </w:r>
    </w:p>
    <w:p w14:paraId="3D2F25B7" w14:textId="232BDA54" w:rsidR="00F576CF" w:rsidRPr="00B40C16" w:rsidRDefault="00A13D74" w:rsidP="00F576CF">
      <w:pPr>
        <w:pStyle w:val="NormalHanging12a"/>
        <w:rPr>
          <w:bCs/>
          <w:iCs/>
        </w:rPr>
      </w:pPr>
      <w:r>
        <w:t>88</w:t>
      </w:r>
      <w:r w:rsidR="00F576CF" w:rsidRPr="00B40C16">
        <w:t>.</w:t>
      </w:r>
      <w:r w:rsidR="00F576CF" w:rsidRPr="00B40C16">
        <w:tab/>
        <w:t xml:space="preserve">naglašava potrebu za cjelovitim pristupom </w:t>
      </w:r>
      <w:proofErr w:type="spellStart"/>
      <w:r w:rsidR="00F576CF" w:rsidRPr="00B40C16">
        <w:t>dekarbonizaciji</w:t>
      </w:r>
      <w:proofErr w:type="spellEnd"/>
      <w:r w:rsidR="00F576CF" w:rsidRPr="00B40C16">
        <w:t xml:space="preserve"> poljoprivrede i poziva na odgovarajuće ohrabrenje i poticaje, među ostalim za oporabu biomase i nagrađivanje sekvestracije ugljika u tlu, kao i na dostatna financijska sredstva za poljoprivrednike za usvajanje rješenja i praksi kojima se smanjuje ugljični otisak usjeva, uz istodobno održavanje njihove konkurentnosti, kako opterećenje takvom </w:t>
      </w:r>
      <w:proofErr w:type="spellStart"/>
      <w:r w:rsidR="00F576CF" w:rsidRPr="00B40C16">
        <w:t>dekarbonizacijom</w:t>
      </w:r>
      <w:proofErr w:type="spellEnd"/>
      <w:r w:rsidR="00F576CF" w:rsidRPr="00B40C16">
        <w:t xml:space="preserve"> i dodatnim poslom ne bi snosili isključivo oni;</w:t>
      </w:r>
    </w:p>
    <w:p w14:paraId="54C6BD50" w14:textId="64638521" w:rsidR="00F576CF" w:rsidRPr="00B40C16" w:rsidRDefault="00A13D74" w:rsidP="00F576CF">
      <w:pPr>
        <w:pStyle w:val="NormalHanging12a"/>
        <w:rPr>
          <w:bCs/>
          <w:iCs/>
        </w:rPr>
      </w:pPr>
      <w:r>
        <w:lastRenderedPageBreak/>
        <w:t>89</w:t>
      </w:r>
      <w:r w:rsidR="00F576CF" w:rsidRPr="00B40C16">
        <w:t>.</w:t>
      </w:r>
      <w:r w:rsidR="00F576CF" w:rsidRPr="00B40C16">
        <w:tab/>
        <w:t xml:space="preserve">potiče Komisiju i države članice da potiču i jačaju integraciju poljoprivrede i obnovljive energije te da prepoznaju potencijal te sinergije za promicanje održivih poljoprivrednih praksi, jačanje lokalne otpornosti na klimatske promjene i poboljšanje kružnog gospodarstva; ističe potencijal poljoprivrede da ima ključnu ulogu u planu za čistu industriju i energetskoj tranziciji proizvodnjom energije iz obnovljivih izvora u tom sektoru; poziva Komisiju da pojasni odredbe zajedničke poljoprivredne politike kako bi se bolje uskladila i povećala kompatibilnost obnovljivih i održivih izvora energije, kao što su </w:t>
      </w:r>
      <w:proofErr w:type="spellStart"/>
      <w:r w:rsidR="00F576CF" w:rsidRPr="00B40C16">
        <w:t>agrosolarna</w:t>
      </w:r>
      <w:proofErr w:type="spellEnd"/>
      <w:r w:rsidR="00F576CF" w:rsidRPr="00B40C16">
        <w:t xml:space="preserve"> proizvodnja energije i bioplin, s poljoprivrednim djelatnostima;</w:t>
      </w:r>
    </w:p>
    <w:p w14:paraId="67598C1D" w14:textId="58F7412B" w:rsidR="00F576CF" w:rsidRPr="00B40C16" w:rsidRDefault="00A13D74" w:rsidP="00F576CF">
      <w:pPr>
        <w:pStyle w:val="NormalHanging12a"/>
        <w:rPr>
          <w:bCs/>
          <w:iCs/>
        </w:rPr>
      </w:pPr>
      <w:r>
        <w:t>90</w:t>
      </w:r>
      <w:r w:rsidR="00F576CF" w:rsidRPr="00B40C16">
        <w:t>.</w:t>
      </w:r>
      <w:r w:rsidR="00F576CF" w:rsidRPr="00B40C16">
        <w:tab/>
        <w:t>zalaže se za reviziju Direktive o nitratima kako bi se ona uskladila s najnovijim znanstvenim dokazima i najboljim poljoprivrednim praksama te istodobno nastavila štititi kvalitetu vode; u tom pogledu poziva Komisiju da surađuje s državama članicama na brzom donošenju znanstveno utemeljenog prijedloga kojim bi se omogućila upotreba gnojiva RENURE pod jasno definiranim uvjetima kako bi poljoprivrednici mogli smanjiti svoju ovisnost o sintetičkim gnojivima i ubrzati prelazak na kružnije i održivije sustave upravljanja hranjivim tvarima;</w:t>
      </w:r>
    </w:p>
    <w:p w14:paraId="71611D82" w14:textId="208BE3F7" w:rsidR="00F576CF" w:rsidRPr="00B40C16" w:rsidRDefault="00A13D74" w:rsidP="00F576CF">
      <w:pPr>
        <w:pStyle w:val="NormalHanging12a"/>
        <w:rPr>
          <w:szCs w:val="24"/>
        </w:rPr>
      </w:pPr>
      <w:r>
        <w:t>91</w:t>
      </w:r>
      <w:r w:rsidR="00F576CF" w:rsidRPr="00B40C16">
        <w:t>.</w:t>
      </w:r>
      <w:r w:rsidR="00F576CF" w:rsidRPr="00B40C16">
        <w:tab/>
        <w:t>poziva na olakšavanje strukturirane razmjene znanja i suradnje među usporedivim proizvodnim sustavima u državama članicama kako bi se poduprlo uzajamno učenje, odgovorilo na izazove specifične za regiju, kao što su oni s kojima se suočavaju područja s intenzivnom proizvodnjom, te ubrzale održive tranzicije prilagođene specifičnim okolnostima svakog sektora;</w:t>
      </w:r>
    </w:p>
    <w:p w14:paraId="35B5F06D" w14:textId="31B5504D" w:rsidR="00F576CF" w:rsidRPr="00B40C16" w:rsidRDefault="00A13D74" w:rsidP="00F576CF">
      <w:pPr>
        <w:pStyle w:val="NormalHanging12a"/>
      </w:pPr>
      <w:r>
        <w:t>92</w:t>
      </w:r>
      <w:r w:rsidR="00F576CF" w:rsidRPr="00B40C16">
        <w:t>.</w:t>
      </w:r>
      <w:r w:rsidR="00F576CF" w:rsidRPr="00B40C16">
        <w:tab/>
        <w:t>poziva Komisiju i države članice da ojačaju instrumente upravljanja rizikom u okviru ZPP-a za razdoblje nakon 2027. povećanjem financijske potpore za poljoprivredno osiguranje, uzajamne fondove i instrument za stabilizaciju prihoda; ustraje u tome da osiguranje treba učiniti pristupačnijim i financijski održivijim za poljoprivrednike; ističe potrebu za uvođenjem mehanizma na razini EU-a za jačanje nacionalnih sustava osiguranja u poljoprivredi, koji bi se automatski aktivirali, za nošenje s ekstremnim i nepredvidivim vremenskim uvjetima te sanitarnim i tržišnim krizama; naglašava da bi te mjere trebale biti dodatak postojećim alatima za upravljanje tržištem i da ne bi smjele ugroziti postojeće nacionalne programe;</w:t>
      </w:r>
    </w:p>
    <w:p w14:paraId="1FD5442A" w14:textId="13D65E16" w:rsidR="00F576CF" w:rsidRPr="00B40C16" w:rsidRDefault="00A13D74" w:rsidP="00F576CF">
      <w:pPr>
        <w:pStyle w:val="NormalHanging12a"/>
      </w:pPr>
      <w:r>
        <w:t>93</w:t>
      </w:r>
      <w:r w:rsidR="00F576CF" w:rsidRPr="00B40C16">
        <w:t>.</w:t>
      </w:r>
      <w:r w:rsidR="00F576CF" w:rsidRPr="00B40C16">
        <w:tab/>
        <w:t xml:space="preserve">poziva Komisiju da pojača mjere upravljanja rizikom, uključujući osiguranje, sustave reosiguranja i druge dopunske fondove koji će se koristiti u slučaju viših pragova štete, kako za preventivne mjere tako i za naknadu poljoprivrednicima u vezi s prirodnim katastrofama i izbijanjima </w:t>
      </w:r>
      <w:proofErr w:type="spellStart"/>
      <w:r w:rsidR="00F576CF" w:rsidRPr="00B40C16">
        <w:t>epizootskih</w:t>
      </w:r>
      <w:proofErr w:type="spellEnd"/>
      <w:r w:rsidR="00F576CF" w:rsidRPr="00B40C16">
        <w:t xml:space="preserve"> i biljnih bolesti; u tom kontekstu smatra da je potrebno uključiti ulaganja u prevenciju, sustave ranog upozoravanja i razvoj nove infrastrukture za otpornost kako bi sektor mogao predvidjeti sve veće rizike povezane s klimom i oporaviti se od njih; ističe potrebu da države članice u većoj mjeri iskoriste trenutačno nedovoljno iskorištene alate za upravljanje rizicima;</w:t>
      </w:r>
    </w:p>
    <w:p w14:paraId="53A4CC6F" w14:textId="21E429BE" w:rsidR="00F576CF" w:rsidRPr="00B40C16" w:rsidRDefault="00A13D74" w:rsidP="00F576CF">
      <w:pPr>
        <w:pStyle w:val="NormalHanging12a"/>
      </w:pPr>
      <w:r>
        <w:t>94</w:t>
      </w:r>
      <w:r w:rsidR="00F576CF" w:rsidRPr="00B40C16">
        <w:t>.</w:t>
      </w:r>
      <w:r w:rsidR="00F576CF" w:rsidRPr="00B40C16">
        <w:tab/>
        <w:t xml:space="preserve">naglašava potrebu za reformom i povećanjem financijskog kapaciteta pričuve za poljoprivredu kako bi se odgovorilo na nepredviđene poremećaje na tržištu i događaje povezane s klimom kao što su suše i poplave; ističe, međutim, da pričuva za poljoprivredu ne može biti jedini instrument i ponovno ističe važnost razvoja šireg raspona alata za upravljanje rizicima i brzi odgovor, uključujući učinkovitije sustave osiguranja u poljoprivredi, uzajamne fondove, fondove za klimatsku krizu i izvanrednu </w:t>
      </w:r>
      <w:proofErr w:type="spellStart"/>
      <w:r w:rsidR="00F576CF" w:rsidRPr="00B40C16">
        <w:t>likvidnosnu</w:t>
      </w:r>
      <w:proofErr w:type="spellEnd"/>
      <w:r w:rsidR="00F576CF" w:rsidRPr="00B40C16">
        <w:t xml:space="preserve"> potporu za poljoprivredni sektor EU-a;</w:t>
      </w:r>
    </w:p>
    <w:p w14:paraId="74439B9B" w14:textId="492216E5" w:rsidR="00F576CF" w:rsidRPr="00B40C16" w:rsidRDefault="00A13D74" w:rsidP="00F576CF">
      <w:pPr>
        <w:pStyle w:val="NormalHanging12a"/>
        <w:rPr>
          <w:szCs w:val="24"/>
        </w:rPr>
      </w:pPr>
      <w:r>
        <w:t>95</w:t>
      </w:r>
      <w:r w:rsidR="00F576CF" w:rsidRPr="00B40C16">
        <w:t>.</w:t>
      </w:r>
      <w:r w:rsidR="00F576CF" w:rsidRPr="00B40C16">
        <w:tab/>
        <w:t xml:space="preserve">skreće pozornost na nedostatak dosljednih i jednostavnih metodologija za izračun emisija pojedinačnih poljoprivrednih sektora; stoga se snažno protivi bilo kakvom </w:t>
      </w:r>
      <w:r w:rsidR="00F576CF" w:rsidRPr="00B40C16">
        <w:lastRenderedPageBreak/>
        <w:t>pokušaju uključivanja poljoprivrede u sustav trgovanja emisijama ili bilo koje programe zelenog oporezivanja;</w:t>
      </w:r>
    </w:p>
    <w:p w14:paraId="60B58EFB" w14:textId="3BD523DC" w:rsidR="00F576CF" w:rsidRPr="00B40C16" w:rsidRDefault="00A13D74" w:rsidP="00F576CF">
      <w:pPr>
        <w:pStyle w:val="NormalHanging12a"/>
        <w:rPr>
          <w:bCs/>
          <w:iCs/>
        </w:rPr>
      </w:pPr>
      <w:r>
        <w:t>96</w:t>
      </w:r>
      <w:r w:rsidR="00F576CF" w:rsidRPr="00B40C16">
        <w:t>.</w:t>
      </w:r>
      <w:r w:rsidR="00F576CF" w:rsidRPr="00B40C16">
        <w:tab/>
        <w:t>naglašava da su sve regije EU-a pogođene posljedicama klimatskih promjena; ističe, međutim, da su južne regije ranjivije, pogođene dezertifikacijom, sušom, salinizacijom vodonosnika, šumskim požarima te jakim kišama i poplavama, što dovodi do pojave novih nametnika i bolesti, a sve to ugrožava poljoprivredni sektor; stoga naglašava da su poljoprivrednicima diljem EU-a potrebne posebne mjere i instrumenti potpore kako bi udvostručili svoje napore u prilagodbi svojih aktivnosti klimatskim promjenama te spriječili i ublažili njihove negativne učinke; skreće pozornost na važnost pružanja sveobuhvatne potpore ruralnim zajednicama i lokalnim vlastima u postizanju tih ciljeva;</w:t>
      </w:r>
    </w:p>
    <w:p w14:paraId="303B0ED2" w14:textId="7ACD9280" w:rsidR="00F576CF" w:rsidRPr="00B40C16" w:rsidRDefault="00A13D74" w:rsidP="00F576CF">
      <w:pPr>
        <w:pStyle w:val="NormalHanging12a"/>
        <w:rPr>
          <w:bCs/>
          <w:iCs/>
        </w:rPr>
      </w:pPr>
      <w:r>
        <w:t>97</w:t>
      </w:r>
      <w:r w:rsidR="00F576CF" w:rsidRPr="00B40C16">
        <w:t>.</w:t>
      </w:r>
      <w:r w:rsidR="00F576CF" w:rsidRPr="00B40C16">
        <w:tab/>
        <w:t>poziva na kontinuiranu potporu inovativnim poljoprivrednim tehnikama, uključujući one koje se upotrebljavaju u ekološkoj poljoprivredi i drugim agroekološkim praksama koje se primjenjuju, kako u ekološkim tako i u sve većoj mjeri u konvencionalnim sustavima, kako bi se znatno smanjile upotreba ulaznih elemenata i vanjska ovisnost u poljoprivredi te ojačala autonomija i sigurnost opskrbe hranom</w:t>
      </w:r>
      <w:r w:rsidR="00B40C16">
        <w:t>;</w:t>
      </w:r>
    </w:p>
    <w:p w14:paraId="64B46DBF" w14:textId="3B7A21B3" w:rsidR="00F576CF" w:rsidRPr="00B40C16" w:rsidRDefault="00A13D74" w:rsidP="00F576CF">
      <w:pPr>
        <w:pStyle w:val="NormalHanging12a"/>
        <w:rPr>
          <w:bCs/>
          <w:iCs/>
        </w:rPr>
      </w:pPr>
      <w:r>
        <w:t>98</w:t>
      </w:r>
      <w:r w:rsidR="00F576CF" w:rsidRPr="00B40C16">
        <w:t>.</w:t>
      </w:r>
      <w:r w:rsidR="00F576CF" w:rsidRPr="00B40C16">
        <w:tab/>
        <w:t>ustraje u tome da budući razvoj ekološkog sektora EU-a mora biti tržišno usmjeren i poziva na to da se novim ZPP-om i dalje daju poticaji poljoprivrednicima i novim poljoprivrednicima da se uključe u ekološku poljoprivredu; poziva Komisiju da ispita nove načine rješavanja kriza na tržištu ekoloških proizvoda; podsjeća na potrebu za promicanjem ekološke potrošnje i putem javne nabave;</w:t>
      </w:r>
    </w:p>
    <w:p w14:paraId="78E321F5" w14:textId="576BAAC4" w:rsidR="00F576CF" w:rsidRPr="00B40C16" w:rsidRDefault="00A13D74" w:rsidP="00F576CF">
      <w:pPr>
        <w:pStyle w:val="NormalHanging12a"/>
      </w:pPr>
      <w:r>
        <w:t>99</w:t>
      </w:r>
      <w:r w:rsidR="00F576CF" w:rsidRPr="00B40C16">
        <w:t>.</w:t>
      </w:r>
      <w:r w:rsidR="00F576CF" w:rsidRPr="00B40C16">
        <w:tab/>
        <w:t>potiče to da se rasipanje i gubitak hrane u cijelom poljoprivredno-prehrambenom lancu, uključujući primarne proizvođače, svedu na najmanju moguću mjeru kako bi se osiguralo učinkovito, inovativno i održivo korištenje svih resursa; poziva Komisiju da poduzme mjere na svim razinama kako bi se spriječili gubici i promicala pretvorba viškova u proizvode s dodanom vrijednošću; ustraje u tome da je potrebno dati veću vrijednost hrani koju proizvode poljoprivrednici i velikim naporima koji se ulažu u njezino dobivanje; u tom pogledu potiče Komisiju da promiče rješenja poput revizije oznaka „najbolje upotrijebiti do“ i upotrebe prirodnih konzervansa na biološkoj osnovi, kako bi se produljio rok trajanja prehrambenih proizvoda;</w:t>
      </w:r>
    </w:p>
    <w:p w14:paraId="3C9AB196" w14:textId="5882F9C4" w:rsidR="00F576CF" w:rsidRPr="00B40C16" w:rsidRDefault="00A13D74" w:rsidP="00F576CF">
      <w:pPr>
        <w:pStyle w:val="NormalHanging12a"/>
        <w:widowControl w:val="0"/>
      </w:pPr>
      <w:r>
        <w:t>100</w:t>
      </w:r>
      <w:r w:rsidR="00F576CF" w:rsidRPr="00B40C16">
        <w:t>.</w:t>
      </w:r>
      <w:r w:rsidR="00F576CF" w:rsidRPr="00B40C16">
        <w:tab/>
        <w:t>poziva Komisiju da razvije sveobuhvatnu strategiju oporabe hranjivih tvari duž poljoprivredno-prehrambenog lanca, uz ciljanu potporu inovacijama u odvajanju, obradi i ponovnoj uporabi hranjivih tvari iz tokova otpada od prerade, maloprodaje i potrošnje hrane;</w:t>
      </w:r>
    </w:p>
    <w:p w14:paraId="159B8B74" w14:textId="77777777" w:rsidR="00F576CF" w:rsidRPr="00B40C16" w:rsidRDefault="00F576CF" w:rsidP="00F576CF">
      <w:pPr>
        <w:pStyle w:val="Normal12a24b"/>
        <w:rPr>
          <w:i/>
          <w:iCs/>
        </w:rPr>
      </w:pPr>
      <w:r w:rsidRPr="00B40C16">
        <w:rPr>
          <w:rStyle w:val="Bold"/>
          <w:i/>
        </w:rPr>
        <w:t>Privlačan sektor za nove generacije</w:t>
      </w:r>
    </w:p>
    <w:p w14:paraId="0B41B151" w14:textId="33B4C8DE" w:rsidR="00F576CF" w:rsidRPr="00B40C16" w:rsidRDefault="00A13D74" w:rsidP="00F576CF">
      <w:pPr>
        <w:pStyle w:val="NormalHanging12a"/>
      </w:pPr>
      <w:r>
        <w:t>101</w:t>
      </w:r>
      <w:r w:rsidR="00F576CF" w:rsidRPr="00B40C16">
        <w:t xml:space="preserve">. </w:t>
      </w:r>
      <w:r w:rsidR="00F576CF" w:rsidRPr="00B40C16">
        <w:tab/>
        <w:t xml:space="preserve">naglašava da je osiguravanje generacijske obnove i ženskog poduzetništva ključno za očuvanje budućnosti poljoprivrede EU-a i socioekonomske strukture ruralnih područja; prepoznaje napore koji se kroz mjere ZPP-a ulažu u poticanje generacijske obnove, posebno u rubnijim ruralnim područjima, te naglašava potrebu za njihovim jačanjem; ističe, međutim, da ZPP ne može biti jedini instrument za uključivanje mladih i žena u poljoprivredu, već mora biti popraćen nacionalnim strategijama koje uključuju privatne izvore financiranja, uključujući banke, zajedničke poljoprivredne mehanizme i partnerstva te financijske instrumente sa smanjenim zahtjevima za sufinanciranje ili bez takvih zahtjeva; ustraje u tome da ključni cilj osiguravanja generacijske obnove u poljoprivredi EU-a mora biti popraćen strukturnim mjerama, posebno u pogledu </w:t>
      </w:r>
      <w:r w:rsidR="00F576CF" w:rsidRPr="00B40C16">
        <w:lastRenderedPageBreak/>
        <w:t xml:space="preserve">inovacija, digitalizacije, digitalne </w:t>
      </w:r>
      <w:proofErr w:type="spellStart"/>
      <w:r w:rsidR="00F576CF" w:rsidRPr="00B40C16">
        <w:t>povezivosti</w:t>
      </w:r>
      <w:proofErr w:type="spellEnd"/>
      <w:r w:rsidR="00F576CF" w:rsidRPr="00B40C16">
        <w:t xml:space="preserve"> i pristupa zemljištu; u tom pogledu sa zanimanjem iščekuje objavu strategije Komisije za generacijsku obnovu;</w:t>
      </w:r>
    </w:p>
    <w:p w14:paraId="723C3189" w14:textId="398ABF5F" w:rsidR="00F576CF" w:rsidRPr="00B40C16" w:rsidRDefault="00A13D74" w:rsidP="00F576CF">
      <w:pPr>
        <w:pStyle w:val="NormalHanging12a"/>
      </w:pPr>
      <w:r>
        <w:t>102</w:t>
      </w:r>
      <w:r w:rsidR="00F576CF" w:rsidRPr="00B40C16">
        <w:t>.</w:t>
      </w:r>
      <w:r w:rsidR="00F576CF" w:rsidRPr="00B40C16">
        <w:tab/>
        <w:t xml:space="preserve">poziva države članice da razviju usklađene, održive i predvidive strategije za povećanje privlačnosti rada u poljoprivredi te osigura usklađenost s politikama EU-a i regionalnim politikama, uključujući njihove nacionalne strateške planove; ustraje u tome da je potrebno povećati i mobilizirati financijska sredstva ZPP-a u korist generacijske obnove, koja trenutačno uključuju dodatna plaćanja iz prvog stupa i potporu za ulaganja i potporu za pokretanje poslovanja dostupnu u okviru drugog stupa, kao i stvaranje novih financijskih instrumenata izvan ZPP-a; naglašava da bi ti instrumenti trebali uključivati veće porezne olakšice i poticaje, zajmove s niskim kamatama, programe jamstva poljoprivrednih kredita, subvencije za alate precizne poljoprivrede i usluge osposobljavanja, uključujući održive poslovne modele, usmjerene na poboljšanje profitabilnosti; </w:t>
      </w:r>
    </w:p>
    <w:p w14:paraId="0A454F0E" w14:textId="1ADC675F" w:rsidR="00F576CF" w:rsidRPr="00B40C16" w:rsidRDefault="00A13D74" w:rsidP="00F576CF">
      <w:pPr>
        <w:pStyle w:val="NormalHanging12a"/>
        <w:widowControl w:val="0"/>
      </w:pPr>
      <w:r>
        <w:t>103</w:t>
      </w:r>
      <w:r w:rsidR="00F576CF" w:rsidRPr="00B40C16">
        <w:t>.</w:t>
      </w:r>
      <w:r w:rsidR="00F576CF" w:rsidRPr="00B40C16">
        <w:tab/>
        <w:t>naglašava važnost pružanja diversificiranih, prilagođenih i neovisnih savjetodavnih usluga za potporu mladim i novim poljoprivrednicima, i prije i nakon što se počnu baviti poljoprivredom, posebno u području mekih vještina, digitalnih i izravnih marketinških vještina, računovodstva, pravnih aspekata, diversifikacije poslovanja, održive poljoprivrede i komunikacije; zalaže se za raširenu upotrebu poljoprivrednih poduzetničkih inkubatora koji potencijalnim poljoprivrednicima omogućuju da iskoriste znanje poljoprivrednika s nekoliko godina iskustva u strukturiranom okruženju prije preuzimanja neovisnog poljoprivrednog gospodarstva; poziva Komisiju i države članice da osiguraju uspostavu nacionalnih centara za osposobljavanje mladih poljoprivrednika;</w:t>
      </w:r>
    </w:p>
    <w:p w14:paraId="1FF69059" w14:textId="14766269" w:rsidR="00F576CF" w:rsidRPr="00B40C16" w:rsidRDefault="00A13D74" w:rsidP="00F576CF">
      <w:pPr>
        <w:pStyle w:val="NormalHanging12a"/>
      </w:pPr>
      <w:r>
        <w:t>104</w:t>
      </w:r>
      <w:r w:rsidR="00F576CF" w:rsidRPr="00B40C16">
        <w:t>.</w:t>
      </w:r>
      <w:r w:rsidR="00F576CF" w:rsidRPr="00B40C16">
        <w:tab/>
        <w:t>traži od Komisije da procijeni bi li se proširenjem prihvatljivosti za potporu za mlade poljoprivrednike na 45 godina potaknulo veći broj ljudi na rad u poljoprivredi, među ostalim prekvalifikacijom; poziva Komisiju da ponovno procijeni i druge elemente kriterija prihvatljivosti koji bi mogli biti previše ograničavajući;</w:t>
      </w:r>
    </w:p>
    <w:p w14:paraId="510C6C04" w14:textId="1CAA00C8" w:rsidR="00F576CF" w:rsidRPr="00B40C16" w:rsidRDefault="00A13D74" w:rsidP="00F576CF">
      <w:pPr>
        <w:pStyle w:val="NormalHanging12a"/>
        <w:rPr>
          <w:bCs/>
          <w:iCs/>
        </w:rPr>
      </w:pPr>
      <w:r>
        <w:t>105</w:t>
      </w:r>
      <w:r w:rsidR="00F576CF" w:rsidRPr="00B40C16">
        <w:t>.</w:t>
      </w:r>
      <w:r w:rsidR="00F576CF" w:rsidRPr="00B40C16">
        <w:tab/>
        <w:t>pozdravlja sporazum o suradnji s Grupom Europske investicijske banke (EIB) kao obećavajući model kojim se može potaknuti stvaranje financijskih instrumenata za mnoge aspekte ZPP-a, uključujući potporu poljoprivrednicama i mladim poljoprivrednicima, kao i za politike u području vode, tržišta i otpornosti na klimatske promjene u svim državama članicama; čvrsto vjeruje da bi se uloga EIB-a trebala usmjeriti na osiguravanje financiranja niskoga troška za usklađeno financiranje stavki kapitala i infrastrukturnih projekata kojima se poljoprivrednici mogu baviti u okviru programa modernizacije;</w:t>
      </w:r>
    </w:p>
    <w:p w14:paraId="6498AC71" w14:textId="40ECB9B2" w:rsidR="00F576CF" w:rsidRPr="00B40C16" w:rsidRDefault="00A13D74" w:rsidP="00F576CF">
      <w:pPr>
        <w:pStyle w:val="NormalHanging12a"/>
      </w:pPr>
      <w:r>
        <w:t>106</w:t>
      </w:r>
      <w:r w:rsidR="00F576CF" w:rsidRPr="00B40C16">
        <w:t>.</w:t>
      </w:r>
      <w:r w:rsidR="00F576CF" w:rsidRPr="00B40C16">
        <w:tab/>
        <w:t>potiče države članice da osmisle mehanizme kojima se olakšava prelazak k dostojanstvenom i planiranom umirovljenju; posebno poziva na uspostavu programa prijevremenog umirovljenja za poljoprivrednike koji se financiraju iz zasebnih fondova; traži proširenje usluga koje povezuju poljoprivrednike koji odlaze u mirovinu s mladim ili novim poljoprivrednicima, uz, među ostalim, logističku potporu i pravne savjete kako bi se omogućio uzajamno koristan prijenos poljoprivrednih gospodarstava i osigurao kontinuitet znanja i poljoprivrednih aktivnosti;</w:t>
      </w:r>
    </w:p>
    <w:p w14:paraId="501C66D5" w14:textId="549CAE9D" w:rsidR="00F576CF" w:rsidRPr="00B40C16" w:rsidRDefault="00A13D74" w:rsidP="00F576CF">
      <w:pPr>
        <w:pStyle w:val="NormalHanging12a"/>
        <w:rPr>
          <w:rFonts w:eastAsia="Calibri"/>
          <w:color w:val="000000"/>
        </w:rPr>
      </w:pPr>
      <w:r>
        <w:t>107</w:t>
      </w:r>
      <w:r w:rsidR="00F576CF" w:rsidRPr="00B40C16">
        <w:t>.</w:t>
      </w:r>
      <w:r w:rsidR="00F576CF" w:rsidRPr="00B40C16">
        <w:tab/>
        <w:t>poziva Komisiju i države članice da u svojim strategijama generacijske obnove uklone specifične prepreke s kojima se suočavaju žene, posebno mlade žene, koje žele ući u poljoprivredni sektor, uključujući pitanja koja nisu izravno povezana s poljoprivredom, kao što su odgovarajuća zdravstvena i socijalna skrb;</w:t>
      </w:r>
      <w:r w:rsidR="00F576CF" w:rsidRPr="00B40C16">
        <w:rPr>
          <w:color w:val="000000"/>
        </w:rPr>
        <w:t xml:space="preserve"> prepoznaje napore u okviru mjera ZPP-a za potporu ženama u poljoprivredi, ali naglašava da je potrebna snažnija i </w:t>
      </w:r>
      <w:r w:rsidR="00F576CF" w:rsidRPr="00B40C16">
        <w:rPr>
          <w:color w:val="000000"/>
        </w:rPr>
        <w:lastRenderedPageBreak/>
        <w:t>prilagođenija potpora, posebno u rubnim ruralnim područjima, uključujući pristup zajmovima, osposobljavanju ili financijskoj pomoći kako bi se osigurali stvarni angažman i jednake mogućnosti; potiče države članice da uspostave odgovarajuće uvjete za aktivno sudjelovanje žena u reprezentativnim poljoprivredno-prehrambenim organizacijama i upravljačkim tijelima poljoprivrednih poduzeća i udruga žena u ruralnim područjima; u tom pogledu pozdravlja predstojeću uspostavu platforme za poljoprivrednice kao prostora za dijalog i razmjenu dobrih praksi radi jačanja sudjelovanja i jednakih mogućnosti u poljoprivredno-prehrambenom sektoru;</w:t>
      </w:r>
    </w:p>
    <w:p w14:paraId="6CA1D5EA" w14:textId="19E3ABC8" w:rsidR="00F576CF" w:rsidRPr="00B40C16" w:rsidRDefault="00A13D74" w:rsidP="00F576CF">
      <w:pPr>
        <w:pStyle w:val="NormalHanging12a"/>
        <w:rPr>
          <w:color w:val="000000"/>
        </w:rPr>
      </w:pPr>
      <w:r>
        <w:rPr>
          <w:color w:val="000000"/>
        </w:rPr>
        <w:t>108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poziva Komisiju i države članice da se hitno pozabave problemom gubitka i koncentracije poljoprivrednog zemljišta, uključujući nedostatak transparentnosti na tom tržištu; naglašava da je zakup zemljišta u uvjetima pravne sigurnosti održiva kratkoročna alternativa za olakšavanje pristupa zemljištu jer je za to potrebno manje resursa i potiče generacijsku obnovu; ističe važnost javno podržanih usluga pronalaska zemljišta i strukturiranog planiranja nasljeđivanja, posebno za prijenos zemljišta kojim se omogućuje prijevremeno umirovljenje i kontinuitet upravljanja poljoprivrednim gospodarstvima; zalaže se za to da države članice donesu politike za promicanje dugoročnog stabilnog zakupa zemljišta, čime bi se osigurali sigurnost posjeda i vrijeme za ulaganje, posebno za mlade, žene i nove poljoprivrednike, čime bi se također mogli poboljšati zdravlje tla, okolišna učinkovitost i otpornost na klimatske promjene;</w:t>
      </w:r>
    </w:p>
    <w:p w14:paraId="1798585D" w14:textId="4E41DCF7" w:rsidR="00F576CF" w:rsidRPr="00B40C16" w:rsidRDefault="00A13D74" w:rsidP="00F576CF">
      <w:pPr>
        <w:pStyle w:val="NormalHanging12a"/>
        <w:rPr>
          <w:color w:val="000000"/>
        </w:rPr>
      </w:pPr>
      <w:r>
        <w:rPr>
          <w:color w:val="000000"/>
        </w:rPr>
        <w:t>109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pozdravlja namjeru Komisije da pokrene opservatorij EU-a za poljoprivredna zemljišta, koji bi trebao poboljšati transparentnost na tržištu poljoprivrednog zemljišta u EU-u i olakšati usklađivanje podataka o poljoprivrednim zemljištima i pristupa zemljištu, omogućiti suradnju i razmjenu najboljih praksi među državama članicama te dati preporuke za donošenje informiranijih politika EU-a;</w:t>
      </w:r>
    </w:p>
    <w:p w14:paraId="4A82A00E" w14:textId="4FC6CA3E" w:rsidR="00F576CF" w:rsidRPr="00B40C16" w:rsidRDefault="00A13D74" w:rsidP="00F576CF">
      <w:pPr>
        <w:pStyle w:val="NormalHanging12a"/>
        <w:rPr>
          <w:color w:val="000000"/>
        </w:rPr>
      </w:pPr>
      <w:r>
        <w:rPr>
          <w:color w:val="000000"/>
        </w:rPr>
        <w:t>110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ističe činjenicu da očuvanje raznolikih kulturnih krajobraza EU-a nije samo od ekološke i turističke važnosti, već je i temelj regionalnog identiteta i dugoročne otpornosti ruralnih područja; stoga poziva na njihovo izričito priznavanje i integraciju njihova očuvanja kao strateškog cilja u ZPP nakon 2027.</w:t>
      </w:r>
    </w:p>
    <w:p w14:paraId="104322BD" w14:textId="5A215385" w:rsidR="00F576CF" w:rsidRPr="00B40C16" w:rsidRDefault="00A13D74" w:rsidP="00F576CF">
      <w:pPr>
        <w:pStyle w:val="NormalHanging12a"/>
        <w:rPr>
          <w:color w:val="000000"/>
          <w:szCs w:val="24"/>
        </w:rPr>
      </w:pPr>
      <w:r>
        <w:rPr>
          <w:color w:val="000000"/>
        </w:rPr>
        <w:t>111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</w:r>
      <w:r w:rsidR="00DA367D" w:rsidRPr="00E1798A">
        <w:rPr>
          <w:bCs/>
          <w:iCs/>
          <w:snapToGrid/>
          <w:szCs w:val="24"/>
        </w:rPr>
        <w:t>potiče pristupe obnovi prirode koji</w:t>
      </w:r>
      <w:r w:rsidR="00DA367D" w:rsidRPr="00DA367D">
        <w:rPr>
          <w:bCs/>
          <w:iCs/>
          <w:snapToGrid/>
          <w:szCs w:val="24"/>
        </w:rPr>
        <w:t xml:space="preserve"> se </w:t>
      </w:r>
      <w:r w:rsidR="00DA367D" w:rsidRPr="00E1798A">
        <w:rPr>
          <w:bCs/>
          <w:iCs/>
          <w:snapToGrid/>
          <w:szCs w:val="24"/>
        </w:rPr>
        <w:t>organiziraju u partnerstvu s poljoprivrednicima</w:t>
      </w:r>
      <w:r w:rsidR="00DA367D" w:rsidRPr="00DA367D">
        <w:rPr>
          <w:bCs/>
          <w:iCs/>
          <w:snapToGrid/>
          <w:szCs w:val="24"/>
        </w:rPr>
        <w:t xml:space="preserve"> i </w:t>
      </w:r>
      <w:r w:rsidR="00DA367D" w:rsidRPr="00E1798A">
        <w:rPr>
          <w:bCs/>
          <w:iCs/>
          <w:snapToGrid/>
          <w:szCs w:val="24"/>
        </w:rPr>
        <w:t>vlasnicima</w:t>
      </w:r>
      <w:r w:rsidR="00DA367D" w:rsidRPr="00DA367D">
        <w:rPr>
          <w:bCs/>
          <w:iCs/>
          <w:snapToGrid/>
          <w:szCs w:val="24"/>
        </w:rPr>
        <w:t xml:space="preserve"> zemljišta</w:t>
      </w:r>
      <w:r w:rsidR="00DA367D" w:rsidRPr="00E1798A">
        <w:rPr>
          <w:bCs/>
          <w:iCs/>
          <w:snapToGrid/>
          <w:szCs w:val="24"/>
        </w:rPr>
        <w:t>, osiguravajući potpuno poštovanje prava vlasništva</w:t>
      </w:r>
      <w:r w:rsidR="00F576CF" w:rsidRPr="00B40C16">
        <w:rPr>
          <w:color w:val="000000"/>
        </w:rPr>
        <w:t>;</w:t>
      </w:r>
    </w:p>
    <w:p w14:paraId="7A98647A" w14:textId="4B8E0D47" w:rsidR="00F576CF" w:rsidRPr="00B40C16" w:rsidRDefault="00A13D74" w:rsidP="00F576CF">
      <w:pPr>
        <w:pStyle w:val="NormalHanging12a"/>
        <w:rPr>
          <w:color w:val="000000"/>
          <w:szCs w:val="24"/>
        </w:rPr>
      </w:pPr>
      <w:r>
        <w:rPr>
          <w:color w:val="000000"/>
        </w:rPr>
        <w:t>112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potiče Komisiju da istraži kako bi se ZPP-om mogli poduprijeti novi poslovni modeli za poljoprivrednike na putu prema još održivijoj i konkurentnijoj poljoprivredi u Europi;</w:t>
      </w:r>
    </w:p>
    <w:p w14:paraId="4353A8E3" w14:textId="23A02F37" w:rsidR="00F576CF" w:rsidRPr="00B40C16" w:rsidRDefault="00A13D74" w:rsidP="00F576CF">
      <w:pPr>
        <w:pStyle w:val="NormalHanging12a"/>
        <w:rPr>
          <w:color w:val="000000"/>
        </w:rPr>
      </w:pPr>
      <w:r>
        <w:rPr>
          <w:color w:val="000000"/>
        </w:rPr>
        <w:t>113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poziva Komisiju da promiče partnerstva za razmjenu najboljih praksi i inovativnih ideja među državama članicama u suradnji s lokalnim vlastima, sveučilištima, istraživačkim centrima i poljoprivrednim gospodarstvima; naglašava da bi se takva suradnja trebala usredotočiti na pojednostavnjenje, pristupačnost, povećanje održivosti i rješavanje izazova specifičnih za svaku regiju i sektor te da bi je trebalo poduprijeti odgovarajućim osposobljavanjem, čime bi se izbjegli poremećaji i različiti pristupi koji bi poljoprivrednike mogli dovesti u nepovoljan položaj;</w:t>
      </w:r>
      <w:r w:rsidR="00F576CF" w:rsidRPr="00B40C16">
        <w:rPr>
          <w:i/>
          <w:color w:val="000000"/>
        </w:rPr>
        <w:t xml:space="preserve"> </w:t>
      </w:r>
    </w:p>
    <w:p w14:paraId="7B82DD02" w14:textId="53402353" w:rsidR="00F576CF" w:rsidRPr="00B40C16" w:rsidRDefault="00A13D74" w:rsidP="00F576CF">
      <w:pPr>
        <w:pStyle w:val="NormalHanging12a"/>
        <w:rPr>
          <w:color w:val="000000"/>
        </w:rPr>
      </w:pPr>
      <w:r>
        <w:rPr>
          <w:color w:val="000000"/>
        </w:rPr>
        <w:t>114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potiče promicanje programa potpore i vidljivosti koji odražavaju obogaćujući i zadovoljavajući način života koji poljoprivredni sektor može ponuditi, uz naglašavanje vrijednosti i predanosti poljoprivrednika prirodi, sigurnosti opskrbe hranom te samim kvalitetama i vrijednostima svojstvenima radu stručnjaka u tom području; skreće pozornost na vrijednost dosljednosti politika tijekom duljeg razdoblja koja je ključna za omogućavanje jasnih dugoročnih ciljeva za poljoprivredni sektor;</w:t>
      </w:r>
    </w:p>
    <w:p w14:paraId="6665A00B" w14:textId="5E9818E4" w:rsidR="00F576CF" w:rsidRPr="00B40C16" w:rsidRDefault="00A13D74" w:rsidP="00F576CF">
      <w:pPr>
        <w:pStyle w:val="NormalHanging12a"/>
        <w:widowControl w:val="0"/>
        <w:rPr>
          <w:color w:val="000000"/>
        </w:rPr>
      </w:pPr>
      <w:r>
        <w:rPr>
          <w:color w:val="000000"/>
        </w:rPr>
        <w:lastRenderedPageBreak/>
        <w:t>115</w:t>
      </w:r>
      <w:r w:rsidR="00F576CF" w:rsidRPr="00B40C16">
        <w:rPr>
          <w:color w:val="000000"/>
        </w:rPr>
        <w:t>.</w:t>
      </w:r>
      <w:r w:rsidR="00F576CF" w:rsidRPr="00B40C16">
        <w:rPr>
          <w:color w:val="000000"/>
        </w:rPr>
        <w:tab/>
        <w:t>naglašava važnost snažne i dobro financirane politike promicanja EU-a, uključujući povećana proračunska sredstva ZPP-a, kako bi se podigla razina osviještenosti o kvaliteti poljoprivrednih i prehrambenih proizvoda EU-a unutar EU-a i na globalnoj razini te naglašava da to ima još veću važnost tijekom razdoblja gospodarske nesigurnosti;</w:t>
      </w:r>
    </w:p>
    <w:p w14:paraId="63B9ABD2" w14:textId="77777777" w:rsidR="00F576CF" w:rsidRPr="00B40C16" w:rsidRDefault="00F576CF" w:rsidP="00F576CF">
      <w:pPr>
        <w:pStyle w:val="Normal12a24b"/>
        <w:rPr>
          <w:i/>
          <w:iCs/>
        </w:rPr>
      </w:pPr>
      <w:r w:rsidRPr="00B40C16">
        <w:rPr>
          <w:rStyle w:val="Bold"/>
          <w:i/>
        </w:rPr>
        <w:t>Inovacije za daljnju modernizaciju poljoprivrede</w:t>
      </w:r>
    </w:p>
    <w:p w14:paraId="650191B8" w14:textId="0BFFD8B2" w:rsidR="00F576CF" w:rsidRPr="00B40C16" w:rsidRDefault="00A13D74" w:rsidP="00F576CF">
      <w:pPr>
        <w:pStyle w:val="NormalHanging12a"/>
      </w:pPr>
      <w:r>
        <w:t>116</w:t>
      </w:r>
      <w:r w:rsidR="00F576CF" w:rsidRPr="00B40C16">
        <w:t>.</w:t>
      </w:r>
      <w:r w:rsidR="00F576CF" w:rsidRPr="00B40C16">
        <w:tab/>
        <w:t>poziva na ambiciozan paket ulaganja u inovacije, tehnologiju i primijenjeno istraživanje prilagođen potrebama poljoprivrednika, koji će se financirati u okviru ZPP-a, Obzora Europa, programa Digitalna Europa i drugih mehanizama potpore te koji će imati ključnu ulogu u poticanju održivijeg i prilagođenijeg poljoprivrednog sektora; naglašava da bi se u program Obzor Europa trebao uključiti poseban stup posvećen poljoprivredi, usmjeren na promicanje istraživanja, inovacija i prijenosa znanja u poljoprivredno-prehrambenom sektoru;</w:t>
      </w:r>
    </w:p>
    <w:p w14:paraId="08403868" w14:textId="7128CD6C" w:rsidR="00F576CF" w:rsidRPr="00B40C16" w:rsidRDefault="00A13D74" w:rsidP="00F576CF">
      <w:pPr>
        <w:pStyle w:val="NormalHanging12a"/>
      </w:pPr>
      <w:r>
        <w:t>117</w:t>
      </w:r>
      <w:r w:rsidR="00F576CF" w:rsidRPr="00B40C16">
        <w:t>.</w:t>
      </w:r>
      <w:r w:rsidR="00F576CF" w:rsidRPr="00B40C16">
        <w:tab/>
        <w:t>naglašava da je potrebno osigurati da se inovativna i digitalna rješenja mogu koristiti uz pravedan pristup na svim vrstama poljoprivrednih gospodarstava i područja u EU-u te da se tim rješenjima podupire održiva poljoprivreda, potpora za upravljanje raznolikošću i složenošću poljoprivrednih ekosustava, doprinosi strategijama ublažavanja klimatskih promjena i prilagodbe njima, poboljšavaju prihodi poljoprivrednika, smanjuje administrativno radno opterećenje i za poljoprivrednike i za uprave, predviđaju budući uvjeti proizvodnje te da su u skladu s očekivanjima potrošača i društva; naglašava da bi upotrebu novih tehnologija trebalo poduprijeti odgovarajućim pravnim okvirom kako bi se iskoristio njihov puni potencijal i kako bi podlijegale pouzdanim procjenama rizika;</w:t>
      </w:r>
    </w:p>
    <w:p w14:paraId="22C0AB39" w14:textId="455DA13E" w:rsidR="00F576CF" w:rsidRPr="00B40C16" w:rsidRDefault="00A13D74" w:rsidP="00F576CF">
      <w:pPr>
        <w:pStyle w:val="NormalHanging12a"/>
      </w:pPr>
      <w:r>
        <w:t>118</w:t>
      </w:r>
      <w:r w:rsidR="00F576CF" w:rsidRPr="00B40C16">
        <w:t>.</w:t>
      </w:r>
      <w:r w:rsidR="00F576CF" w:rsidRPr="00B40C16">
        <w:tab/>
        <w:t xml:space="preserve">poziva na povećanje sredstava za primijenjeno istraživanje održivih i učinkovitih alternativa konvencionalnim sredstvima za zaštitu bilja i poziva na reviziju postojećih postupaka odobravanja; ističe da je potrebno izbjeći svako daljnje povlačenje s tržišta sredstava za zaštitu bilja koja su u skladu s utvrđenim zakonskim sigurnosnim ograničenja ako alternative još nisu dostupne kako bi se osiguralo da se poljoprivredna proizvodnja može održati na siguran i održiv način; ističe potencijal </w:t>
      </w:r>
      <w:proofErr w:type="spellStart"/>
      <w:r w:rsidR="00F576CF" w:rsidRPr="00B40C16">
        <w:t>biostimulatora</w:t>
      </w:r>
      <w:proofErr w:type="spellEnd"/>
      <w:r w:rsidR="00F576CF" w:rsidRPr="00B40C16">
        <w:t xml:space="preserve"> za poboljšanje produktivnosti biljaka;</w:t>
      </w:r>
    </w:p>
    <w:p w14:paraId="54758172" w14:textId="33FFAEDA" w:rsidR="00F576CF" w:rsidRPr="00B40C16" w:rsidRDefault="00A13D74" w:rsidP="00F576CF">
      <w:pPr>
        <w:pStyle w:val="NormalHanging12a"/>
      </w:pPr>
      <w:r>
        <w:t>119</w:t>
      </w:r>
      <w:r w:rsidR="00F576CF" w:rsidRPr="00B40C16">
        <w:t>.</w:t>
      </w:r>
      <w:r w:rsidR="00F576CF" w:rsidRPr="00B40C16">
        <w:tab/>
        <w:t>naglašava važnost uvažavanja i jačanja uloge modela AKIS kao strateškog i međusektorskog alata ZPP-a za razdoblje nakon 2027. kojim se može osigurati učinkovito širenje znanja i inovacija među poljoprivrednicima; smatra da je učinkovit i koordiniran AKIS ključan za postizanje ključnih ciljeva ZPP-a u pogledu konkurentnosti, održive proizvodnje hrane, otpornosti na klimatske promjene i digitalne tranzicije te da mora biti u potpunosti integriran u nacionalne strateške planove;</w:t>
      </w:r>
    </w:p>
    <w:p w14:paraId="3AF3E727" w14:textId="72E3A72D" w:rsidR="00F576CF" w:rsidRPr="00B40C16" w:rsidRDefault="00A13D74" w:rsidP="00F576CF">
      <w:pPr>
        <w:pStyle w:val="NormalHanging12a"/>
      </w:pPr>
      <w:r>
        <w:t>120</w:t>
      </w:r>
      <w:r w:rsidR="00F576CF" w:rsidRPr="00B40C16">
        <w:t>.</w:t>
      </w:r>
      <w:r w:rsidR="00F576CF" w:rsidRPr="00B40C16">
        <w:tab/>
        <w:t>prepoznaje važnost inicijative EIP-AGRI, koja je doprinijela napretku inovacija u poljoprivredno-prehrambenom i šumarskom sektoru osnivanjem operativnih skupina i provedbom inovativnih projekata usmjerenih na razvoj najsuvremenijih rješenja, demonstrirajući najbolje prakse kojima se poboljšavaju održivost, otpornost i konkurentnost poljoprivredno-prehrambenog sektora; potiče Komisiju da pojača potporu toj inicijativi u okviru ZPP-a za razdoblje nakon 2027.;</w:t>
      </w:r>
    </w:p>
    <w:p w14:paraId="39F79CDC" w14:textId="22915C37" w:rsidR="00F576CF" w:rsidRPr="00B40C16" w:rsidRDefault="00A13D74" w:rsidP="00F576CF">
      <w:pPr>
        <w:pStyle w:val="NormalHanging12a"/>
      </w:pPr>
      <w:r>
        <w:t>121</w:t>
      </w:r>
      <w:r w:rsidR="00F576CF" w:rsidRPr="00B40C16">
        <w:t>.</w:t>
      </w:r>
      <w:r w:rsidR="00F576CF" w:rsidRPr="00B40C16">
        <w:tab/>
        <w:t xml:space="preserve">ističe da je potrebno osmisliti posebnu mjeru u okviru ruralnog razvoja na temelju načela integrirane održive poljoprivrede kako bi se u većoj mjeri iskoristila integrirana zaštita bilja, uključujući biološku kontrolu, bespilotne letjelice i </w:t>
      </w:r>
      <w:proofErr w:type="spellStart"/>
      <w:r w:rsidR="00F576CF" w:rsidRPr="00B40C16">
        <w:t>endoterapiju</w:t>
      </w:r>
      <w:proofErr w:type="spellEnd"/>
      <w:r w:rsidR="00F576CF" w:rsidRPr="00B40C16">
        <w:t xml:space="preserve">, kako bi se </w:t>
      </w:r>
      <w:r w:rsidR="00F576CF" w:rsidRPr="00B40C16">
        <w:lastRenderedPageBreak/>
        <w:t>optimizirala primjena sredstava za zaštitu bilja, uz istodobno poštovanje utvrđenih zakonskih i sigurnosnih ograničenja i pružanje naknade poljoprivrednicima za sve pretrpljene financijske gubitke; naglašava važnost uspostave integrirane poljoprivrede kao općepriznatog sustava u EU-u i ostvarivanja daljnjeg napretka u podupiranju održivih i ekoloških poljoprivrednih praksi;</w:t>
      </w:r>
    </w:p>
    <w:p w14:paraId="6B4967A8" w14:textId="3D8B6EFD" w:rsidR="00F576CF" w:rsidRPr="00B40C16" w:rsidRDefault="00A13D74" w:rsidP="00F576CF">
      <w:pPr>
        <w:pStyle w:val="NormalHanging12a"/>
      </w:pPr>
      <w:r>
        <w:t>122</w:t>
      </w:r>
      <w:r w:rsidR="00F576CF" w:rsidRPr="00B40C16">
        <w:t>.</w:t>
      </w:r>
      <w:r w:rsidR="00F576CF" w:rsidRPr="00B40C16">
        <w:tab/>
        <w:t>ističe važnost poticanja privatnog financiranja u okviru ZPP-a kako bi se povećala ulaganja u poljoprivredu i ruralni razvoj mobiliziranjem više dugoročnih resursa za organizacije poljoprivrednika, posebno za mala i srednja poduzeća te obiteljska poduzeća.</w:t>
      </w:r>
    </w:p>
    <w:p w14:paraId="7A1A79A9" w14:textId="292DC4EA" w:rsidR="00F576CF" w:rsidRPr="00B40C16" w:rsidRDefault="00A13D74" w:rsidP="00F576CF">
      <w:pPr>
        <w:pStyle w:val="NormalHanging12a"/>
        <w:rPr>
          <w:szCs w:val="24"/>
        </w:rPr>
      </w:pPr>
      <w:r>
        <w:t>123</w:t>
      </w:r>
      <w:r w:rsidR="00F576CF" w:rsidRPr="00B40C16">
        <w:t>.</w:t>
      </w:r>
      <w:r w:rsidR="00F576CF" w:rsidRPr="00B40C16">
        <w:tab/>
        <w:t>napominje da je, prema studiji Službe Europskog parlamenta za istraživanja (EPRS) iz 2025.</w:t>
      </w:r>
      <w:r w:rsidR="00F576CF" w:rsidRPr="00B40C16">
        <w:rPr>
          <w:vertAlign w:val="superscript"/>
        </w:rPr>
        <w:footnoteReference w:id="34"/>
      </w:r>
      <w:r w:rsidR="00F576CF" w:rsidRPr="00B40C16">
        <w:t>, u određenim regijama koncentriran mali broj velikih klaonica; stoga naglašava da je putem fondova ZPP-a potrebno podupirati uspostavu i razvoj klaonica kako bi se potaknulo lokalno gospodarstvo, otvorila radna mjesta i ojačali kratki lanci opskrbe;</w:t>
      </w:r>
    </w:p>
    <w:p w14:paraId="64BA3C4F" w14:textId="5BE81927" w:rsidR="00F576CF" w:rsidRPr="00B40C16" w:rsidRDefault="00A13D74" w:rsidP="00F576CF">
      <w:pPr>
        <w:pStyle w:val="NormalHanging12a"/>
        <w:rPr>
          <w:szCs w:val="24"/>
        </w:rPr>
      </w:pPr>
      <w:r>
        <w:t>124</w:t>
      </w:r>
      <w:r w:rsidR="00F576CF" w:rsidRPr="00B40C16">
        <w:t>.</w:t>
      </w:r>
      <w:r w:rsidR="00F576CF" w:rsidRPr="00B40C16">
        <w:tab/>
        <w:t>poziva na brzo odobravanje i provedbu novih tehnika uzgoja, kao što je CRISPR-</w:t>
      </w:r>
      <w:proofErr w:type="spellStart"/>
      <w:r w:rsidR="00F576CF" w:rsidRPr="00B40C16">
        <w:t>Cas</w:t>
      </w:r>
      <w:proofErr w:type="spellEnd"/>
      <w:r w:rsidR="00F576CF" w:rsidRPr="00B40C16">
        <w:t>, u malim i velikim poduzećima kako bi se potaknuo razvoj otpornijih, resursno učinkovitijih i ekološki održivijih usjeva.</w:t>
      </w:r>
    </w:p>
    <w:p w14:paraId="57A87C8A" w14:textId="7219C654" w:rsidR="00F576CF" w:rsidRPr="00B40C16" w:rsidRDefault="00A13D74" w:rsidP="00F576CF">
      <w:pPr>
        <w:pStyle w:val="NormalHanging12a"/>
        <w:rPr>
          <w:szCs w:val="24"/>
        </w:rPr>
      </w:pPr>
      <w:r>
        <w:t>125</w:t>
      </w:r>
      <w:r w:rsidR="00F576CF" w:rsidRPr="00B40C16">
        <w:t>.</w:t>
      </w:r>
      <w:r w:rsidR="00F576CF" w:rsidRPr="00B40C16">
        <w:tab/>
        <w:t>poziva na donošenje mjera kojima bi se osiguralo da poljoprivrednici zadrže potpuno vlasništvo i kontrolu nad svojim podacima, čime bi se zaštitila njihova prava i promicala transparentnost u korištenju i razmjeni poljoprivrednih podataka u kontekstu digitalnih inovacija koje se razvijaju i inovacija koje se temelje na umjetnoj inteligenciji.</w:t>
      </w:r>
    </w:p>
    <w:p w14:paraId="75BE8BCD" w14:textId="61DA8A90" w:rsidR="00F576CF" w:rsidRPr="00B40C16" w:rsidRDefault="00A13D74" w:rsidP="00F576CF">
      <w:pPr>
        <w:pStyle w:val="NormalHanging12a"/>
      </w:pPr>
      <w:r>
        <w:t>126</w:t>
      </w:r>
      <w:r w:rsidR="00F576CF" w:rsidRPr="00B40C16">
        <w:t>.</w:t>
      </w:r>
      <w:r w:rsidR="00F576CF" w:rsidRPr="00B40C16">
        <w:tab/>
        <w:t xml:space="preserve">prepoznaje potencijalne koristi dobrovoljnog okvira na razini EU-a za certifikaciju uklanjanja ugljika i potiče Komisiju da poboljša pristup tim mogućnostima za poljoprivredni sektor; naglašava da bi ugljični krediti i krediti za zaštitu prirode mogli pružiti pozitivan poticaj i dodatnu naknadu poljoprivrednicima, posebno mladim poljoprivrednicima, pravednim nagrađivanjem praksi kao što su </w:t>
      </w:r>
      <w:proofErr w:type="spellStart"/>
      <w:r w:rsidR="00F576CF" w:rsidRPr="00B40C16">
        <w:t>agrošumarstvo</w:t>
      </w:r>
      <w:proofErr w:type="spellEnd"/>
      <w:r w:rsidR="00F576CF" w:rsidRPr="00B40C16">
        <w:t xml:space="preserve"> i regenerativno upravljanje tlom, koje doprinose hvatanju ugljika i smanjenju emisija na poljoprivrednim gospodarstvima; naglašava da takav okvir za certifikaciju mora biti otvoren i dostupan svim poljoprivrednicima koji su voljni održati ili povećati kapacitet svojih tala za skladištenje ugljika te potiče Komisiju da stvori uvjete kako bi se osigurala tržišna potražnja za takvim certifikatima s pomoću odgovarajućih poticaja i dugoročne tržišne predvidljivosti za ulagače iz privatnog sektora; ističe da bi sekvestracija ugljika u poljoprivredi trebala dopunjavati, a ne zamijeniti aktivnu i održivu poljoprivrednu proizvodnju;</w:t>
      </w:r>
    </w:p>
    <w:p w14:paraId="2A06373A" w14:textId="18028E82" w:rsidR="00F576CF" w:rsidRPr="00B40C16" w:rsidRDefault="00A13D74" w:rsidP="00F576CF">
      <w:pPr>
        <w:pStyle w:val="NormalHanging12a"/>
        <w:rPr>
          <w:bCs/>
          <w:iCs/>
        </w:rPr>
      </w:pPr>
      <w:r>
        <w:t>127</w:t>
      </w:r>
      <w:r w:rsidR="00F576CF" w:rsidRPr="00B40C16">
        <w:t>.</w:t>
      </w:r>
      <w:r w:rsidR="00F576CF" w:rsidRPr="00B40C16">
        <w:tab/>
        <w:t xml:space="preserve">poziva Komisiju da promiče proizvodnju solarne energije na poljoprivrednim gospodarstvima tako da se osigura da postrojenja i ostvarene koristi ostanu u vlasništvu vlasnika zemljišta i lokalne zajednice te da to bude kompatibilno s poljoprivrednom djelatnošću, kako bi se poboljšala sposobnost poljoprivrednika da se prilagode </w:t>
      </w:r>
      <w:r w:rsidR="00F576CF" w:rsidRPr="00B40C16">
        <w:lastRenderedPageBreak/>
        <w:t>klimatskim promjenama i doprinijelo stabilnosti i diversifikaciji prihoda poljoprivrednika;</w:t>
      </w:r>
    </w:p>
    <w:p w14:paraId="4B817A5F" w14:textId="3521BCB0" w:rsidR="00F576CF" w:rsidRPr="00B40C16" w:rsidRDefault="00A13D74" w:rsidP="00F576CF">
      <w:pPr>
        <w:pStyle w:val="NormalHanging12a"/>
        <w:rPr>
          <w:szCs w:val="24"/>
        </w:rPr>
      </w:pPr>
      <w:r>
        <w:t>128</w:t>
      </w:r>
      <w:r w:rsidR="00F576CF" w:rsidRPr="00B40C16">
        <w:t>.</w:t>
      </w:r>
      <w:r w:rsidR="00F576CF" w:rsidRPr="00B40C16">
        <w:tab/>
        <w:t xml:space="preserve">potiče Komisiju da slijedi preporuke </w:t>
      </w:r>
      <w:proofErr w:type="spellStart"/>
      <w:r w:rsidR="00F576CF" w:rsidRPr="00B40C16">
        <w:t>Niinistöova</w:t>
      </w:r>
      <w:proofErr w:type="spellEnd"/>
      <w:r w:rsidR="00F576CF" w:rsidRPr="00B40C16">
        <w:t xml:space="preserve"> izvješća i da vodi računa o važnosti strateških zaliha hrane; poziva na raširenu uspostavu strateških zaliha hrane na temelju solidnog iskustva stečenog u Finskoj i Njemačkoj te na uključivanje koncepta „integrirane dvojne uporabe” u politike za razvoj proizvodnje biogoriva; smatra da bez strateških zaliha hrane ne postoji neovisnost u opskrbi hranom;</w:t>
      </w:r>
    </w:p>
    <w:p w14:paraId="4140613C" w14:textId="6A506CE6" w:rsidR="00F576CF" w:rsidRPr="00B40C16" w:rsidRDefault="00A13D74" w:rsidP="00F576CF">
      <w:pPr>
        <w:pStyle w:val="NormalHanging12a"/>
        <w:widowControl w:val="0"/>
        <w:rPr>
          <w:bCs/>
          <w:iCs/>
        </w:rPr>
      </w:pPr>
      <w:r>
        <w:t>129</w:t>
      </w:r>
      <w:r w:rsidR="00F576CF" w:rsidRPr="00B40C16">
        <w:t>.</w:t>
      </w:r>
      <w:r w:rsidR="00F576CF" w:rsidRPr="00B40C16">
        <w:tab/>
        <w:t xml:space="preserve">naglašava važnost izričitog potvrđivanja zakonitosti uzgoja, berbe, prerade i komercijalizacije cijele biljke konoplje u odobrene industrijske svrhe diljem EU-a kako bi se pružila pravna sigurnost poljoprivrednicima, prerađivačima, regulatornim tijelima i potrošačima; napominje da je za uzgoj konoplje potrebno relativno malo sirovina – posebno gnojiva, sredstava za zaštitu bilja i vode; naglašava da konoplja također doprinosi zdravlju tla i biološkoj raznolikosti te nudi nove gospodarske prilike, dodatne prihode i inovacije u ruralnim područjima osiguravanjem sirovina za industrijske primjene kao što su tekstilna vlakna i druge namjene, primjerice u zdravstvu, prehrambenom sektoru i sektoru hranu za životinje; poziva Komisiju da na razini EU-a uspostavi zajednički prag od 0,5 % </w:t>
      </w:r>
      <w:proofErr w:type="spellStart"/>
      <w:r w:rsidR="00F576CF" w:rsidRPr="00B40C16">
        <w:rPr>
          <w:shd w:val="clear" w:color="auto" w:fill="FFFFFF"/>
        </w:rPr>
        <w:t>tetrahidrokanabinola</w:t>
      </w:r>
      <w:proofErr w:type="spellEnd"/>
      <w:r w:rsidR="00F576CF" w:rsidRPr="00B40C16">
        <w:t xml:space="preserve"> (THC) za pravnu klasifikaciju industrijske konoplje, osiguravajući usklađenost nacionalnog zakonodavstva s presudama Suda Europske unije i međunarodnim pravom;</w:t>
      </w:r>
    </w:p>
    <w:p w14:paraId="5DDF02A7" w14:textId="77777777" w:rsidR="00F576CF" w:rsidRPr="00B40C16" w:rsidRDefault="00F576CF" w:rsidP="00F576CF">
      <w:pPr>
        <w:pStyle w:val="NormalCenter12a"/>
      </w:pPr>
      <w:r w:rsidRPr="00B40C16">
        <w:t>°</w:t>
      </w:r>
    </w:p>
    <w:p w14:paraId="4F75A1ED" w14:textId="739E782F" w:rsidR="00F576CF" w:rsidRPr="00B40C16" w:rsidRDefault="00F576CF" w:rsidP="00F576CF">
      <w:pPr>
        <w:pStyle w:val="NormalCenter12a"/>
      </w:pPr>
      <w:r w:rsidRPr="00B40C16">
        <w:t>°</w:t>
      </w:r>
      <w:r w:rsidR="00707755">
        <w:rPr>
          <w:szCs w:val="24"/>
        </w:rPr>
        <w:t xml:space="preserve">         </w:t>
      </w:r>
      <w:r w:rsidRPr="00B40C16">
        <w:t>°</w:t>
      </w:r>
    </w:p>
    <w:p w14:paraId="6ED1D218" w14:textId="2A6E9FE7" w:rsidR="00776266" w:rsidRPr="00B40C16" w:rsidRDefault="00A13D74" w:rsidP="00776266">
      <w:pPr>
        <w:pStyle w:val="NormalHanging12a"/>
      </w:pPr>
      <w:r>
        <w:t>130</w:t>
      </w:r>
      <w:r w:rsidR="00F576CF" w:rsidRPr="00B40C16">
        <w:t>.</w:t>
      </w:r>
      <w:r w:rsidR="00F576CF" w:rsidRPr="00B40C16">
        <w:tab/>
        <w:t>nalaže svojoj predsjednici da ovu Rezoluciju proslijedi Vijeću i Komisiji.</w:t>
      </w:r>
    </w:p>
    <w:p w14:paraId="3D24F281" w14:textId="03AEDEB7" w:rsidR="00E365E1" w:rsidRPr="00B40C16" w:rsidRDefault="00E365E1" w:rsidP="004E02AD"/>
    <w:sectPr w:rsidR="00E365E1" w:rsidRPr="00B40C16" w:rsidSect="0077626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89914" w14:textId="77777777" w:rsidR="004E02AD" w:rsidRPr="00776266" w:rsidRDefault="004E02AD">
      <w:r w:rsidRPr="00776266">
        <w:separator/>
      </w:r>
    </w:p>
  </w:endnote>
  <w:endnote w:type="continuationSeparator" w:id="0">
    <w:p w14:paraId="3A61D178" w14:textId="77777777" w:rsidR="004E02AD" w:rsidRPr="00776266" w:rsidRDefault="004E02AD">
      <w:r w:rsidRPr="007762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5576E" w14:textId="77777777" w:rsidR="004E02AD" w:rsidRPr="00776266" w:rsidRDefault="004E02AD">
      <w:r w:rsidRPr="00776266">
        <w:separator/>
      </w:r>
    </w:p>
  </w:footnote>
  <w:footnote w:type="continuationSeparator" w:id="0">
    <w:p w14:paraId="01FC0AD9" w14:textId="77777777" w:rsidR="004E02AD" w:rsidRPr="00776266" w:rsidRDefault="004E02AD">
      <w:r w:rsidRPr="00776266">
        <w:continuationSeparator/>
      </w:r>
    </w:p>
  </w:footnote>
  <w:footnote w:id="1">
    <w:p w14:paraId="7BD7D436" w14:textId="737E15BE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Proljetno istraživanje </w:t>
      </w:r>
      <w:proofErr w:type="spellStart"/>
      <w:r w:rsidRPr="00776266">
        <w:rPr>
          <w:sz w:val="24"/>
          <w:lang w:val="hr-HR"/>
        </w:rPr>
        <w:t>Eurobarometra</w:t>
      </w:r>
      <w:proofErr w:type="spellEnd"/>
      <w:r w:rsidRPr="00776266">
        <w:rPr>
          <w:sz w:val="24"/>
          <w:lang w:val="hr-HR"/>
        </w:rPr>
        <w:t xml:space="preserve"> Europskog parlamenta za 2024. provedeno je od 7. veljače do 3. ožujka 2024. u 27 država članica EU-a.</w:t>
      </w:r>
    </w:p>
  </w:footnote>
  <w:footnote w:id="2">
    <w:p w14:paraId="21F50A5E" w14:textId="0B3247B8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L 221, 8.8.1998., str. 23., ELI: </w:t>
      </w:r>
      <w:hyperlink r:id="rId1" w:history="1">
        <w:r w:rsidRPr="00776266">
          <w:rPr>
            <w:rStyle w:val="Hyperlink"/>
            <w:sz w:val="24"/>
            <w:lang w:val="hr-HR"/>
          </w:rPr>
          <w:t>http://data.europa.eu/eli/dir/1998/58/oj</w:t>
        </w:r>
      </w:hyperlink>
      <w:r w:rsidRPr="00776266">
        <w:rPr>
          <w:sz w:val="24"/>
          <w:lang w:val="hr-HR"/>
        </w:rPr>
        <w:t>.</w:t>
      </w:r>
    </w:p>
  </w:footnote>
  <w:footnote w:id="3">
    <w:p w14:paraId="509B6E2C" w14:textId="21758B4D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177, 17.5.2023., str. 115.</w:t>
      </w:r>
    </w:p>
  </w:footnote>
  <w:footnote w:id="4">
    <w:p w14:paraId="75DE6666" w14:textId="20D8CD35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 L, 2024/1468, 24.5.2024., ELI: </w:t>
      </w:r>
      <w:hyperlink r:id="rId2" w:history="1">
        <w:r w:rsidRPr="00776266">
          <w:rPr>
            <w:rStyle w:val="Hyperlink"/>
            <w:sz w:val="24"/>
            <w:lang w:val="hr-HR"/>
          </w:rPr>
          <w:t>http://data.europa.eu/eli/reg/2024/1468/oj</w:t>
        </w:r>
      </w:hyperlink>
      <w:r w:rsidRPr="00776266">
        <w:rPr>
          <w:sz w:val="24"/>
          <w:lang w:val="hr-HR"/>
        </w:rPr>
        <w:t>.</w:t>
      </w:r>
    </w:p>
  </w:footnote>
  <w:footnote w:id="5">
    <w:p w14:paraId="700B3DC7" w14:textId="53DC43B1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 L 435, 6.12.2021., str. 1., ELI: </w:t>
      </w:r>
      <w:hyperlink r:id="rId3" w:history="1">
        <w:r w:rsidRPr="00776266">
          <w:rPr>
            <w:rStyle w:val="Hyperlink"/>
            <w:sz w:val="24"/>
            <w:lang w:val="hr-HR"/>
          </w:rPr>
          <w:t>http://data.europa.eu/eli/reg/2021/2115/oj</w:t>
        </w:r>
      </w:hyperlink>
      <w:r w:rsidRPr="00776266">
        <w:rPr>
          <w:sz w:val="24"/>
          <w:lang w:val="hr-HR"/>
        </w:rPr>
        <w:t>. Ispravak završnog akta (32021R2115R (03)), SL L 227, 1.9.2022., str. 136. Ispravak završnog akta (32021R2115R (02)), SL L 181, 7.7.2022., str. 35.</w:t>
      </w:r>
    </w:p>
  </w:footnote>
  <w:footnote w:id="6">
    <w:p w14:paraId="7A4DFCB1" w14:textId="454977C1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 L 435, 6.12.2021., str. 262., ELI: </w:t>
      </w:r>
      <w:hyperlink r:id="rId4" w:history="1">
        <w:r w:rsidRPr="00776266">
          <w:rPr>
            <w:rStyle w:val="Hyperlink"/>
            <w:sz w:val="24"/>
            <w:lang w:val="hr-HR"/>
          </w:rPr>
          <w:t>http://data.europa.eu/eli/reg/2021/2117/oj</w:t>
        </w:r>
      </w:hyperlink>
      <w:r w:rsidRPr="00776266">
        <w:rPr>
          <w:sz w:val="24"/>
          <w:lang w:val="hr-HR"/>
        </w:rPr>
        <w:t>. Ispravak završnog akta (32021R2117R (04)), SL L 192, 31.7.2023., str. 34.</w:t>
      </w:r>
    </w:p>
  </w:footnote>
  <w:footnote w:id="7">
    <w:p w14:paraId="1CE406D1" w14:textId="1B6CE810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rStyle w:val="Emphasis"/>
          <w:sz w:val="24"/>
          <w:shd w:val="clear" w:color="auto" w:fill="FFFFFF"/>
          <w:lang w:val="hr-HR"/>
        </w:rPr>
        <w:t xml:space="preserve"> </w:t>
      </w:r>
      <w:r w:rsidR="00776266" w:rsidRPr="00776266">
        <w:rPr>
          <w:rStyle w:val="Emphasis"/>
          <w:sz w:val="24"/>
          <w:shd w:val="clear" w:color="auto" w:fill="FFFFFF"/>
          <w:lang w:val="hr-HR"/>
        </w:rPr>
        <w:tab/>
      </w:r>
      <w:r w:rsidRPr="00B40C16">
        <w:rPr>
          <w:rStyle w:val="Emphasis"/>
          <w:i w:val="0"/>
          <w:iCs w:val="0"/>
          <w:sz w:val="24"/>
          <w:shd w:val="clear" w:color="auto" w:fill="FFFFFF"/>
          <w:lang w:val="hr-HR"/>
        </w:rPr>
        <w:t>SL L 78, 20.3.2013., str. 23.</w:t>
      </w:r>
      <w:r w:rsidRPr="00B40C16">
        <w:rPr>
          <w:sz w:val="24"/>
          <w:shd w:val="clear" w:color="auto" w:fill="FFFFFF"/>
          <w:lang w:val="hr-HR"/>
        </w:rPr>
        <w:t xml:space="preserve">, </w:t>
      </w:r>
      <w:r w:rsidRPr="00776266">
        <w:rPr>
          <w:sz w:val="24"/>
          <w:shd w:val="clear" w:color="auto" w:fill="FFFFFF"/>
          <w:lang w:val="hr-HR"/>
        </w:rPr>
        <w:t>ELI: </w:t>
      </w:r>
      <w:hyperlink r:id="rId5" w:history="1">
        <w:r w:rsidRPr="00776266">
          <w:rPr>
            <w:rStyle w:val="Hyperlink"/>
            <w:sz w:val="24"/>
            <w:shd w:val="clear" w:color="auto" w:fill="FFFFFF"/>
            <w:lang w:val="hr-HR"/>
          </w:rPr>
          <w:t>http://data.europa.eu/eli/reg/2013/228/oj</w:t>
        </w:r>
      </w:hyperlink>
      <w:r w:rsidRPr="00776266">
        <w:rPr>
          <w:sz w:val="24"/>
          <w:lang w:val="hr-HR"/>
        </w:rPr>
        <w:t>.</w:t>
      </w:r>
    </w:p>
  </w:footnote>
  <w:footnote w:id="8">
    <w:p w14:paraId="72E644C8" w14:textId="361F7987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L 435, 6.12.2021., str. 187., ELI: </w:t>
      </w:r>
      <w:hyperlink r:id="rId6" w:history="1">
        <w:r w:rsidRPr="00776266">
          <w:rPr>
            <w:rStyle w:val="Hyperlink"/>
            <w:sz w:val="24"/>
            <w:lang w:val="hr-HR"/>
          </w:rPr>
          <w:t>http://data.europa.eu/eli/reg/2021/2116/oj</w:t>
        </w:r>
      </w:hyperlink>
      <w:r w:rsidRPr="00776266">
        <w:rPr>
          <w:sz w:val="24"/>
          <w:lang w:val="hr-HR"/>
        </w:rPr>
        <w:t xml:space="preserve">. </w:t>
      </w:r>
    </w:p>
  </w:footnote>
  <w:footnote w:id="9">
    <w:p w14:paraId="06E9AA17" w14:textId="613314E7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 L, 2024/1143, 23.4.2024., ELI: </w:t>
      </w:r>
      <w:hyperlink r:id="rId7" w:history="1">
        <w:r w:rsidRPr="00776266">
          <w:rPr>
            <w:rStyle w:val="Hyperlink"/>
            <w:sz w:val="24"/>
            <w:lang w:val="hr-HR"/>
          </w:rPr>
          <w:t>http://data.europa.eu/eli/reg/2024/1143/oj</w:t>
        </w:r>
      </w:hyperlink>
      <w:r w:rsidRPr="00776266">
        <w:rPr>
          <w:sz w:val="24"/>
          <w:lang w:val="hr-HR"/>
        </w:rPr>
        <w:t>.</w:t>
      </w:r>
    </w:p>
  </w:footnote>
  <w:footnote w:id="10">
    <w:p w14:paraId="4D2EEA87" w14:textId="7A808CAE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67, 8.2.2022., str. 131.</w:t>
      </w:r>
    </w:p>
  </w:footnote>
  <w:footnote w:id="11">
    <w:p w14:paraId="1BE82366" w14:textId="4D37209A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C/2023/1063, 15.12.2023., ELI: </w:t>
      </w:r>
      <w:hyperlink r:id="rId8" w:history="1">
        <w:r w:rsidRPr="00776266">
          <w:rPr>
            <w:rStyle w:val="Hyperlink"/>
            <w:sz w:val="24"/>
            <w:lang w:val="hr-HR"/>
          </w:rPr>
          <w:t>http://data.europa.eu/eli/C/2023/1063/oj</w:t>
        </w:r>
      </w:hyperlink>
      <w:r w:rsidRPr="00776266">
        <w:rPr>
          <w:sz w:val="24"/>
          <w:lang w:val="hr-HR"/>
        </w:rPr>
        <w:t>.</w:t>
      </w:r>
    </w:p>
  </w:footnote>
  <w:footnote w:id="12">
    <w:p w14:paraId="33A2B82D" w14:textId="0098BAD3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461 I, 15.11.2021., str. 1.</w:t>
      </w:r>
    </w:p>
  </w:footnote>
  <w:footnote w:id="13">
    <w:p w14:paraId="04807210" w14:textId="0B7A0FD9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FAO, </w:t>
      </w:r>
      <w:proofErr w:type="spellStart"/>
      <w:r w:rsidRPr="00776266">
        <w:rPr>
          <w:sz w:val="24"/>
          <w:lang w:val="hr-HR"/>
        </w:rPr>
        <w:t>The</w:t>
      </w:r>
      <w:proofErr w:type="spellEnd"/>
      <w:r w:rsidRPr="00776266">
        <w:rPr>
          <w:sz w:val="24"/>
          <w:lang w:val="hr-HR"/>
        </w:rPr>
        <w:t xml:space="preserve"> State </w:t>
      </w:r>
      <w:proofErr w:type="spellStart"/>
      <w:r w:rsidRPr="00776266">
        <w:rPr>
          <w:sz w:val="24"/>
          <w:lang w:val="hr-HR"/>
        </w:rPr>
        <w:t>of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Food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and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Agriculture</w:t>
      </w:r>
      <w:proofErr w:type="spellEnd"/>
      <w:r w:rsidRPr="00776266">
        <w:rPr>
          <w:sz w:val="24"/>
          <w:lang w:val="hr-HR"/>
        </w:rPr>
        <w:t xml:space="preserve"> 2024 – </w:t>
      </w:r>
      <w:proofErr w:type="spellStart"/>
      <w:r w:rsidRPr="00776266">
        <w:rPr>
          <w:sz w:val="24"/>
          <w:lang w:val="hr-HR"/>
        </w:rPr>
        <w:t>Value-driven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transformation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of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agrifood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systems</w:t>
      </w:r>
      <w:proofErr w:type="spellEnd"/>
      <w:r w:rsidRPr="00776266">
        <w:rPr>
          <w:sz w:val="24"/>
          <w:lang w:val="hr-HR"/>
        </w:rPr>
        <w:t xml:space="preserve"> (Stanje hrane i poljoprivrede 2024. – transformacija poljoprivredno-prehrambenih sustava usmjerena na vrijednosti), RIM, 2024., </w:t>
      </w:r>
      <w:hyperlink r:id="rId9" w:history="1">
        <w:r w:rsidRPr="00776266">
          <w:rPr>
            <w:rStyle w:val="Hyperlink"/>
            <w:sz w:val="24"/>
            <w:lang w:val="hr-HR"/>
          </w:rPr>
          <w:t>https://doi.org/10.4060/cd2616en</w:t>
        </w:r>
      </w:hyperlink>
      <w:r w:rsidRPr="00776266">
        <w:rPr>
          <w:sz w:val="24"/>
          <w:lang w:val="hr-HR"/>
        </w:rPr>
        <w:t xml:space="preserve">. </w:t>
      </w:r>
    </w:p>
  </w:footnote>
  <w:footnote w:id="14">
    <w:p w14:paraId="4EA48FE0" w14:textId="03EC6E49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C/2024/2658, 29.4.2024., ELI: </w:t>
      </w:r>
      <w:hyperlink r:id="rId10" w:history="1">
        <w:r w:rsidRPr="00776266">
          <w:rPr>
            <w:rStyle w:val="Hyperlink"/>
            <w:sz w:val="24"/>
            <w:lang w:val="hr-HR"/>
          </w:rPr>
          <w:t>http://data.europa.eu/eli/C/2024/2658/oj</w:t>
        </w:r>
      </w:hyperlink>
      <w:r w:rsidRPr="00776266">
        <w:rPr>
          <w:sz w:val="24"/>
          <w:lang w:val="hr-HR"/>
        </w:rPr>
        <w:t xml:space="preserve">. </w:t>
      </w:r>
    </w:p>
  </w:footnote>
  <w:footnote w:id="15">
    <w:p w14:paraId="1A3069D5" w14:textId="356DD5ED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177, 17.5.2023., str. 35.</w:t>
      </w:r>
    </w:p>
  </w:footnote>
  <w:footnote w:id="16">
    <w:p w14:paraId="4E58C19B" w14:textId="03DF44FF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C/2025/1703, 26.3.2025., ELI: </w:t>
      </w:r>
      <w:hyperlink r:id="rId11" w:history="1">
        <w:r w:rsidRPr="00776266">
          <w:rPr>
            <w:rStyle w:val="Hyperlink"/>
            <w:sz w:val="24"/>
            <w:lang w:val="hr-HR"/>
          </w:rPr>
          <w:t>http://data.europa.eu/eli/C/2025/1703/oj</w:t>
        </w:r>
      </w:hyperlink>
      <w:r w:rsidRPr="00776266">
        <w:rPr>
          <w:sz w:val="24"/>
          <w:lang w:val="hr-HR"/>
        </w:rPr>
        <w:t xml:space="preserve">. </w:t>
      </w:r>
    </w:p>
  </w:footnote>
  <w:footnote w:id="17">
    <w:p w14:paraId="3E083E1C" w14:textId="70F92D6B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283, 11.8.2023., str. 51.</w:t>
      </w:r>
    </w:p>
  </w:footnote>
  <w:footnote w:id="18">
    <w:p w14:paraId="5D439A1A" w14:textId="3024D67B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C/2024/480, 23.1.2024., ELI: </w:t>
      </w:r>
      <w:hyperlink r:id="rId12" w:history="1">
        <w:r w:rsidRPr="00776266">
          <w:rPr>
            <w:rStyle w:val="Hyperlink"/>
            <w:sz w:val="24"/>
            <w:lang w:val="hr-HR"/>
          </w:rPr>
          <w:t>http://data.europa.eu/eli/C/2024/480/oj</w:t>
        </w:r>
      </w:hyperlink>
      <w:r w:rsidRPr="00776266">
        <w:rPr>
          <w:sz w:val="24"/>
          <w:lang w:val="hr-HR"/>
        </w:rPr>
        <w:t xml:space="preserve">. </w:t>
      </w:r>
    </w:p>
  </w:footnote>
  <w:footnote w:id="19">
    <w:p w14:paraId="057BC0CC" w14:textId="41E1A252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C/2024/483, 23.1.2024., ELI: </w:t>
      </w:r>
      <w:hyperlink r:id="rId13" w:history="1">
        <w:r w:rsidRPr="00776266">
          <w:rPr>
            <w:rStyle w:val="Hyperlink"/>
            <w:sz w:val="24"/>
            <w:lang w:val="hr-HR"/>
          </w:rPr>
          <w:t>http://data.europa.eu/eli/C/2024/483/oj</w:t>
        </w:r>
      </w:hyperlink>
      <w:r w:rsidRPr="00776266">
        <w:rPr>
          <w:sz w:val="24"/>
          <w:lang w:val="hr-HR"/>
        </w:rPr>
        <w:t xml:space="preserve">. </w:t>
      </w:r>
    </w:p>
  </w:footnote>
  <w:footnote w:id="20">
    <w:p w14:paraId="77A0146B" w14:textId="58DF3651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SL C 252, 18.7.2018., str. 184.</w:t>
      </w:r>
    </w:p>
  </w:footnote>
  <w:footnote w:id="21">
    <w:p w14:paraId="533C438F" w14:textId="07FD2D2B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C/2024/5363, 17.9.2024., ELI: </w:t>
      </w:r>
      <w:hyperlink r:id="rId14" w:history="1">
        <w:r w:rsidRPr="00776266">
          <w:rPr>
            <w:rStyle w:val="Hyperlink"/>
            <w:sz w:val="24"/>
            <w:lang w:val="hr-HR"/>
          </w:rPr>
          <w:t>http://data.europa.eu/eli/C/2024/5363/oj</w:t>
        </w:r>
      </w:hyperlink>
      <w:r w:rsidRPr="00776266">
        <w:rPr>
          <w:sz w:val="24"/>
          <w:lang w:val="hr-HR"/>
        </w:rPr>
        <w:t xml:space="preserve">. </w:t>
      </w:r>
    </w:p>
  </w:footnote>
  <w:footnote w:id="22">
    <w:p w14:paraId="49F89400" w14:textId="0B001CB5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SL C, C/2024/2099, 26.3.2024., ELI: </w:t>
      </w:r>
      <w:hyperlink r:id="rId15" w:history="1">
        <w:r w:rsidRPr="00776266">
          <w:rPr>
            <w:rStyle w:val="Hyperlink"/>
            <w:sz w:val="24"/>
            <w:lang w:val="hr-HR"/>
          </w:rPr>
          <w:t>http://data.europa.eu/eli/C/2024/2099/oj</w:t>
        </w:r>
      </w:hyperlink>
      <w:r w:rsidRPr="00776266">
        <w:rPr>
          <w:sz w:val="24"/>
          <w:lang w:val="hr-HR"/>
        </w:rPr>
        <w:t xml:space="preserve">. </w:t>
      </w:r>
    </w:p>
  </w:footnote>
  <w:footnote w:id="23">
    <w:p w14:paraId="60528FAD" w14:textId="7D39D0C2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Europska komisija: Glavna uprava za poljoprivredu i ruralni razvoj, ECORYS, EEIG AGROSYNERGIE i METIS, „</w:t>
      </w:r>
      <w:proofErr w:type="spellStart"/>
      <w:r w:rsidRPr="00776266">
        <w:rPr>
          <w:sz w:val="24"/>
          <w:lang w:val="hr-HR"/>
        </w:rPr>
        <w:t>Evaluation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support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study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of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the</w:t>
      </w:r>
      <w:proofErr w:type="spellEnd"/>
      <w:r w:rsidRPr="00776266">
        <w:rPr>
          <w:sz w:val="24"/>
          <w:lang w:val="hr-HR"/>
        </w:rPr>
        <w:t xml:space="preserve"> EU </w:t>
      </w:r>
      <w:proofErr w:type="spellStart"/>
      <w:r w:rsidRPr="00776266">
        <w:rPr>
          <w:sz w:val="24"/>
          <w:lang w:val="hr-HR"/>
        </w:rPr>
        <w:t>support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schemes</w:t>
      </w:r>
      <w:proofErr w:type="spellEnd"/>
      <w:r w:rsidRPr="00776266">
        <w:rPr>
          <w:sz w:val="24"/>
          <w:lang w:val="hr-HR"/>
        </w:rPr>
        <w:t xml:space="preserve"> for </w:t>
      </w:r>
      <w:proofErr w:type="spellStart"/>
      <w:r w:rsidRPr="00776266">
        <w:rPr>
          <w:sz w:val="24"/>
          <w:lang w:val="hr-HR"/>
        </w:rPr>
        <w:t>agriculture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in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the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outermost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regions</w:t>
      </w:r>
      <w:proofErr w:type="spellEnd"/>
      <w:r w:rsidRPr="00776266">
        <w:rPr>
          <w:sz w:val="24"/>
          <w:lang w:val="hr-HR"/>
        </w:rPr>
        <w:t xml:space="preserve"> (POSEI) </w:t>
      </w:r>
      <w:proofErr w:type="spellStart"/>
      <w:r w:rsidRPr="00776266">
        <w:rPr>
          <w:sz w:val="24"/>
          <w:lang w:val="hr-HR"/>
        </w:rPr>
        <w:t>and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small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Aegean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Islands</w:t>
      </w:r>
      <w:proofErr w:type="spellEnd"/>
      <w:r w:rsidRPr="00776266">
        <w:rPr>
          <w:sz w:val="24"/>
          <w:lang w:val="hr-HR"/>
        </w:rPr>
        <w:t xml:space="preserve"> (SAI) – </w:t>
      </w:r>
      <w:proofErr w:type="spellStart"/>
      <w:r w:rsidRPr="00776266">
        <w:rPr>
          <w:sz w:val="24"/>
          <w:lang w:val="hr-HR"/>
        </w:rPr>
        <w:t>Final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report</w:t>
      </w:r>
      <w:proofErr w:type="spellEnd"/>
      <w:r w:rsidRPr="00776266">
        <w:rPr>
          <w:sz w:val="24"/>
          <w:lang w:val="hr-HR"/>
        </w:rPr>
        <w:t xml:space="preserve">” (Potporna studija za potrebe evaluacije o programima potpore EU-a za poljoprivredu u najudaljenijim regijama (POSEI) i na manjim egejskim otocima (SAI) – završno izvješće), Ured za publikacije Europske unije, 2024., </w:t>
      </w:r>
      <w:hyperlink r:id="rId16" w:history="1">
        <w:r w:rsidRPr="00776266">
          <w:rPr>
            <w:rStyle w:val="Hyperlink"/>
            <w:sz w:val="24"/>
            <w:lang w:val="hr-HR"/>
          </w:rPr>
          <w:t>https://data.europa.eu/doi/10.2762/926041</w:t>
        </w:r>
      </w:hyperlink>
      <w:r w:rsidRPr="00776266">
        <w:rPr>
          <w:sz w:val="24"/>
          <w:lang w:val="hr-HR"/>
        </w:rPr>
        <w:t xml:space="preserve">. </w:t>
      </w:r>
    </w:p>
  </w:footnote>
  <w:footnote w:id="24">
    <w:p w14:paraId="5A5ECB38" w14:textId="683B0887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Europska središnja banka, „June 2025 </w:t>
      </w:r>
      <w:proofErr w:type="spellStart"/>
      <w:r w:rsidRPr="00776266">
        <w:rPr>
          <w:sz w:val="24"/>
          <w:lang w:val="hr-HR"/>
        </w:rPr>
        <w:t>Eurosystem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staff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macroeconomic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projections</w:t>
      </w:r>
      <w:proofErr w:type="spellEnd"/>
      <w:r w:rsidRPr="00776266">
        <w:rPr>
          <w:sz w:val="24"/>
          <w:lang w:val="hr-HR"/>
        </w:rPr>
        <w:t xml:space="preserve">” (Makroekonomske projekcije stručnjaka </w:t>
      </w:r>
      <w:proofErr w:type="spellStart"/>
      <w:r w:rsidRPr="00776266">
        <w:rPr>
          <w:sz w:val="24"/>
          <w:lang w:val="hr-HR"/>
        </w:rPr>
        <w:t>Eurosustava</w:t>
      </w:r>
      <w:proofErr w:type="spellEnd"/>
      <w:r w:rsidRPr="00776266">
        <w:rPr>
          <w:sz w:val="24"/>
          <w:lang w:val="hr-HR"/>
        </w:rPr>
        <w:t xml:space="preserve"> iz lipnja 2025.), </w:t>
      </w:r>
      <w:hyperlink r:id="rId17" w:history="1">
        <w:r w:rsidRPr="00776266">
          <w:rPr>
            <w:rStyle w:val="Hyperlink"/>
            <w:sz w:val="24"/>
            <w:lang w:val="hr-HR"/>
          </w:rPr>
          <w:t>https://www.ecb.europa.eu/press/projections/html/ecb.projections202506_eurosystemstaff~16a68fbaf4.en.html</w:t>
        </w:r>
      </w:hyperlink>
      <w:r w:rsidRPr="00776266">
        <w:rPr>
          <w:sz w:val="24"/>
          <w:lang w:val="hr-HR"/>
        </w:rPr>
        <w:t xml:space="preserve">. </w:t>
      </w:r>
    </w:p>
  </w:footnote>
  <w:footnote w:id="25">
    <w:p w14:paraId="01A7085A" w14:textId="431B93E2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proofErr w:type="spellStart"/>
      <w:r w:rsidRPr="00776266">
        <w:rPr>
          <w:sz w:val="24"/>
          <w:lang w:val="hr-HR"/>
        </w:rPr>
        <w:t>Ciechanover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Yonath</w:t>
      </w:r>
      <w:proofErr w:type="spellEnd"/>
      <w:r w:rsidRPr="00776266">
        <w:rPr>
          <w:sz w:val="24"/>
          <w:lang w:val="hr-HR"/>
        </w:rPr>
        <w:t xml:space="preserve">, A. E., </w:t>
      </w:r>
      <w:proofErr w:type="spellStart"/>
      <w:r w:rsidRPr="00776266">
        <w:rPr>
          <w:sz w:val="24"/>
          <w:lang w:val="hr-HR"/>
        </w:rPr>
        <w:t>Riess</w:t>
      </w:r>
      <w:proofErr w:type="spellEnd"/>
      <w:r w:rsidRPr="00776266">
        <w:rPr>
          <w:sz w:val="24"/>
          <w:lang w:val="hr-HR"/>
        </w:rPr>
        <w:t xml:space="preserve">, A. G., </w:t>
      </w:r>
      <w:proofErr w:type="spellStart"/>
      <w:r w:rsidRPr="00776266">
        <w:rPr>
          <w:sz w:val="24"/>
          <w:lang w:val="hr-HR"/>
        </w:rPr>
        <w:t>Adesina</w:t>
      </w:r>
      <w:proofErr w:type="spellEnd"/>
      <w:r w:rsidRPr="00776266">
        <w:rPr>
          <w:sz w:val="24"/>
          <w:lang w:val="hr-HR"/>
        </w:rPr>
        <w:t xml:space="preserve">, A. A., </w:t>
      </w:r>
      <w:proofErr w:type="spellStart"/>
      <w:r w:rsidRPr="00776266">
        <w:rPr>
          <w:sz w:val="24"/>
          <w:lang w:val="hr-HR"/>
        </w:rPr>
        <w:t>Heeger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Fert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Leggett</w:t>
      </w:r>
      <w:proofErr w:type="spellEnd"/>
      <w:r w:rsidRPr="00776266">
        <w:rPr>
          <w:sz w:val="24"/>
          <w:lang w:val="hr-HR"/>
        </w:rPr>
        <w:t xml:space="preserve">, A. J., </w:t>
      </w:r>
      <w:proofErr w:type="spellStart"/>
      <w:r w:rsidRPr="00776266">
        <w:rPr>
          <w:sz w:val="24"/>
          <w:lang w:val="hr-HR"/>
        </w:rPr>
        <w:t>Zeilinger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Patapoutian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Warshel</w:t>
      </w:r>
      <w:proofErr w:type="spellEnd"/>
      <w:r w:rsidRPr="00776266">
        <w:rPr>
          <w:sz w:val="24"/>
          <w:lang w:val="hr-HR"/>
        </w:rPr>
        <w:t xml:space="preserve">, A., McDonald, A. B., </w:t>
      </w:r>
      <w:proofErr w:type="spellStart"/>
      <w:r w:rsidRPr="00776266">
        <w:rPr>
          <w:sz w:val="24"/>
          <w:lang w:val="hr-HR"/>
        </w:rPr>
        <w:t>Hershko</w:t>
      </w:r>
      <w:proofErr w:type="spellEnd"/>
      <w:r w:rsidRPr="00776266">
        <w:rPr>
          <w:sz w:val="24"/>
          <w:lang w:val="hr-HR"/>
        </w:rPr>
        <w:t xml:space="preserve">, A., </w:t>
      </w:r>
      <w:proofErr w:type="spellStart"/>
      <w:r w:rsidRPr="00776266">
        <w:rPr>
          <w:sz w:val="24"/>
          <w:lang w:val="hr-HR"/>
        </w:rPr>
        <w:t>Barish</w:t>
      </w:r>
      <w:proofErr w:type="spellEnd"/>
      <w:r w:rsidRPr="00776266">
        <w:rPr>
          <w:sz w:val="24"/>
          <w:lang w:val="hr-HR"/>
        </w:rPr>
        <w:t xml:space="preserve">, B. C., Marshall, B. J., </w:t>
      </w:r>
      <w:proofErr w:type="spellStart"/>
      <w:r w:rsidRPr="00776266">
        <w:rPr>
          <w:sz w:val="24"/>
          <w:lang w:val="hr-HR"/>
        </w:rPr>
        <w:t>Kobilka</w:t>
      </w:r>
      <w:proofErr w:type="spellEnd"/>
      <w:r w:rsidRPr="00776266">
        <w:rPr>
          <w:sz w:val="24"/>
          <w:lang w:val="hr-HR"/>
        </w:rPr>
        <w:t xml:space="preserve">, B. K., i drugi, „Pismo dobitnika nagrada iz 2025.: Kritična točka gladi – hitan poziv na transformaciju sigurnosti opskrbe hranom i prehrambene sigurnosti”, 2025. </w:t>
      </w:r>
    </w:p>
  </w:footnote>
  <w:footnote w:id="26">
    <w:p w14:paraId="7FF81279" w14:textId="2601D863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Europska komisija: Glavna uprava za poljoprivredu i ruralni razvoj, „EU </w:t>
      </w:r>
      <w:proofErr w:type="spellStart"/>
      <w:r w:rsidRPr="00776266">
        <w:rPr>
          <w:sz w:val="24"/>
          <w:lang w:val="hr-HR"/>
        </w:rPr>
        <w:t>agricultural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outlook</w:t>
      </w:r>
      <w:proofErr w:type="spellEnd"/>
      <w:r w:rsidRPr="00776266">
        <w:rPr>
          <w:sz w:val="24"/>
          <w:lang w:val="hr-HR"/>
        </w:rPr>
        <w:t xml:space="preserve"> 2024-2035” (Poljoprivredni izgledi EU-a za razdoblje 2024. – 2035.), Ured za publikacije Europske unije, Luxembourg, 2024., doi:10.2762/2329210.</w:t>
      </w:r>
    </w:p>
  </w:footnote>
  <w:footnote w:id="27">
    <w:p w14:paraId="6AE9AB7C" w14:textId="668FFB86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Eurostat, „</w:t>
      </w:r>
      <w:proofErr w:type="spellStart"/>
      <w:r w:rsidRPr="00776266">
        <w:rPr>
          <w:sz w:val="24"/>
          <w:lang w:val="hr-HR"/>
        </w:rPr>
        <w:t>Agriculture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statistics</w:t>
      </w:r>
      <w:proofErr w:type="spellEnd"/>
      <w:r w:rsidRPr="00776266">
        <w:rPr>
          <w:sz w:val="24"/>
          <w:lang w:val="hr-HR"/>
        </w:rPr>
        <w:t xml:space="preserve"> - </w:t>
      </w:r>
      <w:proofErr w:type="spellStart"/>
      <w:r w:rsidRPr="00776266">
        <w:rPr>
          <w:sz w:val="24"/>
          <w:lang w:val="hr-HR"/>
        </w:rPr>
        <w:t>family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farming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in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the</w:t>
      </w:r>
      <w:proofErr w:type="spellEnd"/>
      <w:r w:rsidRPr="00776266">
        <w:rPr>
          <w:sz w:val="24"/>
          <w:lang w:val="hr-HR"/>
        </w:rPr>
        <w:t xml:space="preserve"> EU” (Statistički podaci o poljoprivredi – obiteljska poljoprivredna gospodarstva u EU-u), https://ec.europa.eu/eurostat/statistics-explained/index.php?title=Agriculture_statistics_-_family_farming_in_the_EU.</w:t>
      </w:r>
    </w:p>
  </w:footnote>
  <w:footnote w:id="28">
    <w:p w14:paraId="21649F45" w14:textId="72B4DE40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Direktiva (EU) 2019/633 Europskog parlamenta i Vijeća od 17. travnja 2019. o nepoštenim trgovačkim praksama u odnosima među poduzećima u lancu opskrbe poljoprivrednim i prehrambenim proizvodima (SL L 111, 25.4.2019., str. 59., ELI: </w:t>
      </w:r>
      <w:hyperlink r:id="rId18" w:history="1">
        <w:r w:rsidRPr="00776266">
          <w:rPr>
            <w:rStyle w:val="Hyperlink"/>
            <w:sz w:val="24"/>
            <w:lang w:val="hr-HR"/>
          </w:rPr>
          <w:t>http://data.europa.eu/eli/dir/2019/633/oj</w:t>
        </w:r>
      </w:hyperlink>
      <w:r w:rsidRPr="00776266">
        <w:rPr>
          <w:sz w:val="24"/>
          <w:lang w:val="hr-HR"/>
        </w:rPr>
        <w:t xml:space="preserve">). </w:t>
      </w:r>
    </w:p>
  </w:footnote>
  <w:footnote w:id="29">
    <w:p w14:paraId="2C3EF136" w14:textId="76B4E5F9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Direktiva (EU) 2023/2413 Europskog parlamenta i Vijeća od 18. listopada 2023. </w:t>
      </w:r>
      <w:r w:rsidRPr="00776266">
        <w:rPr>
          <w:sz w:val="24"/>
          <w:lang w:val="hr-HR"/>
        </w:rPr>
        <w:t>o izmjeni Direktive (EU) 2018/2001, Uredbe (EU) 2018/1999 i Direktive 98/70/EZ u pogledu promicanja energije iz obnovljivih izvora te o stavljanju izvan snage Direktive Vijeća (EU) 2015/652, SL </w:t>
      </w:r>
      <w:r w:rsidRPr="00776266">
        <w:rPr>
          <w:sz w:val="24"/>
          <w:lang w:val="hr-HR"/>
        </w:rPr>
        <w:t>L</w:t>
      </w:r>
      <w:r w:rsidR="0032111B">
        <w:rPr>
          <w:sz w:val="24"/>
          <w:lang w:val="hr-HR"/>
        </w:rPr>
        <w:t>,</w:t>
      </w:r>
      <w:r w:rsidRPr="00776266">
        <w:rPr>
          <w:sz w:val="24"/>
          <w:lang w:val="hr-HR"/>
        </w:rPr>
        <w:t xml:space="preserve"> 2023/2413, 31.10.2023., ELI: </w:t>
      </w:r>
      <w:hyperlink r:id="rId19" w:history="1">
        <w:r w:rsidRPr="00776266">
          <w:rPr>
            <w:rStyle w:val="Hyperlink"/>
            <w:sz w:val="24"/>
            <w:lang w:val="hr-HR"/>
          </w:rPr>
          <w:t>http://data.europa.eu/eli/dir/2023/2413/oj</w:t>
        </w:r>
      </w:hyperlink>
      <w:r w:rsidRPr="00776266">
        <w:rPr>
          <w:sz w:val="24"/>
          <w:lang w:val="hr-HR"/>
        </w:rPr>
        <w:t xml:space="preserve">. </w:t>
      </w:r>
    </w:p>
  </w:footnote>
  <w:footnote w:id="30">
    <w:p w14:paraId="05B8619D" w14:textId="51B4AD7A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Direktiva Vijeća 91/676/EEZ od 12. prosinca 1991. o zaštiti voda od onečišćenja uzrokovanog nitratima iz poljoprivrednih izvora </w:t>
      </w:r>
      <w:r w:rsidR="00B40C16">
        <w:rPr>
          <w:sz w:val="24"/>
          <w:lang w:val="hr-HR"/>
        </w:rPr>
        <w:t>(</w:t>
      </w:r>
      <w:r w:rsidRPr="00776266">
        <w:rPr>
          <w:sz w:val="24"/>
          <w:lang w:val="hr-HR"/>
        </w:rPr>
        <w:t xml:space="preserve">SL L 375, 31.12.1991., str. 1., ELI: </w:t>
      </w:r>
      <w:hyperlink r:id="rId20" w:history="1">
        <w:r w:rsidRPr="00776266">
          <w:rPr>
            <w:rStyle w:val="Hyperlink"/>
            <w:sz w:val="24"/>
            <w:lang w:val="hr-HR"/>
          </w:rPr>
          <w:t>http://data.europa.eu/eli/dir/1991/676/oj</w:t>
        </w:r>
      </w:hyperlink>
      <w:r w:rsidR="00B40C16">
        <w:rPr>
          <w:rStyle w:val="Hyperlink"/>
          <w:sz w:val="24"/>
          <w:lang w:val="hr-HR"/>
        </w:rPr>
        <w:t>)</w:t>
      </w:r>
      <w:r w:rsidRPr="00776266">
        <w:rPr>
          <w:sz w:val="24"/>
          <w:lang w:val="hr-HR"/>
        </w:rPr>
        <w:t xml:space="preserve">. </w:t>
      </w:r>
    </w:p>
  </w:footnote>
  <w:footnote w:id="31">
    <w:p w14:paraId="5371F7D5" w14:textId="34D87B7B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>Europska agencija za okoliš, „</w:t>
      </w:r>
      <w:proofErr w:type="spellStart"/>
      <w:r w:rsidRPr="00776266">
        <w:rPr>
          <w:sz w:val="24"/>
          <w:lang w:val="hr-HR"/>
        </w:rPr>
        <w:t>Greenhouse</w:t>
      </w:r>
      <w:proofErr w:type="spellEnd"/>
      <w:r w:rsidRPr="00776266">
        <w:rPr>
          <w:sz w:val="24"/>
          <w:lang w:val="hr-HR"/>
        </w:rPr>
        <w:t xml:space="preserve"> gas </w:t>
      </w:r>
      <w:proofErr w:type="spellStart"/>
      <w:r w:rsidRPr="00776266">
        <w:rPr>
          <w:sz w:val="24"/>
          <w:lang w:val="hr-HR"/>
        </w:rPr>
        <w:t>emissions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from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agriculture</w:t>
      </w:r>
      <w:proofErr w:type="spellEnd"/>
      <w:r w:rsidRPr="00776266">
        <w:rPr>
          <w:sz w:val="24"/>
          <w:lang w:val="hr-HR"/>
        </w:rPr>
        <w:t xml:space="preserve"> </w:t>
      </w:r>
      <w:proofErr w:type="spellStart"/>
      <w:r w:rsidRPr="00776266">
        <w:rPr>
          <w:sz w:val="24"/>
          <w:lang w:val="hr-HR"/>
        </w:rPr>
        <w:t>in</w:t>
      </w:r>
      <w:proofErr w:type="spellEnd"/>
      <w:r w:rsidRPr="00776266">
        <w:rPr>
          <w:sz w:val="24"/>
          <w:lang w:val="hr-HR"/>
        </w:rPr>
        <w:t xml:space="preserve"> Europe” (Emisije stakleničkih plinova iz poljoprivrede u Europi), </w:t>
      </w:r>
      <w:hyperlink r:id="rId21" w:history="1">
        <w:r w:rsidRPr="00776266">
          <w:rPr>
            <w:rStyle w:val="Hyperlink"/>
            <w:sz w:val="24"/>
            <w:lang w:val="hr-HR"/>
          </w:rPr>
          <w:t>https://www.eea.europa.eu/en/analysis/indicators/greenhouse-gas-emissions-from-agriculture</w:t>
        </w:r>
      </w:hyperlink>
      <w:r w:rsidRPr="00776266">
        <w:rPr>
          <w:sz w:val="24"/>
          <w:lang w:val="hr-HR"/>
        </w:rPr>
        <w:t>.</w:t>
      </w:r>
      <w:r w:rsidR="00776266" w:rsidRPr="00776266">
        <w:rPr>
          <w:sz w:val="24"/>
          <w:lang w:val="hr-HR"/>
        </w:rPr>
        <w:t xml:space="preserve"> </w:t>
      </w:r>
    </w:p>
  </w:footnote>
  <w:footnote w:id="32">
    <w:p w14:paraId="563D7DD2" w14:textId="2BD3C020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Direktiva 2005/29/EZ Europskog parlamenta i Vijeća od 11. svibnja 2005. o nepoštenoj poslovnoj praksi poslovnog subjekta u odnosu prema potrošaču na unutarnjem tržištu i o izmjeni Direktive Vijeća 84/450/EEZ, direktiva 97/7/EZ, 98/27/EZ i 2002/65/EZ Europskog parlamenta i Vijeća, kao i Uredbe (EZ) br. 2006/2004 Europskog parlamenta i Vijeća („Direktiva o nepoštenoj poslovnoj praksi”), ELI: </w:t>
      </w:r>
      <w:hyperlink r:id="rId22" w:history="1">
        <w:r w:rsidRPr="00776266">
          <w:rPr>
            <w:rStyle w:val="Hyperlink"/>
            <w:sz w:val="24"/>
            <w:lang w:val="hr-HR"/>
          </w:rPr>
          <w:t>http://data.europa.eu/eli/dir/2005/29/2022-05-28</w:t>
        </w:r>
      </w:hyperlink>
      <w:r w:rsidRPr="00776266">
        <w:rPr>
          <w:sz w:val="24"/>
          <w:lang w:val="hr-HR"/>
        </w:rPr>
        <w:t xml:space="preserve">. </w:t>
      </w:r>
    </w:p>
  </w:footnote>
  <w:footnote w:id="33">
    <w:p w14:paraId="6CC25457" w14:textId="34AF46CA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shd w:val="clear" w:color="auto" w:fill="FFFFFF"/>
          <w:lang w:val="hr-HR"/>
        </w:rPr>
        <w:t xml:space="preserve"> </w:t>
      </w:r>
      <w:r w:rsidR="00776266" w:rsidRPr="00776266">
        <w:rPr>
          <w:sz w:val="24"/>
          <w:shd w:val="clear" w:color="auto" w:fill="FFFFFF"/>
          <w:lang w:val="hr-HR"/>
        </w:rPr>
        <w:tab/>
      </w:r>
      <w:r w:rsidRPr="00776266">
        <w:rPr>
          <w:sz w:val="24"/>
          <w:shd w:val="clear" w:color="auto" w:fill="FFFFFF"/>
          <w:lang w:val="hr-HR"/>
        </w:rPr>
        <w:t xml:space="preserve">Uredba (EU) br. 1308/2013 Europskog parlamenta i Vijeća od 17. prosinca 2013. o uspostavljanju zajedničke organizacije tržišta poljoprivrednih proizvoda i stavljanju izvan snage uredbi Vijeća (EEZ) br. 922/72, (EEZ) br. 234/79, (EZ) br. 1037/2001 i (EZ) br. 1234/2007 </w:t>
      </w:r>
      <w:r w:rsidR="00B40C16">
        <w:rPr>
          <w:sz w:val="24"/>
          <w:shd w:val="clear" w:color="auto" w:fill="FFFFFF"/>
          <w:lang w:val="hr-HR"/>
        </w:rPr>
        <w:t>(</w:t>
      </w:r>
      <w:r w:rsidRPr="002B1277">
        <w:rPr>
          <w:rStyle w:val="Emphasis"/>
          <w:i w:val="0"/>
          <w:iCs w:val="0"/>
          <w:sz w:val="24"/>
          <w:shd w:val="clear" w:color="auto" w:fill="FFFFFF"/>
          <w:lang w:val="hr-HR"/>
        </w:rPr>
        <w:t>SL L 347, 20.12.2013., str. 671,</w:t>
      </w:r>
      <w:r w:rsidRPr="00776266">
        <w:rPr>
          <w:rStyle w:val="Emphasis"/>
          <w:sz w:val="24"/>
          <w:shd w:val="clear" w:color="auto" w:fill="FFFFFF"/>
          <w:lang w:val="hr-HR"/>
        </w:rPr>
        <w:t xml:space="preserve"> </w:t>
      </w:r>
      <w:r w:rsidRPr="00776266">
        <w:rPr>
          <w:sz w:val="24"/>
          <w:shd w:val="clear" w:color="auto" w:fill="FFFFFF"/>
          <w:lang w:val="hr-HR"/>
        </w:rPr>
        <w:t>ELI: </w:t>
      </w:r>
      <w:hyperlink r:id="rId23" w:tooltip="ELI URI za pristup dokumentu." w:history="1">
        <w:r w:rsidRPr="00776266">
          <w:rPr>
            <w:sz w:val="24"/>
            <w:u w:val="single"/>
            <w:shd w:val="clear" w:color="auto" w:fill="FFFFFF"/>
            <w:lang w:val="hr-HR"/>
          </w:rPr>
          <w:t>http://data.europa.eu/eli/reg/2013/1308/oj</w:t>
        </w:r>
      </w:hyperlink>
      <w:r w:rsidR="00B40C16">
        <w:rPr>
          <w:sz w:val="24"/>
          <w:u w:val="single"/>
          <w:shd w:val="clear" w:color="auto" w:fill="FFFFFF"/>
          <w:lang w:val="hr-HR"/>
        </w:rPr>
        <w:t>)</w:t>
      </w:r>
      <w:r w:rsidRPr="00776266">
        <w:rPr>
          <w:sz w:val="24"/>
          <w:lang w:val="hr-HR"/>
        </w:rPr>
        <w:t>.</w:t>
      </w:r>
    </w:p>
  </w:footnote>
  <w:footnote w:id="34">
    <w:p w14:paraId="762A7634" w14:textId="074D17C9" w:rsidR="00F576CF" w:rsidRPr="00776266" w:rsidRDefault="00F576CF" w:rsidP="00776266">
      <w:pPr>
        <w:pStyle w:val="FootnoteText"/>
        <w:ind w:left="567" w:hanging="567"/>
        <w:rPr>
          <w:sz w:val="24"/>
          <w:lang w:val="hr-HR"/>
        </w:rPr>
      </w:pPr>
      <w:r w:rsidRPr="00776266">
        <w:rPr>
          <w:rStyle w:val="FootnoteReference"/>
          <w:sz w:val="24"/>
          <w:lang w:val="hr-HR"/>
        </w:rPr>
        <w:footnoteRef/>
      </w:r>
      <w:r w:rsidR="00776266" w:rsidRPr="00776266">
        <w:rPr>
          <w:sz w:val="24"/>
          <w:lang w:val="hr-HR"/>
        </w:rPr>
        <w:t xml:space="preserve"> </w:t>
      </w:r>
      <w:r w:rsidR="00776266" w:rsidRPr="00776266">
        <w:rPr>
          <w:sz w:val="24"/>
          <w:lang w:val="hr-HR"/>
        </w:rPr>
        <w:tab/>
      </w:r>
      <w:r w:rsidRPr="00776266">
        <w:rPr>
          <w:sz w:val="24"/>
          <w:lang w:val="hr-HR"/>
        </w:rPr>
        <w:t xml:space="preserve">Studija naslovljena „Dobrobit životinja tijekom prijevoza: Najnovije informacije o provedbi Uredbe Vijeća (EZ) br. 1/2005”, EPRS, Odjel za ex post evaluaciju, ožujak 2025., </w:t>
      </w:r>
      <w:hyperlink r:id="rId24" w:history="1">
        <w:r w:rsidRPr="00776266">
          <w:rPr>
            <w:rStyle w:val="Hyperlink"/>
            <w:sz w:val="24"/>
            <w:lang w:val="hr-HR"/>
          </w:rPr>
          <w:t>https://www.europarl.europa.eu/RegData/etudes/STUD/2025/765766/EPRS_STU(2025)765766_EN.pdf.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2381035">
    <w:abstractNumId w:val="9"/>
  </w:num>
  <w:num w:numId="2" w16cid:durableId="1600480630">
    <w:abstractNumId w:val="9"/>
  </w:num>
  <w:num w:numId="3" w16cid:durableId="1506436371">
    <w:abstractNumId w:val="7"/>
  </w:num>
  <w:num w:numId="4" w16cid:durableId="609436851">
    <w:abstractNumId w:val="7"/>
  </w:num>
  <w:num w:numId="5" w16cid:durableId="943735120">
    <w:abstractNumId w:val="6"/>
  </w:num>
  <w:num w:numId="6" w16cid:durableId="1173570857">
    <w:abstractNumId w:val="6"/>
  </w:num>
  <w:num w:numId="7" w16cid:durableId="1155338043">
    <w:abstractNumId w:val="5"/>
  </w:num>
  <w:num w:numId="8" w16cid:durableId="1358383144">
    <w:abstractNumId w:val="5"/>
  </w:num>
  <w:num w:numId="9" w16cid:durableId="1932815447">
    <w:abstractNumId w:val="4"/>
  </w:num>
  <w:num w:numId="10" w16cid:durableId="1316761632">
    <w:abstractNumId w:val="4"/>
  </w:num>
  <w:num w:numId="11" w16cid:durableId="873268288">
    <w:abstractNumId w:val="8"/>
  </w:num>
  <w:num w:numId="12" w16cid:durableId="1749228016">
    <w:abstractNumId w:val="8"/>
  </w:num>
  <w:num w:numId="13" w16cid:durableId="1172067185">
    <w:abstractNumId w:val="3"/>
  </w:num>
  <w:num w:numId="14" w16cid:durableId="1575702750">
    <w:abstractNumId w:val="3"/>
  </w:num>
  <w:num w:numId="15" w16cid:durableId="413548662">
    <w:abstractNumId w:val="2"/>
  </w:num>
  <w:num w:numId="16" w16cid:durableId="1032002776">
    <w:abstractNumId w:val="2"/>
  </w:num>
  <w:num w:numId="17" w16cid:durableId="358773893">
    <w:abstractNumId w:val="1"/>
  </w:num>
  <w:num w:numId="18" w16cid:durableId="429786251">
    <w:abstractNumId w:val="1"/>
  </w:num>
  <w:num w:numId="19" w16cid:durableId="1679848192">
    <w:abstractNumId w:val="0"/>
  </w:num>
  <w:num w:numId="20" w16cid:durableId="365329746">
    <w:abstractNumId w:val="0"/>
  </w:num>
  <w:num w:numId="21" w16cid:durableId="1494224414">
    <w:abstractNumId w:val="9"/>
  </w:num>
  <w:num w:numId="22" w16cid:durableId="446701464">
    <w:abstractNumId w:val="7"/>
  </w:num>
  <w:num w:numId="23" w16cid:durableId="246234973">
    <w:abstractNumId w:val="6"/>
  </w:num>
  <w:num w:numId="24" w16cid:durableId="2140951225">
    <w:abstractNumId w:val="5"/>
  </w:num>
  <w:num w:numId="25" w16cid:durableId="1875116116">
    <w:abstractNumId w:val="4"/>
  </w:num>
  <w:num w:numId="26" w16cid:durableId="80838642">
    <w:abstractNumId w:val="8"/>
  </w:num>
  <w:num w:numId="27" w16cid:durableId="1975601554">
    <w:abstractNumId w:val="3"/>
  </w:num>
  <w:num w:numId="28" w16cid:durableId="350106809">
    <w:abstractNumId w:val="2"/>
  </w:num>
  <w:num w:numId="29" w16cid:durableId="86855026">
    <w:abstractNumId w:val="1"/>
  </w:num>
  <w:num w:numId="30" w16cid:durableId="65812093">
    <w:abstractNumId w:val="0"/>
  </w:num>
  <w:num w:numId="31" w16cid:durableId="626425211">
    <w:abstractNumId w:val="9"/>
  </w:num>
  <w:num w:numId="32" w16cid:durableId="717584363">
    <w:abstractNumId w:val="7"/>
  </w:num>
  <w:num w:numId="33" w16cid:durableId="1472403954">
    <w:abstractNumId w:val="6"/>
  </w:num>
  <w:num w:numId="34" w16cid:durableId="64688133">
    <w:abstractNumId w:val="5"/>
  </w:num>
  <w:num w:numId="35" w16cid:durableId="1871525481">
    <w:abstractNumId w:val="4"/>
  </w:num>
  <w:num w:numId="36" w16cid:durableId="935792926">
    <w:abstractNumId w:val="8"/>
  </w:num>
  <w:num w:numId="37" w16cid:durableId="1159225687">
    <w:abstractNumId w:val="3"/>
  </w:num>
  <w:num w:numId="38" w16cid:durableId="1609509910">
    <w:abstractNumId w:val="2"/>
  </w:num>
  <w:num w:numId="39" w16cid:durableId="1325475093">
    <w:abstractNumId w:val="1"/>
  </w:num>
  <w:num w:numId="40" w16cid:durableId="1416631600">
    <w:abstractNumId w:val="0"/>
  </w:num>
  <w:num w:numId="41" w16cid:durableId="1773670861">
    <w:abstractNumId w:val="10"/>
  </w:num>
  <w:num w:numId="42" w16cid:durableId="236136435">
    <w:abstractNumId w:val="10"/>
  </w:num>
  <w:num w:numId="43" w16cid:durableId="1473710465">
    <w:abstractNumId w:val="10"/>
  </w:num>
  <w:num w:numId="44" w16cid:durableId="766268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3/2025"/>
    <w:docVar w:name="dvlangue" w:val="HR"/>
    <w:docVar w:name="dvnumam" w:val="180"/>
    <w:docVar w:name="dvpe" w:val="770.187"/>
    <w:docVar w:name="dvrapporteur" w:val="Izvjestiteljica: "/>
    <w:docVar w:name="dvtitre" w:val="Rezolucija Europskog parlamenta od .... 2025. o budućnosti poljoprivrede i zajedničkoj poljoprivrednoj politici nakon 2027.(2025/2052(INI))"/>
  </w:docVars>
  <w:rsids>
    <w:rsidRoot w:val="004E02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277"/>
    <w:rsid w:val="002B18FE"/>
    <w:rsid w:val="002B5493"/>
    <w:rsid w:val="003211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2AD"/>
    <w:rsid w:val="0050519A"/>
    <w:rsid w:val="005072A1"/>
    <w:rsid w:val="00514517"/>
    <w:rsid w:val="00545827"/>
    <w:rsid w:val="00560270"/>
    <w:rsid w:val="005C2568"/>
    <w:rsid w:val="005F1B17"/>
    <w:rsid w:val="006037C0"/>
    <w:rsid w:val="006572AE"/>
    <w:rsid w:val="006631B6"/>
    <w:rsid w:val="00663F80"/>
    <w:rsid w:val="00680577"/>
    <w:rsid w:val="006F74FA"/>
    <w:rsid w:val="00707755"/>
    <w:rsid w:val="00731ADD"/>
    <w:rsid w:val="00734777"/>
    <w:rsid w:val="00747932"/>
    <w:rsid w:val="00751A4A"/>
    <w:rsid w:val="00756632"/>
    <w:rsid w:val="00762C74"/>
    <w:rsid w:val="0077626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D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C16"/>
    <w:rsid w:val="00B558F0"/>
    <w:rsid w:val="00B7443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67D"/>
    <w:rsid w:val="00DA7FCD"/>
    <w:rsid w:val="00E179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6CF"/>
    <w:rsid w:val="00F74202"/>
    <w:rsid w:val="00F861B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81A77"/>
  <w15:chartTrackingRefBased/>
  <w15:docId w15:val="{49702FA4-FAA9-47E8-9047-903AFF95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76CF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576CF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F576CF"/>
    <w:rPr>
      <w:b/>
    </w:rPr>
  </w:style>
  <w:style w:type="character" w:customStyle="1" w:styleId="Italic">
    <w:name w:val="Italic"/>
    <w:uiPriority w:val="1"/>
    <w:rsid w:val="00F576CF"/>
    <w:rPr>
      <w:i/>
    </w:rPr>
  </w:style>
  <w:style w:type="paragraph" w:customStyle="1" w:styleId="Normal12a24b">
    <w:name w:val="Normal12a24b"/>
    <w:basedOn w:val="Normal"/>
    <w:rsid w:val="00F576CF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576C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F576CF"/>
    <w:rPr>
      <w:snapToGrid w:val="0"/>
      <w:sz w:val="24"/>
      <w:lang w:val="hr-HR" w:eastAsia="en-US"/>
    </w:rPr>
  </w:style>
  <w:style w:type="character" w:styleId="Emphasis">
    <w:name w:val="Emphasis"/>
    <w:basedOn w:val="DefaultParagraphFont"/>
    <w:uiPriority w:val="20"/>
    <w:qFormat/>
    <w:rsid w:val="00F576CF"/>
    <w:rPr>
      <w:i/>
      <w:iCs/>
    </w:rPr>
  </w:style>
  <w:style w:type="paragraph" w:styleId="NormalWeb">
    <w:name w:val="Normal (Web)"/>
    <w:basedOn w:val="Normal"/>
    <w:uiPriority w:val="99"/>
    <w:unhideWhenUsed/>
    <w:rsid w:val="00F576CF"/>
    <w:pPr>
      <w:widowControl/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F576CF"/>
    <w:rPr>
      <w:b/>
      <w:bCs/>
    </w:rPr>
  </w:style>
  <w:style w:type="paragraph" w:customStyle="1" w:styleId="NormalCenter12a">
    <w:name w:val="NormalCenter12a"/>
    <w:basedOn w:val="Normal"/>
    <w:rsid w:val="00F576CF"/>
    <w:pPr>
      <w:spacing w:after="240"/>
      <w:jc w:val="center"/>
    </w:pPr>
  </w:style>
  <w:style w:type="paragraph" w:styleId="Revision">
    <w:name w:val="Revision"/>
    <w:hidden/>
    <w:uiPriority w:val="99"/>
    <w:semiHidden/>
    <w:rsid w:val="00B40C1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3/1063/oj" TargetMode="External"/><Relationship Id="rId13" Type="http://schemas.openxmlformats.org/officeDocument/2006/relationships/hyperlink" Target="http://data.europa.eu/eli/C/2024/483/oj" TargetMode="External"/><Relationship Id="rId18" Type="http://schemas.openxmlformats.org/officeDocument/2006/relationships/hyperlink" Target="http://data.europa.eu/eli/dir/2019/633/oj" TargetMode="External"/><Relationship Id="rId3" Type="http://schemas.openxmlformats.org/officeDocument/2006/relationships/hyperlink" Target="http://data.europa.eu/eli/reg/2021/2115/oj" TargetMode="External"/><Relationship Id="rId21" Type="http://schemas.openxmlformats.org/officeDocument/2006/relationships/hyperlink" Target="https://www.eea.europa.eu/en/analysis/indicators/greenhouse-gas-emissions-from-agriculture" TargetMode="External"/><Relationship Id="rId7" Type="http://schemas.openxmlformats.org/officeDocument/2006/relationships/hyperlink" Target="http://data.europa.eu/eli/reg/2024/1143/oj" TargetMode="External"/><Relationship Id="rId12" Type="http://schemas.openxmlformats.org/officeDocument/2006/relationships/hyperlink" Target="http://data.europa.eu/eli/C/2024/480/oj" TargetMode="External"/><Relationship Id="rId17" Type="http://schemas.openxmlformats.org/officeDocument/2006/relationships/hyperlink" Target="https://www.ecb.europa.eu/press/projections/html/ecb.projections202506_eurosystemstaff~16a68fbaf4.en.html" TargetMode="External"/><Relationship Id="rId2" Type="http://schemas.openxmlformats.org/officeDocument/2006/relationships/hyperlink" Target="http://data.europa.eu/eli/reg/2024/1468/oj" TargetMode="External"/><Relationship Id="rId16" Type="http://schemas.openxmlformats.org/officeDocument/2006/relationships/hyperlink" Target="https://data.europa.eu/doi/10.2762/926041" TargetMode="External"/><Relationship Id="rId20" Type="http://schemas.openxmlformats.org/officeDocument/2006/relationships/hyperlink" Target="http://data.europa.eu/eli/dir/1991/676/oj" TargetMode="External"/><Relationship Id="rId1" Type="http://schemas.openxmlformats.org/officeDocument/2006/relationships/hyperlink" Target="http://data.europa.eu/eli/dir/1998/58/oj" TargetMode="External"/><Relationship Id="rId6" Type="http://schemas.openxmlformats.org/officeDocument/2006/relationships/hyperlink" Target="http://data.europa.eu/eli/reg/2021/2116/oj" TargetMode="External"/><Relationship Id="rId11" Type="http://schemas.openxmlformats.org/officeDocument/2006/relationships/hyperlink" Target="http://data.europa.eu/eli/C/2025/1703/oj" TargetMode="External"/><Relationship Id="rId24" Type="http://schemas.openxmlformats.org/officeDocument/2006/relationships/hyperlink" Target="https://www.europarl.europa.eu/RegData/etudes/STUD/2025/765766/EPRS_STU(2025)765766_EN.pdf" TargetMode="External"/><Relationship Id="rId5" Type="http://schemas.openxmlformats.org/officeDocument/2006/relationships/hyperlink" Target="http://data.europa.eu/eli/reg/2013/228/oj" TargetMode="External"/><Relationship Id="rId15" Type="http://schemas.openxmlformats.org/officeDocument/2006/relationships/hyperlink" Target="http://data.europa.eu/eli/C/2024/2099/oj" TargetMode="External"/><Relationship Id="rId23" Type="http://schemas.openxmlformats.org/officeDocument/2006/relationships/hyperlink" Target="http://data.europa.eu/eli/reg/2013/1308/oj" TargetMode="External"/><Relationship Id="rId10" Type="http://schemas.openxmlformats.org/officeDocument/2006/relationships/hyperlink" Target="http://data.europa.eu/eli/C/2024/2658/oj" TargetMode="External"/><Relationship Id="rId19" Type="http://schemas.openxmlformats.org/officeDocument/2006/relationships/hyperlink" Target="http://data.europa.eu/eli/dir/2023/2413/oj" TargetMode="External"/><Relationship Id="rId4" Type="http://schemas.openxmlformats.org/officeDocument/2006/relationships/hyperlink" Target="http://data.europa.eu/eli/reg/2021/2117/oj" TargetMode="External"/><Relationship Id="rId9" Type="http://schemas.openxmlformats.org/officeDocument/2006/relationships/hyperlink" Target="https://doi.org/10.4060/cd2616en" TargetMode="External"/><Relationship Id="rId14" Type="http://schemas.openxmlformats.org/officeDocument/2006/relationships/hyperlink" Target="http://data.europa.eu/eli/C/2024/5363/oj" TargetMode="External"/><Relationship Id="rId22" Type="http://schemas.openxmlformats.org/officeDocument/2006/relationships/hyperlink" Target="http://data.europa.eu/eli/dir/2005/29/2022-05-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15653</Words>
  <Characters>100434</Characters>
  <Application>Microsoft Office Word</Application>
  <DocSecurity>0</DocSecurity>
  <Lines>836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2025-10-10T09:29:00Z</dcterms:created>
  <dcterms:modified xsi:type="dcterms:W3CDTF">2025-10-10T09:29:00Z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A10-0143/2025</vt:lpwstr>
  </property>
  <property fmtid="{D5CDD505-2E9C-101B-9397-08002B2CF9AE}" pid="4" name="&lt;Type&gt;">
    <vt:lpwstr>RR</vt:lpwstr>
  </property>
</Properties>
</file>