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C3931" w14:paraId="6F97876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BBB1EF7" w14:textId="2D20CEB1" w:rsidR="00751A4A" w:rsidRPr="008C3931" w:rsidRDefault="009C3895" w:rsidP="0010095E">
            <w:pPr>
              <w:pStyle w:val="EPName"/>
            </w:pPr>
            <w:r w:rsidRPr="008C3931">
              <w:t>Европейски</w:t>
            </w:r>
            <w:r w:rsidR="00A031E8" w:rsidRPr="008C3931">
              <w:t xml:space="preserve"> парламент</w:t>
            </w:r>
          </w:p>
          <w:p w14:paraId="149FCC90" w14:textId="79BB1EE8" w:rsidR="00751A4A" w:rsidRPr="008C393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C3931">
              <w:t>2024</w:t>
            </w:r>
            <w:r w:rsidR="009C3895">
              <w:t> – </w:t>
            </w:r>
            <w:r w:rsidR="00817416" w:rsidRPr="008C3931">
              <w:t>202</w:t>
            </w:r>
            <w:r w:rsidRPr="008C3931">
              <w:t>9</w:t>
            </w:r>
          </w:p>
        </w:tc>
        <w:tc>
          <w:tcPr>
            <w:tcW w:w="2268" w:type="dxa"/>
            <w:shd w:val="clear" w:color="auto" w:fill="auto"/>
          </w:tcPr>
          <w:p w14:paraId="51777A31" w14:textId="77777777" w:rsidR="00751A4A" w:rsidRPr="008C3931" w:rsidRDefault="00187494" w:rsidP="0010095E">
            <w:pPr>
              <w:pStyle w:val="EPLogo"/>
            </w:pPr>
            <w:r w:rsidRPr="008C3931">
              <w:rPr>
                <w:noProof/>
                <w:lang w:eastAsia="ja-JP"/>
              </w:rPr>
              <w:drawing>
                <wp:inline distT="0" distB="0" distL="0" distR="0" wp14:anchorId="1F8D2A18" wp14:editId="0594977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31B5C9" w14:textId="77777777" w:rsidR="00D058B8" w:rsidRPr="008C3931" w:rsidRDefault="00D058B8" w:rsidP="004C5D52">
      <w:pPr>
        <w:pStyle w:val="LineTop"/>
      </w:pPr>
    </w:p>
    <w:p w14:paraId="4517AB2C" w14:textId="77777777" w:rsidR="00680577" w:rsidRPr="008C3931" w:rsidRDefault="00A031E8" w:rsidP="00680577">
      <w:pPr>
        <w:pStyle w:val="EPBodyTA1"/>
      </w:pPr>
      <w:r w:rsidRPr="008C3931">
        <w:t>ПРИЕТИ ТЕКСТОВЕ</w:t>
      </w:r>
    </w:p>
    <w:p w14:paraId="380E97F1" w14:textId="77777777" w:rsidR="00D058B8" w:rsidRPr="008C3931" w:rsidRDefault="00D058B8" w:rsidP="00D058B8">
      <w:pPr>
        <w:pStyle w:val="LineBottom"/>
      </w:pPr>
    </w:p>
    <w:p w14:paraId="22E7D40A" w14:textId="23ECBB47" w:rsidR="00A031E8" w:rsidRPr="008C3931" w:rsidRDefault="00A031E8" w:rsidP="00A031E8">
      <w:pPr>
        <w:pStyle w:val="ATHeading1"/>
      </w:pPr>
      <w:bookmarkStart w:id="0" w:name="TANumber"/>
      <w:r w:rsidRPr="008C3931">
        <w:t>P10_TA(2025)0</w:t>
      </w:r>
      <w:r w:rsidR="00081BDE">
        <w:t>191</w:t>
      </w:r>
      <w:bookmarkEnd w:id="0"/>
    </w:p>
    <w:p w14:paraId="32BE5528" w14:textId="77777777" w:rsidR="00A031E8" w:rsidRPr="008C3931" w:rsidRDefault="00A031E8" w:rsidP="00A031E8">
      <w:pPr>
        <w:pStyle w:val="ATHeading2"/>
      </w:pPr>
      <w:bookmarkStart w:id="1" w:name="title"/>
      <w:r w:rsidRPr="008C3931">
        <w:t>Укрепване на устойчивостта на Молдова срещу руските хибридни заплахи и злонамерена намеса</w:t>
      </w:r>
      <w:bookmarkEnd w:id="1"/>
    </w:p>
    <w:p w14:paraId="4AD5AAFC" w14:textId="77777777" w:rsidR="00A031E8" w:rsidRPr="008C3931" w:rsidRDefault="00A031E8" w:rsidP="00A031E8">
      <w:pPr>
        <w:rPr>
          <w:i/>
          <w:vanish/>
        </w:rPr>
      </w:pPr>
      <w:r w:rsidRPr="008C3931">
        <w:rPr>
          <w:i/>
        </w:rPr>
        <w:fldChar w:fldCharType="begin"/>
      </w:r>
      <w:r w:rsidRPr="008C3931">
        <w:rPr>
          <w:i/>
        </w:rPr>
        <w:instrText xml:space="preserve"> TC"(</w:instrText>
      </w:r>
      <w:bookmarkStart w:id="2" w:name="DocNumber"/>
      <w:r w:rsidRPr="008C3931">
        <w:rPr>
          <w:i/>
        </w:rPr>
        <w:instrText>B10-0355, 0357, 0356, 0359 и 0361/2025</w:instrText>
      </w:r>
      <w:bookmarkEnd w:id="2"/>
      <w:r w:rsidRPr="008C3931">
        <w:rPr>
          <w:i/>
        </w:rPr>
        <w:instrText xml:space="preserve">)"\l3 \n&gt; \* MERGEFORMAT </w:instrText>
      </w:r>
      <w:r w:rsidRPr="008C3931">
        <w:rPr>
          <w:i/>
        </w:rPr>
        <w:fldChar w:fldCharType="end"/>
      </w:r>
    </w:p>
    <w:p w14:paraId="020D5C05" w14:textId="77777777" w:rsidR="00A031E8" w:rsidRPr="008C3931" w:rsidRDefault="00A031E8" w:rsidP="00A031E8">
      <w:pPr>
        <w:rPr>
          <w:vanish/>
        </w:rPr>
      </w:pPr>
      <w:bookmarkStart w:id="3" w:name="PE"/>
      <w:r w:rsidRPr="008C3931">
        <w:rPr>
          <w:vanish/>
        </w:rPr>
        <w:t>PE776.179</w:t>
      </w:r>
      <w:bookmarkEnd w:id="3"/>
    </w:p>
    <w:p w14:paraId="093CEB88" w14:textId="181608A6" w:rsidR="00A031E8" w:rsidRPr="008C3931" w:rsidRDefault="00A031E8" w:rsidP="009C3895">
      <w:pPr>
        <w:pStyle w:val="ATHeading3"/>
      </w:pPr>
      <w:bookmarkStart w:id="4" w:name="Sujet"/>
      <w:r w:rsidRPr="008C3931">
        <w:t xml:space="preserve">Резолюция на Европейския парламент от </w:t>
      </w:r>
      <w:r w:rsidR="004858E3">
        <w:t>10 септември</w:t>
      </w:r>
      <w:r w:rsidR="004858E3" w:rsidRPr="008C3931">
        <w:t xml:space="preserve"> </w:t>
      </w:r>
      <w:r w:rsidRPr="008C3931">
        <w:t>2025 г. относно укрепването на устойчивостта на Молдова срещу руските хибридни заплахи и злонамерена намеса</w:t>
      </w:r>
      <w:bookmarkEnd w:id="4"/>
      <w:r w:rsidRPr="008C3931">
        <w:t xml:space="preserve"> </w:t>
      </w:r>
      <w:bookmarkStart w:id="5" w:name="References"/>
      <w:r w:rsidRPr="008C3931">
        <w:t>(2025/2811(RSP))</w:t>
      </w:r>
      <w:bookmarkEnd w:id="5"/>
    </w:p>
    <w:p w14:paraId="01246E6B" w14:textId="77777777" w:rsidR="004A5893" w:rsidRPr="008C3931" w:rsidRDefault="004A5893" w:rsidP="004A5893">
      <w:pPr>
        <w:pStyle w:val="EPComma"/>
      </w:pPr>
      <w:bookmarkStart w:id="6" w:name="TextBodyBegin"/>
      <w:bookmarkEnd w:id="6"/>
      <w:r w:rsidRPr="008C3931">
        <w:rPr>
          <w:i/>
          <w:iCs/>
        </w:rPr>
        <w:t>Европейският парламент</w:t>
      </w:r>
      <w:r w:rsidRPr="008C3931">
        <w:t>,</w:t>
      </w:r>
    </w:p>
    <w:p w14:paraId="6DACA036" w14:textId="77777777" w:rsidR="004A5893" w:rsidRPr="008C3931" w:rsidRDefault="004A5893" w:rsidP="004A5893">
      <w:pPr>
        <w:pStyle w:val="NormalHanging12a"/>
      </w:pPr>
      <w:r w:rsidRPr="008C3931">
        <w:t>–</w:t>
      </w:r>
      <w:r w:rsidRPr="008C3931">
        <w:tab/>
        <w:t>като взе предвид предишните си резолюции относно Молдова, по-специално резолюцията си от 18 юни 2025 г. относно докладите на Комисията за Молдова за 2023 и 2024 г.</w:t>
      </w:r>
      <w:r w:rsidRPr="008C3931">
        <w:rPr>
          <w:vertAlign w:val="superscript"/>
        </w:rPr>
        <w:footnoteReference w:id="1"/>
      </w:r>
      <w:r w:rsidRPr="008C3931">
        <w:t xml:space="preserve"> и резолюцията си от 9 октомври 2024 г. относно укрепване на устойчивостта на Молдова срещу намеса от страна на Русия с оглед на предстоящите избори за президент и конституционен референдум за интеграцията в ЕС</w:t>
      </w:r>
      <w:r w:rsidRPr="008C3931">
        <w:rPr>
          <w:vertAlign w:val="superscript"/>
        </w:rPr>
        <w:footnoteReference w:id="2"/>
      </w:r>
      <w:r w:rsidRPr="008C3931">
        <w:t>,</w:t>
      </w:r>
    </w:p>
    <w:p w14:paraId="128B314E" w14:textId="77777777" w:rsidR="004A5893" w:rsidRPr="008C3931" w:rsidRDefault="004A5893" w:rsidP="004A5893">
      <w:pPr>
        <w:pStyle w:val="NormalHanging12a"/>
      </w:pPr>
      <w:r w:rsidRPr="008C3931">
        <w:t>–</w:t>
      </w:r>
      <w:r w:rsidRPr="008C3931">
        <w:tab/>
        <w:t>като взе предвид Споразумението за асоцииране между Европейския съюз и Европейската общност за атомна енергия и техните държави членки, от една страна, и Република Молдова, от друга страна</w:t>
      </w:r>
      <w:r w:rsidRPr="008C3931">
        <w:rPr>
          <w:vertAlign w:val="superscript"/>
        </w:rPr>
        <w:footnoteReference w:id="3"/>
      </w:r>
      <w:r w:rsidRPr="008C3931">
        <w:t>, което включва задълбочена и всеобхватна зона за свободна търговия,</w:t>
      </w:r>
    </w:p>
    <w:p w14:paraId="00EF3BC1" w14:textId="77777777" w:rsidR="004A5893" w:rsidRPr="008C3931" w:rsidRDefault="004A5893" w:rsidP="004A5893">
      <w:pPr>
        <w:pStyle w:val="NormalHanging12a"/>
      </w:pPr>
      <w:r w:rsidRPr="008C3931">
        <w:t>–</w:t>
      </w:r>
      <w:r w:rsidRPr="008C3931">
        <w:tab/>
        <w:t>като взе предвид заключенията на Европейския съвет от 27 юни 2025 г. относно Молдова,</w:t>
      </w:r>
    </w:p>
    <w:p w14:paraId="74D41A5A" w14:textId="77777777" w:rsidR="004A5893" w:rsidRPr="008C3931" w:rsidRDefault="004A5893" w:rsidP="004A5893">
      <w:pPr>
        <w:pStyle w:val="NormalHanging12a"/>
      </w:pPr>
      <w:r w:rsidRPr="008C3931">
        <w:t>–</w:t>
      </w:r>
      <w:r w:rsidRPr="008C3931">
        <w:tab/>
        <w:t>като взе предвид посещението на трима държавни и правителствени ръководители от ЕС (на Франция, Германия и Полша) в Молдова на 27 август 2025 г., както и на президента на Румъния в Молдова на 31 август 2025 г.,</w:t>
      </w:r>
    </w:p>
    <w:p w14:paraId="0803D43A" w14:textId="77777777" w:rsidR="004A5893" w:rsidRPr="008C3931" w:rsidRDefault="004A5893" w:rsidP="004A5893">
      <w:pPr>
        <w:pStyle w:val="NormalHanging12a"/>
      </w:pPr>
      <w:r w:rsidRPr="008C3931">
        <w:t>–</w:t>
      </w:r>
      <w:r w:rsidRPr="008C3931">
        <w:tab/>
        <w:t>като взе предвид посещението на президента на Република Молдова в Европейския парламент на 9 септември 2025 г.,</w:t>
      </w:r>
    </w:p>
    <w:p w14:paraId="15F178E2" w14:textId="77777777" w:rsidR="004A5893" w:rsidRPr="008C3931" w:rsidRDefault="004A5893" w:rsidP="004A5893">
      <w:pPr>
        <w:pStyle w:val="NormalHanging12a"/>
      </w:pPr>
      <w:r w:rsidRPr="008C3931">
        <w:t>–</w:t>
      </w:r>
      <w:r w:rsidRPr="008C3931">
        <w:tab/>
        <w:t>като взе предвид съвместната декларация след първата среща на високо равнище Република Молдова – Европейски съюз от 4 юли 2025 г.,</w:t>
      </w:r>
    </w:p>
    <w:p w14:paraId="6BB73856" w14:textId="77777777" w:rsidR="004A5893" w:rsidRPr="008C3931" w:rsidRDefault="004A5893" w:rsidP="004A5893">
      <w:pPr>
        <w:pStyle w:val="NormalHanging12a"/>
      </w:pPr>
      <w:r w:rsidRPr="008C3931">
        <w:lastRenderedPageBreak/>
        <w:t>–</w:t>
      </w:r>
      <w:r w:rsidRPr="008C3931">
        <w:tab/>
        <w:t>като взе предвид посещението на члена на Комисията, отговарящ за разширяването, в Молдова на 9 май 2025 г. (Деня на Европа),</w:t>
      </w:r>
    </w:p>
    <w:p w14:paraId="6EF92AF5" w14:textId="77777777" w:rsidR="004A5893" w:rsidRPr="008C3931" w:rsidRDefault="004A5893" w:rsidP="004A5893">
      <w:pPr>
        <w:pStyle w:val="NormalHanging12a"/>
      </w:pPr>
      <w:r w:rsidRPr="008C3931">
        <w:t>–</w:t>
      </w:r>
      <w:r w:rsidRPr="008C3931">
        <w:tab/>
        <w:t>като взе предвид член 136, параграфи 2 и 4 от своя Правилник за дейността,</w:t>
      </w:r>
    </w:p>
    <w:p w14:paraId="67F1F29C" w14:textId="77777777" w:rsidR="004A5893" w:rsidRPr="008C3931" w:rsidRDefault="004A5893" w:rsidP="004A5893">
      <w:pPr>
        <w:pStyle w:val="NormalHanging12a"/>
      </w:pPr>
      <w:r w:rsidRPr="008C3931">
        <w:t>А.</w:t>
      </w:r>
      <w:r w:rsidRPr="008C3931">
        <w:tab/>
        <w:t>като има предвид, че на 28 септември 2025 г. Република Молдова ще проведе парламентарни избори, които ще са определящи за продължаващата демократична консолидация на страната и по-нататъшния ѝ напредък в посока присъединяване към ЕС, както и за нейното бъдеще като свободна и суверенна демокрация в рамките на ЕС; като има предвид, че парламентарните избори ще се проведат в обстановка, белязана от продължаваща руска намеса и усилия за дестабилизиране на политическия пейзаж и демократичните изборни процеси в страната;</w:t>
      </w:r>
    </w:p>
    <w:p w14:paraId="47F54362" w14:textId="77777777" w:rsidR="004A5893" w:rsidRPr="008C3931" w:rsidRDefault="004A5893" w:rsidP="004A5893">
      <w:pPr>
        <w:pStyle w:val="NormalHanging12a"/>
      </w:pPr>
      <w:r w:rsidRPr="008C3931">
        <w:t>Б.</w:t>
      </w:r>
      <w:r w:rsidRPr="008C3931">
        <w:tab/>
        <w:t>като има предвид, че на 20 октомври 2024 г. Молдова проведе референдум, резултатът от който потвърди, че присъединяването към ЕС ще бъде заложено в Конституцията на Молдова въпреки безпрецедентната по своите мащаби манипулативна намеса на Русия с цел дестабилизиране на страната, включително незаконно финансиране на участници в политическия живот, кампании за дезинформация и кибератаки;</w:t>
      </w:r>
    </w:p>
    <w:p w14:paraId="2726D1FB" w14:textId="77777777" w:rsidR="004A5893" w:rsidRPr="008C3931" w:rsidRDefault="004A5893" w:rsidP="004A5893">
      <w:pPr>
        <w:pStyle w:val="NormalHanging12a"/>
        <w:rPr>
          <w:i/>
          <w:iCs/>
        </w:rPr>
      </w:pPr>
      <w:r w:rsidRPr="008C3931">
        <w:t>В.</w:t>
      </w:r>
      <w:r w:rsidRPr="008C3931">
        <w:tab/>
        <w:t>като има предвид, че има многобройни сведения за подновени и засилващи се опити за дезинформация, дестабилизация и намеса от страна на Русия и руските марионетни сили, които целят да възпрепятстват демократичните реформи и европейската интеграция на Молдова, да възстановят политическия контрол върху страната и да усъвършенстват допълнително хибридните тактики срещу Молдова, Украйна и други европейски държави, както например неотдавна в Румъния;</w:t>
      </w:r>
    </w:p>
    <w:p w14:paraId="175259AF" w14:textId="77777777" w:rsidR="004A5893" w:rsidRPr="008C3931" w:rsidRDefault="004A5893" w:rsidP="004A5893">
      <w:pPr>
        <w:pStyle w:val="NormalHanging12a"/>
      </w:pPr>
      <w:r w:rsidRPr="008C3931">
        <w:t>Г.</w:t>
      </w:r>
      <w:r w:rsidRPr="008C3931">
        <w:tab/>
        <w:t xml:space="preserve">като има предвид, че след заседанието на Върховния съвет за сигурност на 30 юли 2025 г. президентът Мая </w:t>
      </w:r>
      <w:proofErr w:type="spellStart"/>
      <w:r w:rsidRPr="008C3931">
        <w:t>Санду</w:t>
      </w:r>
      <w:proofErr w:type="spellEnd"/>
      <w:r w:rsidRPr="008C3931">
        <w:t xml:space="preserve"> представи констатациите на специализираните институции на Молдова относно методите на хибридна война, в които се посочват десет основни инструмента, използвани с цел външна намеса в политическите и изборните процеси в Молдова;</w:t>
      </w:r>
    </w:p>
    <w:p w14:paraId="4D475DB3" w14:textId="77777777" w:rsidR="004A5893" w:rsidRPr="008C3931" w:rsidRDefault="004A5893" w:rsidP="004A5893">
      <w:pPr>
        <w:pStyle w:val="NormalHanging12a"/>
      </w:pPr>
      <w:r w:rsidRPr="008C3931">
        <w:t>Д.</w:t>
      </w:r>
      <w:r w:rsidRPr="008C3931">
        <w:tab/>
        <w:t xml:space="preserve">като има предвид, че на 15 юли 2025 г. ЕС наложи санкции срещу </w:t>
      </w:r>
      <w:r w:rsidRPr="00081BDE">
        <w:rPr>
          <w:rStyle w:val="Strong"/>
          <w:b w:val="0"/>
          <w:bCs w:val="0"/>
          <w:color w:val="000000"/>
        </w:rPr>
        <w:t>седем лица</w:t>
      </w:r>
      <w:r w:rsidRPr="008C3931">
        <w:t xml:space="preserve"> и </w:t>
      </w:r>
      <w:r w:rsidRPr="00081BDE">
        <w:rPr>
          <w:rStyle w:val="Strong"/>
          <w:b w:val="0"/>
          <w:bCs w:val="0"/>
          <w:color w:val="000000"/>
        </w:rPr>
        <w:t>три образувания</w:t>
      </w:r>
      <w:r w:rsidRPr="008C3931">
        <w:t xml:space="preserve">, отговорни за действия с цел дестабилизиране, накърняване или застрашаване на суверенитета и независимостта на Молдова, както и на демокрацията, принципите на правовата държава и стабилността в страната; като има предвид, че тези санкции са насочени срещу близки сътрудници на </w:t>
      </w:r>
      <w:proofErr w:type="spellStart"/>
      <w:r w:rsidRPr="008C3931">
        <w:t>Илан</w:t>
      </w:r>
      <w:proofErr w:type="spellEnd"/>
      <w:r w:rsidRPr="008C3931">
        <w:t xml:space="preserve"> Шор и забранената партия ȘOR, тоест лица, които участват активно в схеми за купуване на гласове и в подкупване на корумпирани политици;</w:t>
      </w:r>
    </w:p>
    <w:p w14:paraId="45E26EAC" w14:textId="77777777" w:rsidR="004A5893" w:rsidRPr="008C3931" w:rsidRDefault="004A5893" w:rsidP="004A5893">
      <w:pPr>
        <w:pStyle w:val="NormalHanging12a"/>
      </w:pPr>
      <w:r w:rsidRPr="008C3931">
        <w:t>Е.</w:t>
      </w:r>
      <w:r w:rsidRPr="008C3931">
        <w:tab/>
        <w:t xml:space="preserve">като има предвид, че молдовското гражданско общество и независимите медии играят решаваща роля за разкриването на дезинформация, укрепването на устойчивостта и защитата на демократичните ценности; като има предвид, че Република Молдова успя да консолидира значително своята демокрация, да продължи пътя си на реформи и да развие отношенията си с ЕС; като има предвид, че подобренията в демократичната система на страната са отразени в нейния напредък съгласно различни международни индекси; като има предвид, че Молдова постигна значителен напредък по отношение на съдебните реформи, включително проверката и преструктурирането на съдебната система, </w:t>
      </w:r>
      <w:r w:rsidRPr="008C3931">
        <w:lastRenderedPageBreak/>
        <w:t>укрепването на нейната независимост и подобряването на разпоредбите за борба с корупцията; като има предвид, че общественото доверие в демократичните институции е от съществено значение за стабилността и устойчивостта на Молдова срещу злонамерена намеса;</w:t>
      </w:r>
    </w:p>
    <w:p w14:paraId="1DFC2E9B" w14:textId="04D6B141" w:rsidR="006D0F64" w:rsidRDefault="004A5893" w:rsidP="004A5893">
      <w:pPr>
        <w:pStyle w:val="NormalHanging12a"/>
        <w:rPr>
          <w:lang w:val="en-GB"/>
        </w:rPr>
      </w:pPr>
      <w:r w:rsidRPr="008C3931">
        <w:t>Ж.</w:t>
      </w:r>
      <w:r w:rsidRPr="008C3931">
        <w:tab/>
      </w:r>
      <w:r w:rsidR="006D0F64" w:rsidRPr="006D0F64">
        <w:t xml:space="preserve">като има предвид неотдавнашното журналистическо разследване, основано на проникване в партийната мрежа ȘOR от страна на репортер под прикритие от 2024 г. насам; това разследване разкрива, че стотици фалшиви профили, управлявани от активисти от политическия блок </w:t>
      </w:r>
      <w:proofErr w:type="spellStart"/>
      <w:r w:rsidR="006D0F64" w:rsidRPr="006D0F64">
        <w:t>Victory</w:t>
      </w:r>
      <w:proofErr w:type="spellEnd"/>
      <w:r w:rsidR="006D0F64" w:rsidRPr="006D0F64">
        <w:t xml:space="preserve"> под контрола на </w:t>
      </w:r>
      <w:proofErr w:type="spellStart"/>
      <w:r w:rsidR="006D0F64" w:rsidRPr="006D0F64">
        <w:t>Илан</w:t>
      </w:r>
      <w:proofErr w:type="spellEnd"/>
      <w:r w:rsidR="006D0F64" w:rsidRPr="006D0F64">
        <w:t xml:space="preserve"> Шор от Москва, са били създадени с цел разпространение на руска пропаганда в </w:t>
      </w:r>
      <w:proofErr w:type="spellStart"/>
      <w:r w:rsidR="006D0F64" w:rsidRPr="006D0F64">
        <w:t>TikTok</w:t>
      </w:r>
      <w:proofErr w:type="spellEnd"/>
      <w:r w:rsidR="006D0F64" w:rsidRPr="006D0F64">
        <w:t xml:space="preserve"> и </w:t>
      </w:r>
      <w:proofErr w:type="spellStart"/>
      <w:r w:rsidR="006D0F64" w:rsidRPr="006D0F64">
        <w:t>Facebook</w:t>
      </w:r>
      <w:proofErr w:type="spellEnd"/>
      <w:r w:rsidR="006D0F64" w:rsidRPr="006D0F64">
        <w:t xml:space="preserve">; като има предвид, че това антиевропейско съдържание, напълно съгласувано с посланията на Кремъл, беше систематично наблюдавано и координирано чрез тайни групи и канали в </w:t>
      </w:r>
      <w:proofErr w:type="spellStart"/>
      <w:r w:rsidR="006D0F64" w:rsidRPr="006D0F64">
        <w:t>Telegram</w:t>
      </w:r>
      <w:proofErr w:type="spellEnd"/>
      <w:r w:rsidR="006D0F64">
        <w:rPr>
          <w:rStyle w:val="FootnoteReference"/>
        </w:rPr>
        <w:footnoteReference w:id="4"/>
      </w:r>
      <w:r w:rsidR="006D0F64" w:rsidRPr="006D0F64">
        <w:t>;</w:t>
      </w:r>
    </w:p>
    <w:p w14:paraId="1ABCA3BD" w14:textId="57B26A0D" w:rsidR="004A5893" w:rsidRPr="008C3931" w:rsidRDefault="006D0F64" w:rsidP="004A5893">
      <w:pPr>
        <w:pStyle w:val="NormalHanging12a"/>
      </w:pPr>
      <w:r>
        <w:t>З.</w:t>
      </w:r>
      <w:r>
        <w:tab/>
      </w:r>
      <w:r w:rsidR="004A5893" w:rsidRPr="008C3931">
        <w:t>като има предвид, че е важно публично да се демонстрира непоколебима солидарност с народа на Молдова, който беше засегнат сериозно от агресивната война на Русия срещу Украйна, както и от продължаващите целенасочени руски хибридни заплахи, целящи политическа дестабилизация на страната, подкопаване на икономическия просперитет и отслабване на социалното сближаване;</w:t>
      </w:r>
    </w:p>
    <w:p w14:paraId="51E248AD" w14:textId="7C4F7747" w:rsidR="004A5893" w:rsidRPr="008C3931" w:rsidRDefault="006D0F64" w:rsidP="004A5893">
      <w:pPr>
        <w:pStyle w:val="NormalHanging12a"/>
      </w:pPr>
      <w:r>
        <w:t>И</w:t>
      </w:r>
      <w:r w:rsidR="004A5893" w:rsidRPr="008C3931">
        <w:t>.</w:t>
      </w:r>
      <w:r w:rsidR="004A5893" w:rsidRPr="008C3931">
        <w:tab/>
        <w:t>като има предвид, че според оценки на Молдова Русия вече е инвестирала над 200 милиона евро, което се равнява на повече от 1% от БВП на Молдова, в пропагандни и информационни операции в Република Молдова;</w:t>
      </w:r>
    </w:p>
    <w:p w14:paraId="710AE578" w14:textId="0F9FDB41" w:rsidR="004A5893" w:rsidRPr="008C3931" w:rsidRDefault="006D0F64" w:rsidP="004A5893">
      <w:pPr>
        <w:pStyle w:val="NormalHanging12a"/>
      </w:pPr>
      <w:r>
        <w:t>Й</w:t>
      </w:r>
      <w:r w:rsidR="004A5893" w:rsidRPr="008C3931">
        <w:t>.</w:t>
      </w:r>
      <w:r w:rsidR="004A5893" w:rsidRPr="008C3931">
        <w:tab/>
        <w:t>като има предвид, че по време на парламентарните избори в Молдова на 28 септември 2025 г. делегация на Европейския парламент ще участва в международната мисия за наблюдение на избори на Бюрото за демократични институции и права на човека (БДИПЧ) към Организацията за сигурност и сътрудничество в Европа (ОССЕ), което показва ангажимента на Парламента да подкрепя почтеността на изборните процеси и да укрепва демократичните институции в Молдова;</w:t>
      </w:r>
    </w:p>
    <w:p w14:paraId="4A121784" w14:textId="02AAF4DB" w:rsidR="004A5893" w:rsidRPr="008C3931" w:rsidRDefault="006D0F64" w:rsidP="004A5893">
      <w:pPr>
        <w:pStyle w:val="NormalHanging12a"/>
      </w:pPr>
      <w:r>
        <w:t>К</w:t>
      </w:r>
      <w:r w:rsidR="004A5893" w:rsidRPr="008C3931">
        <w:t>.</w:t>
      </w:r>
      <w:r w:rsidR="004A5893" w:rsidRPr="008C3931">
        <w:tab/>
        <w:t>като има предвид, че в заключенията на Европейския съвет от юни 2025 г. беше потвърдена пълната подкрепа за пътя на Молдова към членство в ЕС, а Съветът беше приканен да предприеме следващите стъпки в процеса на присъединяване; като има предвид, че разширяването на ЕС се основава на строги условия и на принципа, че всяка страна кандидатка се оценява според собствените ѝ заслуги и напредъка на реформите;</w:t>
      </w:r>
    </w:p>
    <w:p w14:paraId="331D0496" w14:textId="77777777" w:rsidR="004A5893" w:rsidRPr="008C3931" w:rsidRDefault="004A5893" w:rsidP="004A5893">
      <w:pPr>
        <w:pStyle w:val="NormalHanging12a"/>
      </w:pPr>
      <w:r w:rsidRPr="008C3931">
        <w:t>1.</w:t>
      </w:r>
      <w:r w:rsidRPr="008C3931">
        <w:tab/>
        <w:t>изразява солидарност с народа на Република Молдова и отново потвърждава пълната си подкрепа за независимостта, суверенитета и териториалната цялост на страната, както и за нейните усилия да защитава целостта на демократичните процеси, суверенитета на своите решения в областта на външната политика и социално-икономическите перспективи на своя народ; поради това призовава Русия да зачита независимостта, суверенитета и териториалната цялост на Молдова и да прекрати опитите си за подкопаване на конституционния ред и демократичните институции на страната;</w:t>
      </w:r>
    </w:p>
    <w:p w14:paraId="7B45BBF7" w14:textId="77777777" w:rsidR="004A5893" w:rsidRPr="008C3931" w:rsidRDefault="004A5893" w:rsidP="004A5893">
      <w:pPr>
        <w:pStyle w:val="NormalHanging12a"/>
        <w:rPr>
          <w:szCs w:val="24"/>
        </w:rPr>
      </w:pPr>
      <w:r w:rsidRPr="008C3931">
        <w:t>2.</w:t>
      </w:r>
      <w:r w:rsidRPr="008C3931">
        <w:tab/>
        <w:t xml:space="preserve">осъжда многократните опити на Руската федерация, проруските олигарси и </w:t>
      </w:r>
      <w:r w:rsidRPr="008C3931">
        <w:lastRenderedPageBreak/>
        <w:t>финансираните от Русия местни марионетни сили да дестабилизират Молдова, да сеят разделение в молдовското общество и да възпрепятстват демокрацията и напредъка на страната в процеса на присъединяване към ЕС чрез хибридни атаки, манипулиране на енергийните доставки с цел постигане на политически резултати, незаконно финансиране на участници в политическия живот и кампании за дезинформация, манипулации и сплашване, които са насочени срещу организациите на гражданското общество и независимите медии;</w:t>
      </w:r>
    </w:p>
    <w:p w14:paraId="3D48EBE4" w14:textId="77777777" w:rsidR="004A5893" w:rsidRPr="008C3931" w:rsidRDefault="004A5893" w:rsidP="004A5893">
      <w:pPr>
        <w:pStyle w:val="NormalHanging12a"/>
        <w:rPr>
          <w:szCs w:val="24"/>
        </w:rPr>
      </w:pPr>
      <w:r w:rsidRPr="008C3931">
        <w:t>3.</w:t>
      </w:r>
      <w:r w:rsidRPr="008C3931">
        <w:tab/>
        <w:t>осъжда засилващите се руски хибридни операции и опити за намеса, които очевидно имат за цел да дестабилизират страната и да променят нейния демократичен курс на развитие и суверенни решения, по-специално по отношение на бъдещото членство в ЕС, в периода преди парламентарните избори на 28 септември 2025 г.;</w:t>
      </w:r>
    </w:p>
    <w:p w14:paraId="318E58BB" w14:textId="77777777" w:rsidR="004A5893" w:rsidRPr="008C3931" w:rsidRDefault="004A5893" w:rsidP="004A5893">
      <w:pPr>
        <w:pStyle w:val="NormalHanging12a"/>
        <w:rPr>
          <w:szCs w:val="24"/>
          <w:shd w:val="clear" w:color="auto" w:fill="FFFFFF"/>
        </w:rPr>
      </w:pPr>
      <w:r w:rsidRPr="008C3931">
        <w:t>4.</w:t>
      </w:r>
      <w:r w:rsidRPr="008C3931">
        <w:tab/>
      </w:r>
      <w:r w:rsidRPr="008C3931">
        <w:rPr>
          <w:shd w:val="clear" w:color="auto" w:fill="FFFFFF"/>
        </w:rPr>
        <w:t xml:space="preserve">приветства отдадеността на Молдова, която може да служи за пример, и стабилния ѝ напредък в реформите, свързани с присъединяването към ЕС, въпреки значителните вътрешни и външни предизвикателства, включително водената от Русия пълномащабна агресивна война срещу Украйна и целенасочените хибридни заплахи срещу Молдова; тази отдаденост и напредъкът дадоха възможност преговорите за присъединяване да започнат през юни 2024 г., </w:t>
      </w:r>
      <w:r w:rsidRPr="008C3931">
        <w:rPr>
          <w:rStyle w:val="highlight-diff"/>
          <w:color w:val="000000"/>
          <w:shd w:val="clear" w:color="auto" w:fill="FFFFFF"/>
        </w:rPr>
        <w:t>само шест месеца след съответното решение на Европейския съвет от 14 декември 2023 г. и по-малко от две години след кандидатурата на Молдова за членство в ЕС, представена на 3 март 2022 г.</w:t>
      </w:r>
      <w:r w:rsidRPr="008C3931">
        <w:rPr>
          <w:shd w:val="clear" w:color="auto" w:fill="FFFFFF"/>
        </w:rPr>
        <w:t xml:space="preserve">; </w:t>
      </w:r>
      <w:r w:rsidRPr="008C3931">
        <w:rPr>
          <w:rStyle w:val="highlight-diff"/>
          <w:color w:val="000000"/>
          <w:shd w:val="clear" w:color="auto" w:fill="FFFFFF"/>
        </w:rPr>
        <w:t>призовава Съвета и Комисията да спазват принципа на основания на заслуги процес на присъединяване, като оценяват всяка страна кандидатка поотделно и гарантират, че напредъкът по стъпките за присъединяване, включително отварянето на преговорни глави, се определя от собствените ѝ постижения и обстоятелства;</w:t>
      </w:r>
      <w:r w:rsidRPr="008C3931">
        <w:t xml:space="preserve"> </w:t>
      </w:r>
      <w:r w:rsidRPr="008C3931">
        <w:rPr>
          <w:shd w:val="clear" w:color="auto" w:fill="FFFFFF"/>
        </w:rPr>
        <w:t>отново потвърждава непоколебимата си подкрепа за перспективите на Молдова за членство в ЕС; освен това настоятелно призовава Съвета да започне бързо преговори за присъединяване по клъстер 1 („Основополагащи въпроси“) като признание за значителния напредък на Молдова в провеждането на ключови реформи;</w:t>
      </w:r>
    </w:p>
    <w:p w14:paraId="3CEEBBAD" w14:textId="77777777" w:rsidR="004A5893" w:rsidRPr="008C3931" w:rsidRDefault="004A5893" w:rsidP="004A5893">
      <w:pPr>
        <w:pStyle w:val="NormalHanging12a"/>
        <w:rPr>
          <w:szCs w:val="24"/>
        </w:rPr>
      </w:pPr>
      <w:r w:rsidRPr="008C3931">
        <w:rPr>
          <w:shd w:val="clear" w:color="auto" w:fill="FFFFFF"/>
        </w:rPr>
        <w:t>5.</w:t>
      </w:r>
      <w:r w:rsidRPr="008C3931">
        <w:rPr>
          <w:shd w:val="clear" w:color="auto" w:fill="FFFFFF"/>
        </w:rPr>
        <w:tab/>
        <w:t>призовава ЕС да продължи да подкрепя Република Молдова в усилията да гарантира, че се провеждат свободни, честни и прозрачни избори; подчертава ключовата роля на международните наблюдатели не само в проследяването на изборния процес, но и за наблюдението и документирането на злонамерена външна намеса, включително дезинформация, незаконно финансиране и координирани кибероперации или операции за оказване на влияние;</w:t>
      </w:r>
    </w:p>
    <w:p w14:paraId="2DA2A91A" w14:textId="77777777" w:rsidR="004A5893" w:rsidRPr="008C3931" w:rsidRDefault="004A5893" w:rsidP="004A5893">
      <w:pPr>
        <w:pStyle w:val="NormalHanging12a"/>
      </w:pPr>
      <w:r w:rsidRPr="008C3931">
        <w:t>6.</w:t>
      </w:r>
      <w:r w:rsidRPr="008C3931">
        <w:tab/>
        <w:t>изразява твърдо убеждение, че за да бъде Молдова в състояние да утвърди настоящия си напредък в реформите, свързани с присъединяването към ЕС, както и да поддържа амбициозния си темп на развитие в посока членство в ЕС, ще бъде необходима силната и действителна подкрепа от страна на нейния парламент;</w:t>
      </w:r>
    </w:p>
    <w:p w14:paraId="543E0856" w14:textId="77777777" w:rsidR="004A5893" w:rsidRPr="008C3931" w:rsidRDefault="004A5893" w:rsidP="004A5893">
      <w:pPr>
        <w:pStyle w:val="NormalHanging12a"/>
      </w:pPr>
      <w:r w:rsidRPr="008C3931">
        <w:t>7.</w:t>
      </w:r>
      <w:r w:rsidRPr="008C3931">
        <w:tab/>
        <w:t xml:space="preserve">отбелязва със задоволство усилията на ЕС да предостави политическа подкрепа на Молдова на най-високо равнище, по-специално първата по рода си среща на високо равнище между ЕС и Молдова в </w:t>
      </w:r>
      <w:proofErr w:type="spellStart"/>
      <w:r w:rsidRPr="008C3931">
        <w:t>Кишинеу</w:t>
      </w:r>
      <w:proofErr w:type="spellEnd"/>
      <w:r w:rsidRPr="008C3931">
        <w:t xml:space="preserve"> на 4 юли 2025 г., посещението на държавни и правителствени ръководители от ЕС (на Франция, Германия и Полша) в Молдова на 27 август 2025 г., както и посещението на президента на Румъния в Молдова на 31 август 2025 г.; всичко това имаше за цел да се изтъкне отново ясната перспектива Молдова да се присъедини към ЕС въз основа на заслуги и зачитане на демократичните принципи;</w:t>
      </w:r>
    </w:p>
    <w:p w14:paraId="6AD2A66D" w14:textId="77777777" w:rsidR="004A5893" w:rsidRPr="008C3931" w:rsidRDefault="004A5893" w:rsidP="004A5893">
      <w:pPr>
        <w:pStyle w:val="NormalHanging12a"/>
        <w:rPr>
          <w:rStyle w:val="NormalHanging12aChar"/>
          <w:color w:val="000000"/>
          <w:szCs w:val="24"/>
        </w:rPr>
      </w:pPr>
      <w:r w:rsidRPr="008C3931">
        <w:lastRenderedPageBreak/>
        <w:t>8.</w:t>
      </w:r>
      <w:r w:rsidRPr="008C3931">
        <w:tab/>
      </w:r>
      <w:r w:rsidRPr="008C3931">
        <w:rPr>
          <w:rStyle w:val="NormalHanging12aChar"/>
          <w:color w:val="000000"/>
        </w:rPr>
        <w:t>отново призовава ЕС да продължава да допълва политическата си подкрепа със засилена финансова и техническа помощ за усилията на молдовското правителство да противодейства на чуждестранната намеса в демократичните процеси в страната, включително чрез допълнителни списъци със санкции като тези от 15 юли 2025 г., предоставяне на допълнителна подкрепа за мисията на ЕС за партньорство в Молдова (EUPM), обмена на информация относно съмнителни финансови потоци, включително криптовалути, и относно непрозрачни или незаконни мрежи за финансиране, както и чрез споделяне на експертен опит в областта на чуждестранното манипулиране на информация и вмешателство (FIMI), противодействане на хибридните заплахи и засилване</w:t>
      </w:r>
      <w:r w:rsidRPr="008C3931">
        <w:t xml:space="preserve"> </w:t>
      </w:r>
      <w:bookmarkStart w:id="7" w:name="_Hlk194942091"/>
      <w:r w:rsidRPr="008C3931">
        <w:rPr>
          <w:rStyle w:val="NormalHanging12aChar"/>
          <w:color w:val="000000"/>
        </w:rPr>
        <w:t xml:space="preserve">на устойчивостта; отново призовава молдовските органи и ЕС да увеличат подкрепата си за независимите медии и </w:t>
      </w:r>
      <w:proofErr w:type="spellStart"/>
      <w:r w:rsidRPr="008C3931">
        <w:rPr>
          <w:rStyle w:val="NormalHanging12aChar"/>
          <w:color w:val="000000"/>
        </w:rPr>
        <w:t>продемократичното</w:t>
      </w:r>
      <w:proofErr w:type="spellEnd"/>
      <w:r w:rsidRPr="008C3931">
        <w:rPr>
          <w:rStyle w:val="NormalHanging12aChar"/>
          <w:color w:val="000000"/>
        </w:rPr>
        <w:t xml:space="preserve"> гражданско общество, за да се предостави възможност на журналистите на национално и регионално равнище да противодействат на чуждестранното манипулиране на информация и вмешателство и да се засили цифровата грамотност;</w:t>
      </w:r>
      <w:bookmarkEnd w:id="7"/>
      <w:r w:rsidRPr="008C3931">
        <w:rPr>
          <w:rStyle w:val="NormalHanging12aChar"/>
          <w:color w:val="000000"/>
        </w:rPr>
        <w:t xml:space="preserve"> приветства обявения от Комисията нов регионален център на Европейската обсерватория за цифрови медии (EDMO), който ще подкрепя Молдова и Украйна в борбата с дезинформацията; настоятелно призовава всички големи онлайн платформи, по-специално </w:t>
      </w:r>
      <w:proofErr w:type="spellStart"/>
      <w:r w:rsidRPr="008C3931">
        <w:rPr>
          <w:rStyle w:val="NormalHanging12aChar"/>
          <w:color w:val="000000"/>
        </w:rPr>
        <w:t>Meta</w:t>
      </w:r>
      <w:proofErr w:type="spellEnd"/>
      <w:r w:rsidRPr="008C3931">
        <w:rPr>
          <w:rStyle w:val="NormalHanging12aChar"/>
          <w:color w:val="000000"/>
        </w:rPr>
        <w:t xml:space="preserve">, </w:t>
      </w:r>
      <w:proofErr w:type="spellStart"/>
      <w:r w:rsidRPr="008C3931">
        <w:rPr>
          <w:rStyle w:val="NormalHanging12aChar"/>
          <w:color w:val="000000"/>
        </w:rPr>
        <w:t>Google</w:t>
      </w:r>
      <w:proofErr w:type="spellEnd"/>
      <w:r w:rsidRPr="008C3931">
        <w:rPr>
          <w:rStyle w:val="NormalHanging12aChar"/>
          <w:color w:val="000000"/>
        </w:rPr>
        <w:t xml:space="preserve">, </w:t>
      </w:r>
      <w:proofErr w:type="spellStart"/>
      <w:r w:rsidRPr="008C3931">
        <w:rPr>
          <w:rStyle w:val="NormalHanging12aChar"/>
          <w:color w:val="000000"/>
        </w:rPr>
        <w:t>Telegram</w:t>
      </w:r>
      <w:proofErr w:type="spellEnd"/>
      <w:r w:rsidRPr="008C3931">
        <w:rPr>
          <w:rStyle w:val="NormalHanging12aChar"/>
          <w:color w:val="000000"/>
        </w:rPr>
        <w:t xml:space="preserve">, </w:t>
      </w:r>
      <w:proofErr w:type="spellStart"/>
      <w:r w:rsidRPr="008C3931">
        <w:rPr>
          <w:rStyle w:val="NormalHanging12aChar"/>
          <w:color w:val="000000"/>
        </w:rPr>
        <w:t>TikTok</w:t>
      </w:r>
      <w:proofErr w:type="spellEnd"/>
      <w:r w:rsidRPr="008C3931">
        <w:rPr>
          <w:rStyle w:val="NormalHanging12aChar"/>
          <w:color w:val="000000"/>
        </w:rPr>
        <w:t xml:space="preserve">, Microsoft и </w:t>
      </w:r>
      <w:proofErr w:type="spellStart"/>
      <w:r w:rsidRPr="008C3931">
        <w:rPr>
          <w:rStyle w:val="NormalHanging12aChar"/>
          <w:color w:val="000000"/>
        </w:rPr>
        <w:t>Rakuten</w:t>
      </w:r>
      <w:proofErr w:type="spellEnd"/>
      <w:r w:rsidRPr="008C3931">
        <w:rPr>
          <w:rStyle w:val="NormalHanging12aChar"/>
          <w:color w:val="000000"/>
        </w:rPr>
        <w:t>, да си сътрудничат тясно с молдовските органи, гражданското общество и новия център на EDMO; призовава Молдова незабавно да приведе законодателството си в съответствие с Акта за цифровите пазари</w:t>
      </w:r>
      <w:r w:rsidRPr="008C3931">
        <w:rPr>
          <w:rStyle w:val="FootnoteReference"/>
          <w:color w:val="000000"/>
        </w:rPr>
        <w:footnoteReference w:id="5"/>
      </w:r>
      <w:r w:rsidRPr="008C3931">
        <w:rPr>
          <w:rStyle w:val="NormalHanging12aChar"/>
          <w:color w:val="000000"/>
        </w:rPr>
        <w:t xml:space="preserve"> и Акта за цифровите услуги</w:t>
      </w:r>
      <w:r w:rsidRPr="008C3931">
        <w:rPr>
          <w:rStyle w:val="FootnoteReference"/>
          <w:color w:val="000000"/>
        </w:rPr>
        <w:footnoteReference w:id="6"/>
      </w:r>
      <w:r w:rsidRPr="008C3931">
        <w:rPr>
          <w:rStyle w:val="NormalHanging12aChar"/>
          <w:color w:val="000000"/>
        </w:rPr>
        <w:t xml:space="preserve"> на ЕС; призовава Комисията да предостави на Молдова специална подкрепа в тази насока;</w:t>
      </w:r>
    </w:p>
    <w:p w14:paraId="2E47A5F9" w14:textId="77777777" w:rsidR="004A5893" w:rsidRPr="008C3931" w:rsidRDefault="004A5893" w:rsidP="004A5893">
      <w:pPr>
        <w:pStyle w:val="NormalHanging12a"/>
        <w:rPr>
          <w:szCs w:val="24"/>
        </w:rPr>
      </w:pPr>
      <w:r w:rsidRPr="008C3931">
        <w:t>9.</w:t>
      </w:r>
      <w:r w:rsidRPr="008C3931">
        <w:tab/>
        <w:t>насърчава молдовските органи да използват пълноценно експертния опит на EUPM, за да противодействат на всяко подновяване на намесата в изборите в периода преди парламентарните избори на 28 септември 2025 г.; насърчава Европейската служба за външна дейност и Комисията да използват всички налични инструменти на ЕС, за да подкрепят Молдова в борбата с хибридните заплахи, включително чрез екипа за бързо реагиране при хибридни заплахи, екипа за бързо реагиране при кибератаки и Резерва за киберсигурност на ЕС; приветства усилията на Центъра на Молдова за стратегически комуникации и борба с дезинформацията, които имат за цел да координират действията на различните молдовски институции в рамките на борбата срещу външната намеса, както и усилията на Националната агенция за киберсигурност и Националния институт за иновации в областта на киберсигурността, и призовава ЕС да увеличи подкрепата си за тези усилия; отново подчертава, че е важно да се подобрят обменът на информация и сътрудничеството в областта на разузнаването между Молдова и ЕС и неговите държави членки по отношение на заплахите за сигурността; призовава ЕС да извлече поуки от опита, натрупан в Молдова, който може да се прилага за защита на изборните процеси и демократичните институции на самия ЕС;</w:t>
      </w:r>
    </w:p>
    <w:p w14:paraId="0DB71D66" w14:textId="77777777" w:rsidR="004A5893" w:rsidRPr="008C3931" w:rsidRDefault="004A5893" w:rsidP="004A5893">
      <w:pPr>
        <w:pStyle w:val="NormalHanging12a"/>
        <w:rPr>
          <w:szCs w:val="24"/>
        </w:rPr>
      </w:pPr>
      <w:r w:rsidRPr="008C3931">
        <w:lastRenderedPageBreak/>
        <w:t>10.</w:t>
      </w:r>
      <w:r w:rsidRPr="008C3931">
        <w:tab/>
        <w:t>отбелязва последователното съобразяване на Молдова с позициите на ЕС в областта на общата външна политика и политика на сигурност, както и прилагането на нейното партньорство в областта на сигурността и отбраната с ЕС от 2024 г. насам и нейната нова национална стратегия за отбрана за периода 2024 – 2034 г.; поради това призовава държавите членки да увеличат финансирането за Молдова чрез Европейския механизъм за подкрепа на мира, включително с оглед на многократните нарушения на молдовското въздушно пространство от руски безпилотни летателни апарати и ракети, и да включат Молдова в съвместното възлагане на поръчки в областта на отбраната в рамките на Програмата за европейската отбранителна промишленост; подчертава ролята на Молдова за сигурността и стабилността на източната граница на ЕС и Черноморския регион на фона на хуманитарната и енергийната криза, предизвикани от агресивната война на Русия срещу Украйна;</w:t>
      </w:r>
    </w:p>
    <w:p w14:paraId="44EF80A9" w14:textId="77777777" w:rsidR="004A5893" w:rsidRPr="008C3931" w:rsidRDefault="004A5893" w:rsidP="004A5893">
      <w:pPr>
        <w:pStyle w:val="NormalHanging12a"/>
      </w:pPr>
      <w:r w:rsidRPr="008C3931">
        <w:t>11.</w:t>
      </w:r>
      <w:r w:rsidRPr="008C3931">
        <w:tab/>
        <w:t>призовава Руската федерация да изтегли своите военни сили, оборудване и боеприпаси от Приднестровския регион и да подкрепи мирното решаване на конфликта в съответствие с международното право и със суверенитета и териториалната цялост на Молдова;</w:t>
      </w:r>
    </w:p>
    <w:p w14:paraId="3327AC7C" w14:textId="236DE2AF" w:rsidR="004A5893" w:rsidRPr="008C3931" w:rsidRDefault="004A5893" w:rsidP="004A5893">
      <w:pPr>
        <w:pStyle w:val="NormalHanging12a"/>
        <w:rPr>
          <w:szCs w:val="24"/>
        </w:rPr>
      </w:pPr>
      <w:r w:rsidRPr="008C3931">
        <w:t>12.</w:t>
      </w:r>
      <w:r w:rsidRPr="008C3931">
        <w:tab/>
        <w:t>настоятелно призовава органите и гражданското общество на Молдова, както и ЕС да засилят стратегическата комуникация, като опровергават и се противопоставят на разпространяваната от Русия невярна информация относно ЕС и неговите политики, изтъкват конкретните краткосрочни и дългосрочни ползи от присъединяването към ЕС за хората в цяла Молдова</w:t>
      </w:r>
      <w:bookmarkStart w:id="8" w:name="_Hlk196923727"/>
      <w:r w:rsidRPr="008C3931">
        <w:t>, и обръщат специално внимание на комуникацията в региони като Гагаузия и живеещите в селските райони общности, които са в неравностойно положение от социална и икономическа гледна точка;</w:t>
      </w:r>
      <w:bookmarkEnd w:id="8"/>
      <w:r w:rsidRPr="008C3931">
        <w:t xml:space="preserve"> изразява готовност да продължи да подкрепя парламента на Молдова чрез взаимно договорени дейности в помощ на демокрацията; поради това препоръчва бюрото за връзка на Европейския парламент в </w:t>
      </w:r>
      <w:proofErr w:type="spellStart"/>
      <w:r w:rsidRPr="008C3931">
        <w:t>Кишинеу</w:t>
      </w:r>
      <w:proofErr w:type="spellEnd"/>
      <w:r w:rsidRPr="008C3931">
        <w:t xml:space="preserve"> да се използва пълноценно за разпространяване на информация, борба с дезинформацията и подкрепа за ангажираността на гражданите, като по този начин се допринася за укрепването на демократичната устойчивост на Молдова; изразява дълбока загриженост относно широкообхватната кампания на Русия, основаваща се на хомофобията, включително сплашване и физически нападения, и призовава Комисията, държавите членки и </w:t>
      </w:r>
      <w:r w:rsidRPr="007F140F">
        <w:t>Молдова да инвестират в устойчивостта на молдовското общество, като се застъпват за равенство за всички хора, независимо от сексуалната</w:t>
      </w:r>
      <w:r w:rsidRPr="008C3931">
        <w:t xml:space="preserve"> ориентация или половата идентичност;</w:t>
      </w:r>
    </w:p>
    <w:p w14:paraId="1410E9C4" w14:textId="2FAEA143" w:rsidR="004A5893" w:rsidRPr="008C3931" w:rsidRDefault="004A5893" w:rsidP="004A5893">
      <w:pPr>
        <w:pStyle w:val="NormalHanging12a"/>
      </w:pPr>
      <w:r w:rsidRPr="008C3931">
        <w:t>13.</w:t>
      </w:r>
      <w:r w:rsidRPr="008C3931">
        <w:tab/>
        <w:t xml:space="preserve">отбелязва, че националната стратегия за сигурност на Русия, одобрена от президента Путин на 31 декември 2015 г. и основаваща се на военната доктрина от 25 декември 2014 г., изрично защитава т.нар. „традиционни руски духовни и морални ценности“ от предполагаемо западно влияние, което показва, че Русия използва тези ценности и свързаните с тях институции като средство за постигане на стратегически цели; изразява загриженост във връзка с обстоятелството, че Русия превръща в инструмент т.нар. „традиционни руски ценности“, и подчертава, че един от основните канали за руска пропаганда в Молдова е свързаната с Москва Кишиневско-Молдовска митрополия, която се намира под юрисдикцията на Руската православна църква; </w:t>
      </w:r>
      <w:r w:rsidR="006D0F64" w:rsidRPr="006D0F64">
        <w:t xml:space="preserve">подчертава, че през април 2024 г. Парламентарната асамблея на Съвета на Европа призна Руската православна църква за инструмент за пропаганда на Кремъл, а през август 2024 г. Вселенският патриарх на Константинопол я осъди като милитаристична </w:t>
      </w:r>
      <w:r w:rsidR="006D0F64" w:rsidRPr="006D0F64">
        <w:lastRenderedPageBreak/>
        <w:t xml:space="preserve">етнонационалистическа ерес; </w:t>
      </w:r>
      <w:r w:rsidRPr="008C3931">
        <w:t>осъжда факта, че руски марионетни сили сплашват духовниците от православната митрополия на Бесарабия</w:t>
      </w:r>
      <w:r w:rsidR="003254E2">
        <w:rPr>
          <w:rStyle w:val="FootnoteReference"/>
        </w:rPr>
        <w:footnoteReference w:id="7"/>
      </w:r>
      <w:r w:rsidRPr="008C3931">
        <w:t>;</w:t>
      </w:r>
    </w:p>
    <w:p w14:paraId="01C563FF" w14:textId="218BA0D3" w:rsidR="006D0F64" w:rsidRDefault="004A5893" w:rsidP="004A5893">
      <w:pPr>
        <w:pStyle w:val="NormalHanging12a"/>
      </w:pPr>
      <w:r w:rsidRPr="008C3931">
        <w:t>14.</w:t>
      </w:r>
      <w:r w:rsidRPr="008C3931">
        <w:tab/>
      </w:r>
      <w:r w:rsidR="006D0F64" w:rsidRPr="006D0F64">
        <w:t>признава Православната бесарабска митрополия за жертва на съветското потисничество; отбелязва, че след като беше неправомерно премахната от съветските органи, Православната бесарабска митрополия беше официално призната едва през 2002 г., след решение на Европейския съд по правата на човека;</w:t>
      </w:r>
    </w:p>
    <w:p w14:paraId="67E4BA13" w14:textId="7DE571A4" w:rsidR="004A5893" w:rsidRPr="008C3931" w:rsidRDefault="006D0F64" w:rsidP="004A5893">
      <w:pPr>
        <w:pStyle w:val="NormalHanging12a"/>
        <w:rPr>
          <w:szCs w:val="24"/>
        </w:rPr>
      </w:pPr>
      <w:r>
        <w:t>15.</w:t>
      </w:r>
      <w:r>
        <w:tab/>
      </w:r>
      <w:r w:rsidR="004A5893" w:rsidRPr="008C3931">
        <w:t>отбелязва важния принос на организациите на гражданското общество за борбата с дезинформацията и зловредното влияние на участници в политическия живот и руски марионетни сили, които се противопоставят на реформите, както и за защитата на правата на човека, насърчаването на прозрачността, наблюдението на управлението и напредъка по демократичните реформи и реформите, свързани с присъединяването към ЕС;</w:t>
      </w:r>
    </w:p>
    <w:p w14:paraId="4CC35BBE" w14:textId="33D44CA3" w:rsidR="004A5893" w:rsidRPr="008C3931" w:rsidRDefault="00995A03" w:rsidP="004A5893">
      <w:pPr>
        <w:pStyle w:val="NormalHanging12a"/>
        <w:rPr>
          <w:szCs w:val="24"/>
        </w:rPr>
      </w:pPr>
      <w:r>
        <w:t>16</w:t>
      </w:r>
      <w:r w:rsidR="004A5893" w:rsidRPr="008C3931">
        <w:t>.</w:t>
      </w:r>
      <w:r w:rsidR="004A5893" w:rsidRPr="008C3931">
        <w:tab/>
        <w:t>подчертава, че всеобхватната реформа на съдебната система и борбата с корупцията са от решаващо значение както за устойчивостта на Молдова спрямо външна намеса и хибридни заплахи, така и за успеха на демократичните реформи и реформите, свързани с присъединяването към ЕС; потвърждава непрекъснатите усилия на Молдова за изграждане на независима, безпристрастна, подлежаща на отчетност и професионална съдебна система, както и за завършване на процеса на проверка до края на 2026 г.; подчертава, че е необходимо да се гарантира засилена координация между всички ключови институции за борба с корупцията и правосъдните институции, за да се проведат изцяло всеобхватните реформи в областта на правовата държава и да се постигнат убедителни резултати по отношение на ефективното наказателно преследване в случаи на корупция, като същевременно се спазва надлежното провеждане на съдебния процес, зачита се правото на справедлив съдебен процес и се поддържа общественото доверие в демократичните институции и процеса на реформи; поради това призовава бъдещото правителство да запази настоящото равнище на амбиция и да завърши реформите в областта на правовата държава;</w:t>
      </w:r>
    </w:p>
    <w:p w14:paraId="7DA376FD" w14:textId="728CE96C" w:rsidR="004A5893" w:rsidRPr="008C3931" w:rsidRDefault="00995A03" w:rsidP="004A5893">
      <w:pPr>
        <w:pStyle w:val="NormalHanging12a"/>
        <w:rPr>
          <w:szCs w:val="24"/>
        </w:rPr>
      </w:pPr>
      <w:r>
        <w:t>17</w:t>
      </w:r>
      <w:r w:rsidR="004A5893" w:rsidRPr="008C3931">
        <w:t>.</w:t>
      </w:r>
      <w:r w:rsidR="004A5893" w:rsidRPr="008C3931">
        <w:tab/>
        <w:t xml:space="preserve">подчертава, че енергийната независимост и свързаност са изключително важни за повишаване на устойчивостта срещу руските хибридни заплахи в енергийния сектор, и поради това призовава за по-бързо изпълнение на плана за растеж; осъжда продължаващото </w:t>
      </w:r>
      <w:proofErr w:type="spellStart"/>
      <w:r w:rsidR="004A5893" w:rsidRPr="008C3931">
        <w:t>инструментализиране</w:t>
      </w:r>
      <w:proofErr w:type="spellEnd"/>
      <w:r w:rsidR="004A5893" w:rsidRPr="008C3931">
        <w:t xml:space="preserve"> на енергийните доставки от страна на Русия и приветства напредъка на Молдова в диверсифицирането на нейните енергийни източници, внедряването на възобновяеми енергийни източници и системи за съхранение на енергия, намаляването на зависимостта от руски газ и интегрирането в енергийния пазар на ЕС;</w:t>
      </w:r>
    </w:p>
    <w:p w14:paraId="5BC7AA21" w14:textId="22E3B6C4" w:rsidR="006D0F64" w:rsidRDefault="00995A03" w:rsidP="004A5893">
      <w:pPr>
        <w:pStyle w:val="NormalHanging12a"/>
      </w:pPr>
      <w:r>
        <w:t>18</w:t>
      </w:r>
      <w:r w:rsidR="004A5893" w:rsidRPr="008C3931">
        <w:t>.</w:t>
      </w:r>
      <w:r w:rsidR="004A5893" w:rsidRPr="008C3931">
        <w:tab/>
      </w:r>
      <w:r w:rsidR="006D0F64" w:rsidRPr="006D0F64">
        <w:t xml:space="preserve">поздравява Република Молдова за значителния напредък, постигнат при постепенното премахване на руските енергийни източници, ускоряването на </w:t>
      </w:r>
      <w:proofErr w:type="spellStart"/>
      <w:r w:rsidR="006D0F64" w:rsidRPr="006D0F64">
        <w:t>декарбонизацията</w:t>
      </w:r>
      <w:proofErr w:type="spellEnd"/>
      <w:r w:rsidR="006D0F64" w:rsidRPr="006D0F64">
        <w:t xml:space="preserve">, цифровизацията на нейния енергиен микс и интегрирането ѝ в енергийния пазар на ЕС; отново призовава ЕС и държавите членки да продължат да подкрепят енергийната сигурност на Молдова, да помагат за изграждането и финансирането на нови електроенергийни междусистемни връзки със съседните </w:t>
      </w:r>
      <w:r w:rsidR="006D0F64" w:rsidRPr="006D0F64">
        <w:lastRenderedPageBreak/>
        <w:t>държави, да насърчават енергийната ефективност и да внедряват възобновяеми енергийни източници и системи за акумулиране на енергия в съответствие с целите, определени в нейния национален план в областта на енергетиката и климата;</w:t>
      </w:r>
    </w:p>
    <w:p w14:paraId="0318C87E" w14:textId="783A893B" w:rsidR="004A5893" w:rsidRPr="008C3931" w:rsidRDefault="00995A03" w:rsidP="004A5893">
      <w:pPr>
        <w:pStyle w:val="NormalHanging12a"/>
        <w:rPr>
          <w:szCs w:val="24"/>
        </w:rPr>
      </w:pPr>
      <w:r>
        <w:rPr>
          <w:lang w:val="en-GB"/>
        </w:rPr>
        <w:t>19</w:t>
      </w:r>
      <w:r w:rsidR="006D0F64">
        <w:rPr>
          <w:lang w:val="en-GB"/>
        </w:rPr>
        <w:t>.</w:t>
      </w:r>
      <w:r w:rsidR="006D0F64">
        <w:rPr>
          <w:lang w:val="en-GB"/>
        </w:rPr>
        <w:tab/>
      </w:r>
      <w:r w:rsidR="004A5893" w:rsidRPr="008C3931">
        <w:t xml:space="preserve">приветства безпроблемното приемане на плана за растеж на Молдова на стойност 1,9 милиарда евро, който представлява безпрецедентна по своите мащаби подкрепа, насочена към стимулиране на молдовската икономика и постигане на напредък по пътя на страната към членство в ЕС чрез ускоряване на ключовите реформи в сектори като енергетиката, околната среда, цифровите технологии, транспорта и други; приветства изплащането на транша за предварително финансиране в размер на 270 милиона евро по линия на Плана за растеж, който е на стойност 1,9 милиарда евро, и призовава за бързото отпускане на първия редовен транш в подкрепа на ключовите реформи в инфраструктурата, човешкия капитал, развитието на бизнеса и цифровия и екологичния преход; настоятелно призовава ЕС и Молдова да ускорят постепенната интеграция на страната в единния пазар на ЕС, за да се осигурят осезаеми социално-икономически ползи дори преди официалното присъединяване към ЕС; приветства неотдавнашното споразумение за преразглеждане и актуализиране на търговските разпоредби относно задълбочената и всеобхватна зона за свободна търговия между ЕС и Молдова, което ще осигури по-голям достъп до пазара за молдовския износ на селскостопански продукти, </w:t>
      </w:r>
      <w:proofErr w:type="spellStart"/>
      <w:r w:rsidR="004A5893" w:rsidRPr="008C3931">
        <w:t>непопадащи</w:t>
      </w:r>
      <w:proofErr w:type="spellEnd"/>
      <w:r w:rsidR="004A5893" w:rsidRPr="008C3931">
        <w:t xml:space="preserve"> до момента в обхвата на либерализацията; призовава в следващата многогодишна финансова рамка Молдова да бъде включена в обхвата на Инструмента за предприсъединителна помощ; приветства решението на Съвета от 25 юли 2025 г. за интегриране на Молдова в зоната „роуминг като у дома“, считано от 1 януари 2026 г., след като на 14 юли 2025 г. подобно решение беше прието за Украйна;</w:t>
      </w:r>
    </w:p>
    <w:p w14:paraId="68D0318F" w14:textId="14E751A6" w:rsidR="00E365E1" w:rsidRPr="008C3931" w:rsidRDefault="00995A03" w:rsidP="009C3895">
      <w:pPr>
        <w:ind w:left="567" w:hanging="567"/>
      </w:pPr>
      <w:r>
        <w:t>20</w:t>
      </w:r>
      <w:r w:rsidR="004A5893" w:rsidRPr="008C3931">
        <w:t>.</w:t>
      </w:r>
      <w:r w:rsidR="004A5893" w:rsidRPr="008C3931">
        <w:tab/>
        <w:t>възлага на своя председател да предаде настоящата резолюция на заместник-председателя на Комисията / върховен представител на Съюза по въпросите на външните работи и политиката на сигурност, на Съвета, на Комисията, на правителствата и парламентите на държавите членки, на Съвета на Европа, на Организацията за сигурност и сътрудничество в Европа, както и на президента, правителството и парламента на Молдова.</w:t>
      </w:r>
    </w:p>
    <w:sectPr w:rsidR="00E365E1" w:rsidRPr="008C3931" w:rsidSect="008C3931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E49E48" w14:textId="77777777" w:rsidR="00A031E8" w:rsidRPr="008C3931" w:rsidRDefault="00A031E8">
      <w:r w:rsidRPr="008C3931">
        <w:separator/>
      </w:r>
    </w:p>
  </w:endnote>
  <w:endnote w:type="continuationSeparator" w:id="0">
    <w:p w14:paraId="12D3B0CE" w14:textId="77777777" w:rsidR="00A031E8" w:rsidRPr="008C3931" w:rsidRDefault="00A031E8">
      <w:r w:rsidRPr="008C393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DC6692" w14:textId="77777777" w:rsidR="00A031E8" w:rsidRPr="008C3931" w:rsidRDefault="00A031E8">
      <w:r w:rsidRPr="008C3931">
        <w:separator/>
      </w:r>
    </w:p>
  </w:footnote>
  <w:footnote w:type="continuationSeparator" w:id="0">
    <w:p w14:paraId="38FAD546" w14:textId="77777777" w:rsidR="00A031E8" w:rsidRPr="008C3931" w:rsidRDefault="00A031E8">
      <w:r w:rsidRPr="008C3931">
        <w:continuationSeparator/>
      </w:r>
    </w:p>
  </w:footnote>
  <w:footnote w:id="1">
    <w:p w14:paraId="5DE61D0F" w14:textId="77777777" w:rsidR="004A5893" w:rsidRPr="006D0F64" w:rsidRDefault="004A5893" w:rsidP="006D0F64">
      <w:pPr>
        <w:pStyle w:val="FootnoteText"/>
        <w:ind w:left="567" w:hanging="567"/>
        <w:rPr>
          <w:sz w:val="24"/>
          <w:szCs w:val="24"/>
          <w:lang w:val="bg-BG"/>
        </w:rPr>
      </w:pPr>
      <w:r w:rsidRPr="006D0F64">
        <w:rPr>
          <w:rStyle w:val="FootnoteReference"/>
          <w:sz w:val="24"/>
          <w:szCs w:val="24"/>
          <w:lang w:val="bg-BG"/>
        </w:rPr>
        <w:footnoteRef/>
      </w:r>
      <w:r w:rsidR="008C3931" w:rsidRPr="006D0F64">
        <w:rPr>
          <w:sz w:val="24"/>
          <w:szCs w:val="24"/>
          <w:lang w:val="bg-BG"/>
        </w:rPr>
        <w:t xml:space="preserve"> </w:t>
      </w:r>
      <w:r w:rsidR="008C3931" w:rsidRPr="006D0F64">
        <w:rPr>
          <w:sz w:val="24"/>
          <w:szCs w:val="24"/>
          <w:lang w:val="bg-BG"/>
        </w:rPr>
        <w:tab/>
      </w:r>
      <w:r w:rsidRPr="006D0F64">
        <w:rPr>
          <w:sz w:val="24"/>
          <w:szCs w:val="24"/>
          <w:lang w:val="bg-BG"/>
        </w:rPr>
        <w:t>Приети текстове, P10_TA(2025)0131.</w:t>
      </w:r>
    </w:p>
  </w:footnote>
  <w:footnote w:id="2">
    <w:p w14:paraId="5FF5AC07" w14:textId="691DBBBB" w:rsidR="004A5893" w:rsidRPr="006D0F64" w:rsidRDefault="004A5893" w:rsidP="006D0F64">
      <w:pPr>
        <w:pStyle w:val="FootnoteText"/>
        <w:ind w:left="567" w:hanging="567"/>
        <w:rPr>
          <w:sz w:val="24"/>
          <w:szCs w:val="24"/>
          <w:lang w:val="bg-BG"/>
        </w:rPr>
      </w:pPr>
      <w:r w:rsidRPr="006D0F64">
        <w:rPr>
          <w:rStyle w:val="FootnoteReference"/>
          <w:sz w:val="24"/>
          <w:szCs w:val="24"/>
          <w:lang w:val="bg-BG"/>
        </w:rPr>
        <w:footnoteRef/>
      </w:r>
      <w:r w:rsidR="008C3931" w:rsidRPr="006D0F64">
        <w:rPr>
          <w:sz w:val="24"/>
          <w:szCs w:val="24"/>
          <w:lang w:val="bg-BG"/>
        </w:rPr>
        <w:t xml:space="preserve"> </w:t>
      </w:r>
      <w:r w:rsidR="008C3931" w:rsidRPr="006D0F64">
        <w:rPr>
          <w:sz w:val="24"/>
          <w:szCs w:val="24"/>
          <w:lang w:val="bg-BG"/>
        </w:rPr>
        <w:tab/>
      </w:r>
      <w:r w:rsidRPr="006D0F64">
        <w:rPr>
          <w:sz w:val="24"/>
          <w:szCs w:val="24"/>
          <w:lang w:val="bg-BG"/>
        </w:rPr>
        <w:t xml:space="preserve">ОВ C, C/2025/204, 14.1.2025 г., ELI: </w:t>
      </w:r>
      <w:hyperlink r:id="rId1" w:history="1">
        <w:r w:rsidRPr="006D0F64">
          <w:rPr>
            <w:rStyle w:val="Hyperlink"/>
            <w:sz w:val="24"/>
            <w:szCs w:val="24"/>
            <w:lang w:val="bg-BG"/>
          </w:rPr>
          <w:t>http://data.europa.eu/eli/C/2025/204/oj</w:t>
        </w:r>
      </w:hyperlink>
      <w:r w:rsidRPr="006D0F64">
        <w:rPr>
          <w:sz w:val="24"/>
          <w:szCs w:val="24"/>
          <w:lang w:val="bg-BG"/>
        </w:rPr>
        <w:t>.</w:t>
      </w:r>
    </w:p>
  </w:footnote>
  <w:footnote w:id="3">
    <w:p w14:paraId="6ED571BD" w14:textId="77777777" w:rsidR="004A5893" w:rsidRPr="006D0F64" w:rsidRDefault="004A5893" w:rsidP="006D0F64">
      <w:pPr>
        <w:pStyle w:val="FootnoteText"/>
        <w:ind w:left="567" w:hanging="567"/>
        <w:rPr>
          <w:sz w:val="24"/>
          <w:szCs w:val="24"/>
          <w:lang w:val="bg-BG"/>
        </w:rPr>
      </w:pPr>
      <w:r w:rsidRPr="006D0F64">
        <w:rPr>
          <w:rStyle w:val="FootnoteReference"/>
          <w:sz w:val="24"/>
          <w:szCs w:val="24"/>
          <w:lang w:val="bg-BG"/>
        </w:rPr>
        <w:footnoteRef/>
      </w:r>
      <w:r w:rsidR="008C3931" w:rsidRPr="006D0F64">
        <w:rPr>
          <w:sz w:val="24"/>
          <w:szCs w:val="24"/>
          <w:lang w:val="bg-BG"/>
        </w:rPr>
        <w:t xml:space="preserve"> </w:t>
      </w:r>
      <w:r w:rsidR="008C3931" w:rsidRPr="006D0F64">
        <w:rPr>
          <w:sz w:val="24"/>
          <w:szCs w:val="24"/>
          <w:lang w:val="bg-BG"/>
        </w:rPr>
        <w:tab/>
      </w:r>
      <w:r w:rsidRPr="006D0F64">
        <w:rPr>
          <w:sz w:val="24"/>
          <w:szCs w:val="24"/>
          <w:lang w:val="bg-BG"/>
        </w:rPr>
        <w:t>OВ L 260, 30.8.2014 г., стр. 4, ELI: </w:t>
      </w:r>
      <w:hyperlink r:id="rId2" w:tooltip="Предоставя достъп до този документ чрез неговия ELI URI." w:history="1">
        <w:r w:rsidRPr="006D0F64">
          <w:rPr>
            <w:rStyle w:val="Hyperlink"/>
            <w:sz w:val="24"/>
            <w:szCs w:val="24"/>
            <w:lang w:val="bg-BG"/>
          </w:rPr>
          <w:t>http://data.europa.eu/eli/agree_internation/2014/492/oj</w:t>
        </w:r>
      </w:hyperlink>
      <w:r w:rsidRPr="006D0F64">
        <w:rPr>
          <w:sz w:val="24"/>
          <w:szCs w:val="24"/>
          <w:lang w:val="bg-BG"/>
        </w:rPr>
        <w:t>.</w:t>
      </w:r>
    </w:p>
  </w:footnote>
  <w:footnote w:id="4">
    <w:p w14:paraId="3B5AB553" w14:textId="5C5DFF5E" w:rsidR="006D0F64" w:rsidRPr="007F140F" w:rsidRDefault="006D0F64" w:rsidP="007F140F">
      <w:pPr>
        <w:pStyle w:val="FootnoteText"/>
        <w:ind w:left="567" w:hanging="567"/>
        <w:rPr>
          <w:sz w:val="24"/>
          <w:szCs w:val="24"/>
          <w:lang w:val="bg-BG"/>
        </w:rPr>
      </w:pPr>
      <w:r w:rsidRPr="007F140F">
        <w:rPr>
          <w:rStyle w:val="FootnoteReference"/>
          <w:sz w:val="24"/>
          <w:szCs w:val="24"/>
        </w:rPr>
        <w:footnoteRef/>
      </w:r>
      <w:r w:rsidRPr="007F140F">
        <w:rPr>
          <w:sz w:val="24"/>
          <w:szCs w:val="24"/>
        </w:rPr>
        <w:t xml:space="preserve"> </w:t>
      </w:r>
      <w:r w:rsidRPr="007F140F">
        <w:rPr>
          <w:sz w:val="24"/>
          <w:szCs w:val="24"/>
          <w:lang w:val="bg-BG"/>
        </w:rPr>
        <w:tab/>
      </w:r>
      <w:hyperlink r:id="rId3" w:history="1">
        <w:r w:rsidRPr="007F140F">
          <w:rPr>
            <w:rStyle w:val="Hyperlink"/>
            <w:sz w:val="24"/>
            <w:szCs w:val="24"/>
          </w:rPr>
          <w:t>https:/www.zdg.md/en/kremlins-digital-army-an-undercover-investigation-its-paid-let-me-tell-you-its-paid-directly-from-moscow/</w:t>
        </w:r>
      </w:hyperlink>
      <w:r w:rsidRPr="007F140F">
        <w:rPr>
          <w:sz w:val="24"/>
          <w:szCs w:val="24"/>
          <w:lang w:val="bg-BG"/>
        </w:rPr>
        <w:t>.</w:t>
      </w:r>
    </w:p>
  </w:footnote>
  <w:footnote w:id="5">
    <w:p w14:paraId="0D7960C4" w14:textId="27E647FA" w:rsidR="004A5893" w:rsidRPr="006D0F64" w:rsidRDefault="004A5893" w:rsidP="006D0F64">
      <w:pPr>
        <w:pStyle w:val="FootnoteText"/>
        <w:ind w:left="567" w:hanging="567"/>
        <w:rPr>
          <w:sz w:val="24"/>
          <w:szCs w:val="24"/>
          <w:lang w:val="bg-BG"/>
        </w:rPr>
      </w:pPr>
      <w:r w:rsidRPr="006D0F64">
        <w:rPr>
          <w:rStyle w:val="FootnoteReference"/>
          <w:sz w:val="24"/>
          <w:szCs w:val="24"/>
          <w:lang w:val="bg-BG"/>
        </w:rPr>
        <w:footnoteRef/>
      </w:r>
      <w:r w:rsidR="008C3931" w:rsidRPr="006D0F64">
        <w:rPr>
          <w:sz w:val="24"/>
          <w:szCs w:val="24"/>
          <w:lang w:val="bg-BG"/>
        </w:rPr>
        <w:t xml:space="preserve"> </w:t>
      </w:r>
      <w:r w:rsidR="008C3931" w:rsidRPr="006D0F64">
        <w:rPr>
          <w:sz w:val="24"/>
          <w:szCs w:val="24"/>
          <w:lang w:val="bg-BG"/>
        </w:rPr>
        <w:tab/>
      </w:r>
      <w:r w:rsidRPr="006D0F64">
        <w:rPr>
          <w:sz w:val="24"/>
          <w:szCs w:val="24"/>
          <w:lang w:val="bg-BG"/>
        </w:rPr>
        <w:t xml:space="preserve">Регламент (EС) 2022/1925 на Европейския парламент и на Съвета от 14 септември 2022 г. за достъпни и справедливи пазари в цифровия сектор и за изменение на директиви (EС) 2019/1937 и (ЕС) 2020/1828 (ОВ L 265, 12.10.2022 г., стр. 1, ELI: </w:t>
      </w:r>
      <w:hyperlink r:id="rId4" w:history="1">
        <w:r w:rsidRPr="006D0F64">
          <w:rPr>
            <w:rStyle w:val="Hyperlink"/>
            <w:sz w:val="24"/>
            <w:szCs w:val="24"/>
            <w:lang w:val="bg-BG"/>
          </w:rPr>
          <w:t>http://data.europa.eu/eli/reg/2022/1925/oj</w:t>
        </w:r>
      </w:hyperlink>
      <w:r w:rsidRPr="006D0F64">
        <w:rPr>
          <w:sz w:val="24"/>
          <w:szCs w:val="24"/>
          <w:lang w:val="bg-BG"/>
        </w:rPr>
        <w:t>).</w:t>
      </w:r>
    </w:p>
  </w:footnote>
  <w:footnote w:id="6">
    <w:p w14:paraId="0481F17C" w14:textId="6B76E0DC" w:rsidR="004A5893" w:rsidRPr="006D0F64" w:rsidRDefault="004A5893" w:rsidP="006D0F64">
      <w:pPr>
        <w:pStyle w:val="FootnoteText"/>
        <w:ind w:left="567" w:hanging="567"/>
        <w:rPr>
          <w:sz w:val="24"/>
          <w:szCs w:val="24"/>
          <w:lang w:val="bg-BG"/>
        </w:rPr>
      </w:pPr>
      <w:r w:rsidRPr="006D0F64">
        <w:rPr>
          <w:rStyle w:val="FootnoteReference"/>
          <w:sz w:val="24"/>
          <w:szCs w:val="24"/>
          <w:lang w:val="bg-BG"/>
        </w:rPr>
        <w:footnoteRef/>
      </w:r>
      <w:r w:rsidR="008C3931" w:rsidRPr="006D0F64">
        <w:rPr>
          <w:sz w:val="24"/>
          <w:szCs w:val="24"/>
          <w:lang w:val="bg-BG"/>
        </w:rPr>
        <w:t xml:space="preserve"> </w:t>
      </w:r>
      <w:r w:rsidR="008C3931" w:rsidRPr="006D0F64">
        <w:rPr>
          <w:sz w:val="24"/>
          <w:szCs w:val="24"/>
          <w:lang w:val="bg-BG"/>
        </w:rPr>
        <w:tab/>
      </w:r>
      <w:r w:rsidRPr="006D0F64">
        <w:rPr>
          <w:sz w:val="24"/>
          <w:szCs w:val="24"/>
          <w:lang w:val="bg-BG"/>
        </w:rPr>
        <w:t xml:space="preserve">Регламент (ЕС) 2022/2065 на Европейския парламент и на Съвета от 19 октомври 2022 г. относно единния пазар на цифрови услуги и за изменение на Директива 2000/31/ЕО (ОВ L 277, 27.10.2022 г., стр. 1, ELI: </w:t>
      </w:r>
      <w:hyperlink r:id="rId5" w:history="1">
        <w:r w:rsidRPr="006D0F64">
          <w:rPr>
            <w:rStyle w:val="Hyperlink"/>
            <w:sz w:val="24"/>
            <w:szCs w:val="24"/>
            <w:lang w:val="bg-BG"/>
          </w:rPr>
          <w:t>http://data.europa.eu/eli/reg/2022/2065/oj</w:t>
        </w:r>
      </w:hyperlink>
      <w:r w:rsidRPr="006D0F64">
        <w:rPr>
          <w:sz w:val="24"/>
          <w:szCs w:val="24"/>
          <w:lang w:val="bg-BG"/>
        </w:rPr>
        <w:t>).</w:t>
      </w:r>
    </w:p>
  </w:footnote>
  <w:footnote w:id="7">
    <w:p w14:paraId="596D496D" w14:textId="77777777" w:rsidR="003254E2" w:rsidRPr="007F140F" w:rsidRDefault="003254E2" w:rsidP="007F140F">
      <w:pPr>
        <w:pStyle w:val="FootnoteText"/>
        <w:ind w:left="567" w:hanging="567"/>
        <w:rPr>
          <w:sz w:val="24"/>
          <w:szCs w:val="24"/>
          <w:lang w:val="bg-BG"/>
        </w:rPr>
      </w:pPr>
      <w:r w:rsidRPr="007F140F">
        <w:rPr>
          <w:rStyle w:val="FootnoteReference"/>
          <w:sz w:val="24"/>
          <w:szCs w:val="24"/>
        </w:rPr>
        <w:footnoteRef/>
      </w:r>
      <w:r w:rsidRPr="007F140F">
        <w:rPr>
          <w:sz w:val="24"/>
          <w:szCs w:val="24"/>
        </w:rPr>
        <w:t xml:space="preserve"> </w:t>
      </w:r>
      <w:r w:rsidRPr="007F140F">
        <w:rPr>
          <w:sz w:val="24"/>
          <w:szCs w:val="24"/>
          <w:lang w:val="bg-BG"/>
        </w:rPr>
        <w:tab/>
      </w:r>
      <w:hyperlink r:id="rId6" w:history="1">
        <w:r w:rsidRPr="007F140F">
          <w:rPr>
            <w:rStyle w:val="Hyperlink"/>
            <w:sz w:val="24"/>
            <w:szCs w:val="24"/>
            <w:lang w:val="bg-BG"/>
          </w:rPr>
          <w:t>https://pace.coe.int/en/files/33808/html</w:t>
        </w:r>
      </w:hyperlink>
      <w:r w:rsidRPr="007F140F">
        <w:rPr>
          <w:sz w:val="24"/>
          <w:szCs w:val="24"/>
          <w:lang w:val="bg-BG"/>
        </w:rPr>
        <w:t xml:space="preserve">, </w:t>
      </w:r>
      <w:hyperlink r:id="rId7" w:history="1">
        <w:r w:rsidRPr="007F140F">
          <w:rPr>
            <w:rStyle w:val="Hyperlink"/>
            <w:sz w:val="24"/>
            <w:szCs w:val="24"/>
            <w:lang w:val="bg-BG"/>
          </w:rPr>
          <w:t>https://www.thetablet.co.uk/news/bartholomew-accuses-russian-church-of-ethno-nationalist</w:t>
        </w:r>
        <w:r w:rsidRPr="007F140F">
          <w:rPr>
            <w:rStyle w:val="Hyperlink"/>
            <w:sz w:val="24"/>
            <w:szCs w:val="24"/>
            <w:lang w:val="bg-BG"/>
          </w:rPr>
          <w:t>-</w:t>
        </w:r>
        <w:r w:rsidRPr="007F140F">
          <w:rPr>
            <w:rStyle w:val="Hyperlink"/>
            <w:sz w:val="24"/>
            <w:szCs w:val="24"/>
            <w:lang w:val="bg-BG"/>
          </w:rPr>
          <w:t>heresy/</w:t>
        </w:r>
      </w:hyperlink>
      <w:r w:rsidRPr="007F140F">
        <w:rPr>
          <w:sz w:val="24"/>
          <w:szCs w:val="24"/>
          <w:lang w:val="bg-BG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1484490">
    <w:abstractNumId w:val="9"/>
  </w:num>
  <w:num w:numId="2" w16cid:durableId="1947080314">
    <w:abstractNumId w:val="9"/>
  </w:num>
  <w:num w:numId="3" w16cid:durableId="922641620">
    <w:abstractNumId w:val="7"/>
  </w:num>
  <w:num w:numId="4" w16cid:durableId="1125544857">
    <w:abstractNumId w:val="7"/>
  </w:num>
  <w:num w:numId="5" w16cid:durableId="90586621">
    <w:abstractNumId w:val="6"/>
  </w:num>
  <w:num w:numId="6" w16cid:durableId="1330595804">
    <w:abstractNumId w:val="6"/>
  </w:num>
  <w:num w:numId="7" w16cid:durableId="1557011433">
    <w:abstractNumId w:val="5"/>
  </w:num>
  <w:num w:numId="8" w16cid:durableId="830213233">
    <w:abstractNumId w:val="5"/>
  </w:num>
  <w:num w:numId="9" w16cid:durableId="1108114006">
    <w:abstractNumId w:val="4"/>
  </w:num>
  <w:num w:numId="10" w16cid:durableId="141967985">
    <w:abstractNumId w:val="4"/>
  </w:num>
  <w:num w:numId="11" w16cid:durableId="433138208">
    <w:abstractNumId w:val="8"/>
  </w:num>
  <w:num w:numId="12" w16cid:durableId="1926379508">
    <w:abstractNumId w:val="8"/>
  </w:num>
  <w:num w:numId="13" w16cid:durableId="392461834">
    <w:abstractNumId w:val="3"/>
  </w:num>
  <w:num w:numId="14" w16cid:durableId="384455039">
    <w:abstractNumId w:val="3"/>
  </w:num>
  <w:num w:numId="15" w16cid:durableId="1295989447">
    <w:abstractNumId w:val="2"/>
  </w:num>
  <w:num w:numId="16" w16cid:durableId="305747549">
    <w:abstractNumId w:val="2"/>
  </w:num>
  <w:num w:numId="17" w16cid:durableId="60372121">
    <w:abstractNumId w:val="1"/>
  </w:num>
  <w:num w:numId="18" w16cid:durableId="410583470">
    <w:abstractNumId w:val="1"/>
  </w:num>
  <w:num w:numId="19" w16cid:durableId="1085878433">
    <w:abstractNumId w:val="0"/>
  </w:num>
  <w:num w:numId="20" w16cid:durableId="999622269">
    <w:abstractNumId w:val="0"/>
  </w:num>
  <w:num w:numId="21" w16cid:durableId="908617448">
    <w:abstractNumId w:val="9"/>
  </w:num>
  <w:num w:numId="22" w16cid:durableId="722875083">
    <w:abstractNumId w:val="7"/>
  </w:num>
  <w:num w:numId="23" w16cid:durableId="1558080946">
    <w:abstractNumId w:val="6"/>
  </w:num>
  <w:num w:numId="24" w16cid:durableId="1229532211">
    <w:abstractNumId w:val="5"/>
  </w:num>
  <w:num w:numId="25" w16cid:durableId="428938205">
    <w:abstractNumId w:val="4"/>
  </w:num>
  <w:num w:numId="26" w16cid:durableId="787309387">
    <w:abstractNumId w:val="8"/>
  </w:num>
  <w:num w:numId="27" w16cid:durableId="6443511">
    <w:abstractNumId w:val="3"/>
  </w:num>
  <w:num w:numId="28" w16cid:durableId="300229286">
    <w:abstractNumId w:val="2"/>
  </w:num>
  <w:num w:numId="29" w16cid:durableId="721254232">
    <w:abstractNumId w:val="1"/>
  </w:num>
  <w:num w:numId="30" w16cid:durableId="751776358">
    <w:abstractNumId w:val="0"/>
  </w:num>
  <w:num w:numId="31" w16cid:durableId="950741613">
    <w:abstractNumId w:val="9"/>
  </w:num>
  <w:num w:numId="32" w16cid:durableId="320933051">
    <w:abstractNumId w:val="7"/>
  </w:num>
  <w:num w:numId="33" w16cid:durableId="146410318">
    <w:abstractNumId w:val="6"/>
  </w:num>
  <w:num w:numId="34" w16cid:durableId="1645239690">
    <w:abstractNumId w:val="5"/>
  </w:num>
  <w:num w:numId="35" w16cid:durableId="2043092681">
    <w:abstractNumId w:val="4"/>
  </w:num>
  <w:num w:numId="36" w16cid:durableId="1459684397">
    <w:abstractNumId w:val="8"/>
  </w:num>
  <w:num w:numId="37" w16cid:durableId="839808191">
    <w:abstractNumId w:val="3"/>
  </w:num>
  <w:num w:numId="38" w16cid:durableId="1005591536">
    <w:abstractNumId w:val="2"/>
  </w:num>
  <w:num w:numId="39" w16cid:durableId="1178082148">
    <w:abstractNumId w:val="1"/>
  </w:num>
  <w:num w:numId="40" w16cid:durableId="1958950849">
    <w:abstractNumId w:val="0"/>
  </w:num>
  <w:num w:numId="41" w16cid:durableId="736519052">
    <w:abstractNumId w:val="10"/>
  </w:num>
  <w:num w:numId="42" w16cid:durableId="1719277352">
    <w:abstractNumId w:val="10"/>
  </w:num>
  <w:num w:numId="43" w16cid:durableId="1112895909">
    <w:abstractNumId w:val="10"/>
  </w:num>
  <w:num w:numId="44" w16cid:durableId="40240765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355, 0357, 0356, 0359 и 0361/2025"/>
    <w:docVar w:name="dvlangue" w:val="BG"/>
    <w:docVar w:name="dvnumam" w:val="0"/>
    <w:docVar w:name="dvpe" w:val="776.179"/>
    <w:docVar w:name="dvtitre" w:val="Резолюция на Европейския парламент от ... 2025 г. относно укрепването на устойчивостта на Молдова срещу руските хибридни заплахи и злонамерена намеса(2025/2811(RSP))"/>
  </w:docVars>
  <w:rsids>
    <w:rsidRoot w:val="00A031E8"/>
    <w:rsid w:val="00002272"/>
    <w:rsid w:val="00064002"/>
    <w:rsid w:val="000677B9"/>
    <w:rsid w:val="00081BDE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254E2"/>
    <w:rsid w:val="00343214"/>
    <w:rsid w:val="00361C00"/>
    <w:rsid w:val="00395FA1"/>
    <w:rsid w:val="003E15D4"/>
    <w:rsid w:val="00411CCE"/>
    <w:rsid w:val="0041666E"/>
    <w:rsid w:val="00421060"/>
    <w:rsid w:val="00471C19"/>
    <w:rsid w:val="004858E3"/>
    <w:rsid w:val="004867E3"/>
    <w:rsid w:val="00494A28"/>
    <w:rsid w:val="004A5893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0F6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140F"/>
    <w:rsid w:val="00817416"/>
    <w:rsid w:val="00842779"/>
    <w:rsid w:val="00865F67"/>
    <w:rsid w:val="00881A7B"/>
    <w:rsid w:val="008840E5"/>
    <w:rsid w:val="00887B3E"/>
    <w:rsid w:val="008C2AC6"/>
    <w:rsid w:val="008C3931"/>
    <w:rsid w:val="00930C23"/>
    <w:rsid w:val="0093193B"/>
    <w:rsid w:val="009509D8"/>
    <w:rsid w:val="00950B64"/>
    <w:rsid w:val="009542C4"/>
    <w:rsid w:val="00981893"/>
    <w:rsid w:val="00995A03"/>
    <w:rsid w:val="009C3895"/>
    <w:rsid w:val="00A031E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463F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3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2CA245"/>
  <w15:chartTrackingRefBased/>
  <w15:docId w15:val="{5B67EEF7-4730-4B77-B7ED-23E83C9D7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4_G,Appel note de bas de page,FZ,Fago Fu?notenzeichen,Fago Fußnotenzeichen,Fago Fuﬂnotenzeichen,Footnote,Footnote Ref,Footnote number,Footnotes refss,Ref,Ref FNs Char,Superscript 6 Point,[,[0],a Footnote Reference,ftref,text"/>
    <w:link w:val="ENFootnoteReference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4A5893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4A5893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4A5893"/>
    <w:rPr>
      <w:sz w:val="24"/>
      <w:lang w:val="bg-BG"/>
    </w:rPr>
  </w:style>
  <w:style w:type="character" w:customStyle="1" w:styleId="NormalHanging12aChar">
    <w:name w:val="NormalHanging12a Char"/>
    <w:basedOn w:val="DefaultParagraphFont"/>
    <w:link w:val="NormalHanging12a"/>
    <w:locked/>
    <w:rsid w:val="004A5893"/>
    <w:rPr>
      <w:sz w:val="24"/>
      <w:lang w:val="bg-BG"/>
    </w:rPr>
  </w:style>
  <w:style w:type="paragraph" w:customStyle="1" w:styleId="ENFootnoteReference">
    <w:name w:val="EN Footnote Reference"/>
    <w:aliases w:val="-E Fußnotenzeichen,BVI fn,BVI fnr Car Car תו Char Char Char,BVI fnr Car תו Char Char Char,BVI fnr תו Char Char Char,SUPERS,number"/>
    <w:basedOn w:val="Normal"/>
    <w:link w:val="FootnoteReference"/>
    <w:rsid w:val="004A5893"/>
    <w:pPr>
      <w:widowControl/>
      <w:spacing w:after="160" w:line="240" w:lineRule="exact"/>
    </w:pPr>
    <w:rPr>
      <w:sz w:val="20"/>
      <w:vertAlign w:val="superscript"/>
      <w:lang w:val="en-GB"/>
    </w:rPr>
  </w:style>
  <w:style w:type="character" w:styleId="Hyperlink">
    <w:name w:val="Hyperlink"/>
    <w:basedOn w:val="DefaultParagraphFont"/>
    <w:uiPriority w:val="99"/>
    <w:unhideWhenUsed/>
    <w:rsid w:val="004A5893"/>
    <w:rPr>
      <w:color w:val="0000FF"/>
      <w:u w:val="single"/>
    </w:rPr>
  </w:style>
  <w:style w:type="character" w:customStyle="1" w:styleId="highlight-diff">
    <w:name w:val="highlight-diff"/>
    <w:basedOn w:val="DefaultParagraphFont"/>
    <w:rsid w:val="004A5893"/>
  </w:style>
  <w:style w:type="character" w:styleId="Strong">
    <w:name w:val="Strong"/>
    <w:basedOn w:val="DefaultParagraphFont"/>
    <w:uiPriority w:val="22"/>
    <w:qFormat/>
    <w:rsid w:val="004A5893"/>
    <w:rPr>
      <w:b/>
      <w:bCs/>
    </w:rPr>
  </w:style>
  <w:style w:type="paragraph" w:styleId="Revision">
    <w:name w:val="Revision"/>
    <w:hidden/>
    <w:uiPriority w:val="99"/>
    <w:semiHidden/>
    <w:rsid w:val="004858E3"/>
    <w:rPr>
      <w:sz w:val="24"/>
      <w:lang w:val="bg-BG"/>
    </w:rPr>
  </w:style>
  <w:style w:type="character" w:styleId="UnresolvedMention">
    <w:name w:val="Unresolved Mention"/>
    <w:basedOn w:val="DefaultParagraphFont"/>
    <w:uiPriority w:val="99"/>
    <w:semiHidden/>
    <w:unhideWhenUsed/>
    <w:rsid w:val="004858E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3254E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zdg.md/en/kremlins-digital-army-an-undercover-investigation-its-paid-let-me-tell-you-its-paid-directly-from-moscow/" TargetMode="External"/><Relationship Id="rId7" Type="http://schemas.openxmlformats.org/officeDocument/2006/relationships/hyperlink" Target="https://www.thetablet.co.uk/news/bartholomew-accuses-russian-church-of-ethno-nationalist-heresy/" TargetMode="External"/><Relationship Id="rId2" Type="http://schemas.openxmlformats.org/officeDocument/2006/relationships/hyperlink" Target="http://data.europa.eu/eli/agree_internation/2014/492/oj" TargetMode="External"/><Relationship Id="rId1" Type="http://schemas.openxmlformats.org/officeDocument/2006/relationships/hyperlink" Target="http://data.europa.eu/eli/C/2025/204/oj" TargetMode="External"/><Relationship Id="rId6" Type="http://schemas.openxmlformats.org/officeDocument/2006/relationships/hyperlink" Target="https://pace.coe.int/en/files/33808/html" TargetMode="External"/><Relationship Id="rId5" Type="http://schemas.openxmlformats.org/officeDocument/2006/relationships/hyperlink" Target="http://data.europa.eu/eli/reg/2022/2065/oj" TargetMode="External"/><Relationship Id="rId4" Type="http://schemas.openxmlformats.org/officeDocument/2006/relationships/hyperlink" Target="http://data.europa.eu/eli/reg/2022/192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3242</Words>
  <Characters>19363</Characters>
  <Application>Microsoft Office Word</Application>
  <DocSecurity>0</DocSecurity>
  <Lines>161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GIRGINOV Kiril</dc:creator>
  <cp:keywords/>
  <cp:lastModifiedBy>MINKOVA Maria</cp:lastModifiedBy>
  <cp:revision>2</cp:revision>
  <cp:lastPrinted>2004-11-19T15:42:00Z</cp:lastPrinted>
  <dcterms:created xsi:type="dcterms:W3CDTF">2025-09-10T13:48:00Z</dcterms:created>
  <dcterms:modified xsi:type="dcterms:W3CDTF">2025-09-10T13:48:00Z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B10-0355, 0357, 0356, 0359 и 0361/2025</vt:lpwstr>
  </property>
  <property fmtid="{D5CDD505-2E9C-101B-9397-08002B2CF9AE}" pid="4" name="&lt;Type&gt;">
    <vt:lpwstr>RR</vt:lpwstr>
  </property>
</Properties>
</file>