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7A86" w14:paraId="34421E2F" w14:textId="77777777" w:rsidTr="0010095E">
        <w:trPr>
          <w:trHeight w:hRule="exact" w:val="1418"/>
        </w:trPr>
        <w:tc>
          <w:tcPr>
            <w:tcW w:w="6804" w:type="dxa"/>
            <w:shd w:val="clear" w:color="auto" w:fill="auto"/>
            <w:vAlign w:val="center"/>
          </w:tcPr>
          <w:p w14:paraId="3D8D5365" w14:textId="77777777" w:rsidR="00751A4A" w:rsidRPr="00217A86" w:rsidRDefault="00D87D59" w:rsidP="0010095E">
            <w:pPr>
              <w:pStyle w:val="EPName"/>
            </w:pPr>
            <w:r w:rsidRPr="00217A86">
              <w:t>Ευρωπαϊκό Κοινοβούλιο</w:t>
            </w:r>
          </w:p>
          <w:p w14:paraId="71C518E3" w14:textId="77777777" w:rsidR="00751A4A" w:rsidRPr="00217A86" w:rsidRDefault="005F1B17" w:rsidP="005F1B17">
            <w:pPr>
              <w:pStyle w:val="EPTerm"/>
              <w:rPr>
                <w:rStyle w:val="HideTWBExt"/>
                <w:noProof w:val="0"/>
                <w:vanish w:val="0"/>
                <w:color w:val="auto"/>
              </w:rPr>
            </w:pPr>
            <w:r w:rsidRPr="00217A86">
              <w:t>2024</w:t>
            </w:r>
            <w:r w:rsidR="00817416" w:rsidRPr="00217A86">
              <w:t>-202</w:t>
            </w:r>
            <w:r w:rsidRPr="00217A86">
              <w:t>9</w:t>
            </w:r>
          </w:p>
        </w:tc>
        <w:tc>
          <w:tcPr>
            <w:tcW w:w="2268" w:type="dxa"/>
            <w:shd w:val="clear" w:color="auto" w:fill="auto"/>
          </w:tcPr>
          <w:p w14:paraId="3158BC72" w14:textId="77777777" w:rsidR="00751A4A" w:rsidRPr="00217A86" w:rsidRDefault="00187494" w:rsidP="0010095E">
            <w:pPr>
              <w:pStyle w:val="EPLogo"/>
            </w:pPr>
            <w:r w:rsidRPr="00217A86">
              <w:rPr>
                <w:noProof/>
                <w:lang w:eastAsia="ja-JP"/>
              </w:rPr>
              <w:drawing>
                <wp:inline distT="0" distB="0" distL="0" distR="0" wp14:anchorId="519F71A1" wp14:editId="6CD718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8CB076" w14:textId="77777777" w:rsidR="00D058B8" w:rsidRPr="00217A86" w:rsidRDefault="00D058B8" w:rsidP="004C5D52">
      <w:pPr>
        <w:pStyle w:val="LineTop"/>
      </w:pPr>
    </w:p>
    <w:p w14:paraId="1B5A9256" w14:textId="77777777" w:rsidR="00680577" w:rsidRPr="00217A86" w:rsidRDefault="00D87D59" w:rsidP="00680577">
      <w:pPr>
        <w:pStyle w:val="EPBodyTA1"/>
      </w:pPr>
      <w:r w:rsidRPr="00217A86">
        <w:t>ΚΕΙΜΕΝΑ ΠΟΥ ΕΓΚΡΙΘΗΚΑΝ</w:t>
      </w:r>
    </w:p>
    <w:p w14:paraId="7CAC9D31" w14:textId="77777777" w:rsidR="00D058B8" w:rsidRPr="00217A86" w:rsidRDefault="00D058B8" w:rsidP="00D058B8">
      <w:pPr>
        <w:pStyle w:val="LineBottom"/>
      </w:pPr>
    </w:p>
    <w:p w14:paraId="05176A99" w14:textId="5B4FCE96" w:rsidR="00D87D59" w:rsidRPr="00217A86" w:rsidRDefault="00D87D59" w:rsidP="00D87D59">
      <w:pPr>
        <w:pStyle w:val="ATHeading1"/>
      </w:pPr>
      <w:bookmarkStart w:id="0" w:name="TANumber"/>
      <w:r w:rsidRPr="00217A86">
        <w:t>P10_TA(2025)0</w:t>
      </w:r>
      <w:r w:rsidR="00F751BC">
        <w:t>191</w:t>
      </w:r>
      <w:bookmarkEnd w:id="0"/>
    </w:p>
    <w:p w14:paraId="6E61248E" w14:textId="77777777" w:rsidR="00D87D59" w:rsidRPr="00217A86" w:rsidRDefault="00D87D59" w:rsidP="00D87D59">
      <w:pPr>
        <w:pStyle w:val="ATHeading2"/>
      </w:pPr>
      <w:bookmarkStart w:id="1" w:name="title"/>
      <w:r w:rsidRPr="00217A86">
        <w:t>Ενίσχυση της ανθεκτικότητας της Μολδαβίας έναντι υβριδικών απειλών και κακόβουλων παρεμβάσεων εκ μέρους της Ρωσίας</w:t>
      </w:r>
      <w:bookmarkEnd w:id="1"/>
    </w:p>
    <w:p w14:paraId="1FC44589" w14:textId="0B98489B" w:rsidR="00D87D59" w:rsidRPr="00217A86" w:rsidRDefault="00D87D59" w:rsidP="00D87D59">
      <w:pPr>
        <w:rPr>
          <w:i/>
          <w:vanish/>
        </w:rPr>
      </w:pPr>
      <w:r w:rsidRPr="00217A86">
        <w:rPr>
          <w:i/>
        </w:rPr>
        <w:fldChar w:fldCharType="begin"/>
      </w:r>
      <w:r w:rsidRPr="00217A86">
        <w:rPr>
          <w:i/>
        </w:rPr>
        <w:instrText xml:space="preserve"> TC"(</w:instrText>
      </w:r>
      <w:bookmarkStart w:id="2" w:name="DocNumber"/>
      <w:r w:rsidRPr="00217A86">
        <w:rPr>
          <w:i/>
        </w:rPr>
        <w:instrText>B10-0355</w:instrText>
      </w:r>
      <w:r w:rsidR="00FF3F30">
        <w:rPr>
          <w:i/>
        </w:rPr>
        <w:instrText>, 0357, 0356, 0359 και 0361</w:instrText>
      </w:r>
      <w:r w:rsidRPr="00217A86">
        <w:rPr>
          <w:i/>
        </w:rPr>
        <w:instrText>/2025</w:instrText>
      </w:r>
      <w:bookmarkEnd w:id="2"/>
      <w:r w:rsidRPr="00217A86">
        <w:rPr>
          <w:i/>
        </w:rPr>
        <w:instrText xml:space="preserve">)"\l3 \n&gt; \* MERGEFORMAT </w:instrText>
      </w:r>
      <w:r w:rsidRPr="00217A86">
        <w:rPr>
          <w:i/>
        </w:rPr>
        <w:fldChar w:fldCharType="end"/>
      </w:r>
    </w:p>
    <w:p w14:paraId="47AC6C9D" w14:textId="77777777" w:rsidR="00D87D59" w:rsidRPr="00217A86" w:rsidRDefault="00D87D59" w:rsidP="00D87D59">
      <w:pPr>
        <w:rPr>
          <w:vanish/>
        </w:rPr>
      </w:pPr>
      <w:bookmarkStart w:id="3" w:name="PE"/>
      <w:r w:rsidRPr="00217A86">
        <w:rPr>
          <w:vanish/>
        </w:rPr>
        <w:t>PE776.179</w:t>
      </w:r>
      <w:bookmarkEnd w:id="3"/>
    </w:p>
    <w:p w14:paraId="3CCFA6B1" w14:textId="6A529AB1" w:rsidR="00D87D59" w:rsidRPr="00217A86" w:rsidRDefault="00D87D59" w:rsidP="00D87D59">
      <w:pPr>
        <w:pStyle w:val="ATHeading3"/>
      </w:pPr>
      <w:bookmarkStart w:id="4" w:name="Sujet"/>
      <w:r w:rsidRPr="00217A86">
        <w:t xml:space="preserve">Ψήφισμα του Ευρωπαϊκού Κοινοβουλίου </w:t>
      </w:r>
      <w:r w:rsidR="00FF3F30">
        <w:t xml:space="preserve">της 10ης Σεπτεμβρίου 2025 </w:t>
      </w:r>
      <w:r w:rsidRPr="00217A86">
        <w:t>σχετικά με την ενίσχυση της ανθεκτικότητας της Μολδαβίας έναντι υβριδικών απειλών και κακόβουλων παρεμβάσεων εκ μέρους της Ρωσίας</w:t>
      </w:r>
      <w:bookmarkEnd w:id="4"/>
      <w:r w:rsidRPr="00217A86">
        <w:t xml:space="preserve"> </w:t>
      </w:r>
      <w:bookmarkStart w:id="5" w:name="References"/>
      <w:r w:rsidRPr="00217A86">
        <w:t>(2025/2811(RSP))</w:t>
      </w:r>
      <w:bookmarkEnd w:id="5"/>
    </w:p>
    <w:p w14:paraId="373DC327" w14:textId="77777777" w:rsidR="00A359C7" w:rsidRPr="00217A86" w:rsidRDefault="00A359C7" w:rsidP="00A359C7">
      <w:pPr>
        <w:pStyle w:val="EPComma"/>
      </w:pPr>
      <w:bookmarkStart w:id="6" w:name="TextBodyBegin"/>
      <w:bookmarkEnd w:id="6"/>
      <w:r w:rsidRPr="00217A86">
        <w:rPr>
          <w:i/>
        </w:rPr>
        <w:t>Το Ευρωπαϊκό Κοινοβούλιο</w:t>
      </w:r>
      <w:r w:rsidRPr="00217A86">
        <w:t>,</w:t>
      </w:r>
    </w:p>
    <w:p w14:paraId="5774808A" w14:textId="77777777" w:rsidR="00A359C7" w:rsidRPr="00217A86" w:rsidRDefault="00A359C7" w:rsidP="00A359C7">
      <w:pPr>
        <w:pStyle w:val="NormalHanging12a"/>
      </w:pPr>
      <w:r w:rsidRPr="00217A86">
        <w:t>–</w:t>
      </w:r>
      <w:r w:rsidRPr="00217A86">
        <w:tab/>
        <w:t>έχοντας υπόψη τα προηγούμενα ψηφίσματά του σχετικά με τη Μολδαβία, και ιδίως το ψήφισμά του της 18ης Ιουνίου 2025 σχετικά με τις εκθέσεις της Επιτροπής του 2023 και του 2024 για τη Μολδαβία</w:t>
      </w:r>
      <w:r w:rsidRPr="00217A86">
        <w:rPr>
          <w:vertAlign w:val="superscript"/>
        </w:rPr>
        <w:footnoteReference w:id="1"/>
      </w:r>
      <w:r w:rsidRPr="00217A86">
        <w:t xml:space="preserve"> και το ψήφισμά του της 9ης Οκτωβρίου 2024 σχετικά με την ενίσχυση της ανθεκτικότητας της Μολδαβίας έναντι της ρωσικής παρέμβασης ενόψει των επικείμενων προεδρικών εκλογών και συνταγματικού δημοψηφίσματος για την ένταξη στην ΕΕ</w:t>
      </w:r>
      <w:r w:rsidRPr="00217A86">
        <w:rPr>
          <w:vertAlign w:val="superscript"/>
        </w:rPr>
        <w:footnoteReference w:id="2"/>
      </w:r>
      <w:r w:rsidRPr="00217A86">
        <w:t>,</w:t>
      </w:r>
    </w:p>
    <w:p w14:paraId="2B741204" w14:textId="77777777" w:rsidR="00A359C7" w:rsidRPr="00217A86" w:rsidRDefault="00A359C7" w:rsidP="00A359C7">
      <w:pPr>
        <w:pStyle w:val="NormalHanging12a"/>
      </w:pPr>
      <w:r w:rsidRPr="00217A86">
        <w:t>–</w:t>
      </w:r>
      <w:r w:rsidRPr="00217A86">
        <w:tab/>
        <w:t>έχοντας υπόψη τη συμφωνία σύνδεσης μεταξύ της Ευρωπαϊκής Ένωσης και της Ευρωπαϊκής Κοινότητας Ατομικής Ενέργειας και των κρατών μελών τους, αφενός, και της Δημοκρατίας της Μολδαβίας, αφετέρου</w:t>
      </w:r>
      <w:r w:rsidRPr="00217A86">
        <w:rPr>
          <w:vertAlign w:val="superscript"/>
        </w:rPr>
        <w:footnoteReference w:id="3"/>
      </w:r>
      <w:r w:rsidRPr="00217A86">
        <w:t>, η οποία περιλαμβάνει σφαιρική και σε βάθος ζώνη ελεύθερων συναλλαγών,</w:t>
      </w:r>
    </w:p>
    <w:p w14:paraId="1EE3DBCD" w14:textId="77777777" w:rsidR="00A359C7" w:rsidRPr="00217A86" w:rsidRDefault="00A359C7" w:rsidP="00A359C7">
      <w:pPr>
        <w:pStyle w:val="NormalHanging12a"/>
      </w:pPr>
      <w:r w:rsidRPr="00217A86">
        <w:t>–</w:t>
      </w:r>
      <w:r w:rsidRPr="00217A86">
        <w:tab/>
        <w:t>έχοντας υπόψη τα συμπεράσματα του Ευρωπαϊκού Συμβουλίου, της 27ης Ιουνίου 2025, σχετικά με τη Μολδαβία,</w:t>
      </w:r>
    </w:p>
    <w:p w14:paraId="267411BA" w14:textId="77777777" w:rsidR="00A359C7" w:rsidRPr="00217A86" w:rsidRDefault="00A359C7" w:rsidP="00A359C7">
      <w:pPr>
        <w:pStyle w:val="NormalHanging12a"/>
      </w:pPr>
      <w:r w:rsidRPr="00217A86">
        <w:t>–</w:t>
      </w:r>
      <w:r w:rsidRPr="00217A86">
        <w:tab/>
        <w:t>έχοντας υπόψη την επίσκεψη τριών αρχηγών κρατών ή κυβερνήσεων της ΕΕ (της Γαλλίας, της Γερμανίας και της Πολωνίας) στη Μολδαβία στις 27 Αυγούστου 2025, και την επίσκεψη του προέδρου της Ρουμανίας στη Μολδαβία στις 31 Αυγούστου 2025,</w:t>
      </w:r>
    </w:p>
    <w:p w14:paraId="4DD8E6A2" w14:textId="77777777" w:rsidR="00A359C7" w:rsidRPr="00217A86" w:rsidRDefault="00A359C7" w:rsidP="00A359C7">
      <w:pPr>
        <w:pStyle w:val="NormalHanging12a"/>
      </w:pPr>
      <w:r w:rsidRPr="00217A86">
        <w:t>–</w:t>
      </w:r>
      <w:r w:rsidRPr="00217A86">
        <w:tab/>
        <w:t>έχοντας υπόψη την ομιλία της προέδρου της Δημοκρατίας της Μολδαβίας προς το Ευρωπαϊκό Κοινοβούλιο στις 9 Σεπτεμβρίου 2025,</w:t>
      </w:r>
    </w:p>
    <w:p w14:paraId="1514BB6E" w14:textId="77777777" w:rsidR="00A359C7" w:rsidRPr="00217A86" w:rsidRDefault="00A359C7" w:rsidP="00A359C7">
      <w:pPr>
        <w:pStyle w:val="NormalHanging12a"/>
      </w:pPr>
      <w:r w:rsidRPr="00217A86">
        <w:t>–</w:t>
      </w:r>
      <w:r w:rsidRPr="00217A86">
        <w:tab/>
        <w:t>έχοντας υπόψη την κοινή δήλωση μετά την πρώτη σύνοδο κορυφής ΕΕ – Δημοκρατίας της Μολδαβίας στις 4 Ιουλίου 2025,</w:t>
      </w:r>
    </w:p>
    <w:p w14:paraId="576737FC" w14:textId="77777777" w:rsidR="00A359C7" w:rsidRPr="00217A86" w:rsidRDefault="00A359C7" w:rsidP="00A359C7">
      <w:pPr>
        <w:pStyle w:val="NormalHanging12a"/>
      </w:pPr>
      <w:r w:rsidRPr="00217A86">
        <w:t>–</w:t>
      </w:r>
      <w:r w:rsidRPr="00217A86">
        <w:tab/>
        <w:t xml:space="preserve">έχοντας υπόψη την επίσκεψη του Επιτρόπου Διεύρυνσης στη Μολδαβία στις </w:t>
      </w:r>
      <w:r w:rsidRPr="00217A86">
        <w:lastRenderedPageBreak/>
        <w:t>9 Μαΐου 2025 (Ημέρα της Ευρώπης),</w:t>
      </w:r>
    </w:p>
    <w:p w14:paraId="2DDBB443" w14:textId="77777777" w:rsidR="00A359C7" w:rsidRPr="00217A86" w:rsidRDefault="00A359C7" w:rsidP="00A359C7">
      <w:pPr>
        <w:pStyle w:val="NormalHanging12a"/>
      </w:pPr>
      <w:r w:rsidRPr="00217A86">
        <w:t>–</w:t>
      </w:r>
      <w:r w:rsidRPr="00217A86">
        <w:tab/>
        <w:t>έχοντας υπόψη το άρθρο 136 παράγραφοι 2 και 4 του Κανονισμού του,</w:t>
      </w:r>
    </w:p>
    <w:p w14:paraId="609F2F87" w14:textId="77777777" w:rsidR="00A359C7" w:rsidRPr="00217A86" w:rsidRDefault="00A359C7" w:rsidP="00A359C7">
      <w:pPr>
        <w:pStyle w:val="NormalHanging12a"/>
      </w:pPr>
      <w:r w:rsidRPr="00217A86">
        <w:t>Α.</w:t>
      </w:r>
      <w:r w:rsidRPr="00217A86">
        <w:tab/>
        <w:t>λαμβάνοντας υπόψη ότι, στις 28 Σεπτεμβρίου 2025, η Δημοκρατία της Μολδαβίας θα πραγματοποιήσει κοινοβουλευτικές εκλογές που θα καθορίσουν τη συνεχιζόμενη εδραίωση της δημοκρατίας της χώρας και την περαιτέρω πρόοδο προς την προσχώρηση στην ΕΕ, καθώς και το μέλλον της ως ελεύθερης και κυρίαρχης δημοκρατίας εντός της ΕΕ· λαμβάνοντας υπόψη ότι αυτές οι κοινοβουλευτικές εκλογές διεξάγονται σε ένα περιβάλλον που χαρακτηρίζεται από τις συνεχιζόμενες ρωσικές παρεμβάσεις και προσπάθειες αποσταθεροποίησης του πολιτικού τοπίου και των δημοκρατικών εκλογικών διαδικασιών της χώρας·</w:t>
      </w:r>
    </w:p>
    <w:p w14:paraId="55EF28EE" w14:textId="77777777" w:rsidR="00A359C7" w:rsidRPr="00217A86" w:rsidRDefault="00A359C7" w:rsidP="00A359C7">
      <w:pPr>
        <w:pStyle w:val="NormalHanging12a"/>
      </w:pPr>
      <w:r w:rsidRPr="00217A86">
        <w:t>Β.</w:t>
      </w:r>
      <w:r w:rsidRPr="00217A86">
        <w:tab/>
        <w:t xml:space="preserve">λαμβάνοντας υπόψη ότι η Μολδαβία διεξήγαγε δημοψήφισμα στις 20 Οκτωβρίου 2024, το αποτέλεσμα του οποίου επιβεβαίωσε ότι η προσχώρηση στην ΕΕ θα κατοχυρωθεί στο Σύνταγμα της Μολδαβίας, παρά το άνευ προηγουμένου επίπεδο παρεμβάσεων χειραγώγησης από τη Ρωσία για την αποσταθεροποίηση της χώρας, συμπεριλαμβανομένων της παράνομης χρηματοδότησης πολιτικών παραγόντων, των εκστρατειών παραπληροφόρησης και των </w:t>
      </w:r>
      <w:proofErr w:type="spellStart"/>
      <w:r w:rsidRPr="00217A86">
        <w:t>κυβερνοεπιθέσεων</w:t>
      </w:r>
      <w:proofErr w:type="spellEnd"/>
      <w:r w:rsidRPr="00217A86">
        <w:t>·</w:t>
      </w:r>
    </w:p>
    <w:p w14:paraId="530218F6" w14:textId="77777777" w:rsidR="00A359C7" w:rsidRPr="00217A86" w:rsidRDefault="00A359C7" w:rsidP="00A359C7">
      <w:pPr>
        <w:pStyle w:val="NormalHanging12a"/>
        <w:rPr>
          <w:i/>
          <w:iCs/>
        </w:rPr>
      </w:pPr>
      <w:r w:rsidRPr="00217A86">
        <w:t>Γ.</w:t>
      </w:r>
      <w:r w:rsidRPr="00217A86">
        <w:tab/>
        <w:t>λαμβάνοντας υπόψη ότι υπάρχουν πολυάριθμες αναφορές για ανανεωμένες και εντατικές απόπειρες παραπληροφόρησης, αποσταθεροποίησης και παρέμβασης από τη Ρωσία και τους Ρώσους πληρεξούσιους με στόχο τον εκτροχιασμό της διαδικασίας δημοκρατικής μεταρρύθμισης και ευρωπαϊκής ολοκλήρωσης της Μολδαβίας, την εκ νέου άσκηση πολιτικού ελέγχου επ’ αυτής και την περαιτέρω βελτίωση των υβριδικών τακτικών κατά της Μολδαβίας, της Ουκρανίας και άλλων ευρωπαϊκών χωρών, όπως πρόσφατα στη Ρουμανία·</w:t>
      </w:r>
    </w:p>
    <w:p w14:paraId="128481CB" w14:textId="77777777" w:rsidR="00A359C7" w:rsidRPr="00217A86" w:rsidRDefault="00A359C7" w:rsidP="00A359C7">
      <w:pPr>
        <w:pStyle w:val="NormalHanging12a"/>
      </w:pPr>
      <w:r w:rsidRPr="00217A86">
        <w:t>Δ.</w:t>
      </w:r>
      <w:r w:rsidRPr="00217A86">
        <w:tab/>
        <w:t xml:space="preserve">λαμβάνοντας υπόψη ότι, μετά τη συνεδρίαση του Ανώτατου Συμβουλίου Ασφαλείας στις 30 Ιουλίου 2025, η πρόεδρος </w:t>
      </w:r>
      <w:proofErr w:type="spellStart"/>
      <w:r w:rsidRPr="00217A86">
        <w:t>Maia</w:t>
      </w:r>
      <w:proofErr w:type="spellEnd"/>
      <w:r w:rsidRPr="00217A86">
        <w:t xml:space="preserve"> </w:t>
      </w:r>
      <w:proofErr w:type="spellStart"/>
      <w:r w:rsidRPr="00217A86">
        <w:t>Sandu</w:t>
      </w:r>
      <w:proofErr w:type="spellEnd"/>
      <w:r w:rsidRPr="00217A86">
        <w:t xml:space="preserve"> παρουσίασε τα πορίσματα των εξειδικευμένων θεσμικών οργάνων της Μολδαβίας σχετικά με τις μεθόδους υβριδικού πολέμου, προσδιορίζοντας 10 κύρια μέσα εξωτερικής παρέμβασης στις πολιτικές και εκλογικές διαδικασίες της Μολδαβίας·</w:t>
      </w:r>
    </w:p>
    <w:p w14:paraId="0073F5DB" w14:textId="77777777" w:rsidR="00A359C7" w:rsidRPr="00217A86" w:rsidRDefault="00A359C7" w:rsidP="00A359C7">
      <w:pPr>
        <w:pStyle w:val="NormalHanging12a"/>
      </w:pPr>
      <w:r w:rsidRPr="00217A86">
        <w:t>Ε.</w:t>
      </w:r>
      <w:r w:rsidRPr="00217A86">
        <w:tab/>
        <w:t xml:space="preserve">λαμβάνοντας υπόψη ότι στις 15 Ιουλίου 2025 η ΕΕ επέβαλε κυρώσεις </w:t>
      </w:r>
      <w:r w:rsidRPr="00F030EF">
        <w:t>κατά</w:t>
      </w:r>
      <w:r w:rsidRPr="00F030EF">
        <w:rPr>
          <w:rStyle w:val="Strong"/>
          <w:bCs w:val="0"/>
          <w:color w:val="000000"/>
        </w:rPr>
        <w:t xml:space="preserve"> </w:t>
      </w:r>
      <w:r w:rsidRPr="005E6642">
        <w:rPr>
          <w:rStyle w:val="Strong"/>
          <w:b w:val="0"/>
          <w:bCs w:val="0"/>
          <w:color w:val="000000"/>
        </w:rPr>
        <w:t xml:space="preserve">επτά ατόμων </w:t>
      </w:r>
      <w:r w:rsidRPr="00F030EF">
        <w:t xml:space="preserve">και </w:t>
      </w:r>
      <w:r w:rsidRPr="005E6642">
        <w:rPr>
          <w:rStyle w:val="Strong"/>
          <w:b w:val="0"/>
          <w:bCs w:val="0"/>
          <w:color w:val="000000"/>
        </w:rPr>
        <w:t>τριών οντοτήτων</w:t>
      </w:r>
      <w:r w:rsidRPr="005E6642">
        <w:rPr>
          <w:rStyle w:val="Strong"/>
          <w:color w:val="000000"/>
        </w:rPr>
        <w:t xml:space="preserve"> </w:t>
      </w:r>
      <w:r w:rsidRPr="005E6642">
        <w:t xml:space="preserve">που ευθύνονται για ενέργειες οι οποίες αποσκοπούσαν στην αποσταθεροποίηση, την υπονόμευση ή την </w:t>
      </w:r>
      <w:r w:rsidRPr="00217A86">
        <w:t xml:space="preserve">απειλή της κυριαρχίας και της ανεξαρτησίας της Μολδαβίας, και της δημοκρατίας, του κράτους δικαίου και της σταθερότητας στη χώρα· λαμβάνοντας υπόψη ότι οι κυρώσεις αυτές </w:t>
      </w:r>
      <w:proofErr w:type="spellStart"/>
      <w:r w:rsidRPr="00217A86">
        <w:t>στοχοποιούν</w:t>
      </w:r>
      <w:proofErr w:type="spellEnd"/>
      <w:r w:rsidRPr="00217A86">
        <w:t xml:space="preserve"> στενούς συνεργάτες του </w:t>
      </w:r>
      <w:proofErr w:type="spellStart"/>
      <w:r w:rsidRPr="00217A86">
        <w:t>Ilan</w:t>
      </w:r>
      <w:proofErr w:type="spellEnd"/>
      <w:r w:rsidRPr="00217A86">
        <w:t xml:space="preserve"> </w:t>
      </w:r>
      <w:proofErr w:type="spellStart"/>
      <w:r w:rsidRPr="00217A86">
        <w:t>Shor</w:t>
      </w:r>
      <w:proofErr w:type="spellEnd"/>
      <w:r w:rsidRPr="00217A86">
        <w:t xml:space="preserve"> και του απαγορευμένου κόμματος ȘOR, άτομα που συμμετέχουν ενεργά σε μεθοδεύσεις εξαγοράς ψήφων και δωροδοκίας πολιτικών·</w:t>
      </w:r>
    </w:p>
    <w:p w14:paraId="7BAB935E" w14:textId="77777777" w:rsidR="00A359C7" w:rsidRDefault="00A359C7" w:rsidP="00A359C7">
      <w:pPr>
        <w:pStyle w:val="NormalHanging12a"/>
      </w:pPr>
      <w:r w:rsidRPr="00217A86">
        <w:t>ΣΤ.</w:t>
      </w:r>
      <w:r w:rsidRPr="00217A86">
        <w:tab/>
        <w:t xml:space="preserve">λαμβάνοντας υπόψη ότι η </w:t>
      </w:r>
      <w:proofErr w:type="spellStart"/>
      <w:r w:rsidRPr="00217A86">
        <w:t>μολδαβική</w:t>
      </w:r>
      <w:proofErr w:type="spellEnd"/>
      <w:r w:rsidRPr="00217A86">
        <w:t xml:space="preserve"> κοινωνία των πολιτών και τα ανεξάρτητα μέσα ενημέρωσης διαδραματίζουν καίριο ρόλο στην αποκάλυψη της παραπληροφόρησης, στην ενίσχυση της ανθεκτικότητας και στην προάσπιση των δημοκρατικών αξιών· λαμβάνοντας υπόψη ότι η Δημοκρατία της Μολδαβίας έχει κατορθώσει να εδραιώσει σημαντικά τη δημοκρατία της, να συνεχίσει τη μεταρρυθμιστική της πορεία και να αναπτύξει τις σχέσεις της με την ΕΕ· λαμβάνοντας υπόψη ότι οι βελτιώσεις στο δημοκρατικό σύστημα της χώρας αποτυπώνονται στην πρόοδό που σημειώνει σε διάφορους διεθνείς δείκτες· λαμβάνοντας υπόψη ότι η Μολδαβία έχει σημειώσει αξιοσημείωτη πρόοδο όσον αφορά τις δικαστικές μεταρρυθμίσεις, </w:t>
      </w:r>
      <w:r w:rsidRPr="00217A86">
        <w:lastRenderedPageBreak/>
        <w:t>συμπεριλαμβανομένων του ελέγχου και της αναδιάρθρωσης του δικαστικού συστήματος, της ενίσχυσης της ανεξαρτησίας του και της βελτίωσης των ρυθμίσεων για την καταπολέμηση της διαφθοράς· λαμβάνοντας υπόψη ότι η εμπιστοσύνη του κοινού στους δημοκρατικούς θεσμούς είναι απαραίτητη για τη σταθερότητα και την ανθεκτικότητα της Μολδαβίας έναντι κακόβουλων παρεμβάσεων·</w:t>
      </w:r>
    </w:p>
    <w:p w14:paraId="1FD2E6D1" w14:textId="3173838C" w:rsidR="00F751BC" w:rsidRPr="00217A86" w:rsidRDefault="00F751BC" w:rsidP="00A359C7">
      <w:pPr>
        <w:pStyle w:val="NormalHanging12a"/>
      </w:pPr>
      <w:r>
        <w:rPr>
          <w:lang w:val="en-GB"/>
        </w:rPr>
        <w:t>Z</w:t>
      </w:r>
      <w:r w:rsidRPr="00F751BC">
        <w:t xml:space="preserve">. </w:t>
      </w:r>
      <w:r w:rsidRPr="00F751BC">
        <w:tab/>
        <w:t xml:space="preserve">λαμβάνοντας υπόψη ότι πρόσφατη δημοσιογραφική έρευνα, με βάση τη διείσδυση στο δίκτυο του κόμματος ȘOR ενός μυστικού δημοσιογράφου ήδη από το 2024, αποκάλυψε ότι είχαν συσταθεί εκατοντάδες ψευδείς λογαριασμοί, τους οποίους διαχειρίζονται ακτιβιστές του πολιτικού συνασπισμού «Νίκη» υπό τον έλεγχο του </w:t>
      </w:r>
      <w:proofErr w:type="spellStart"/>
      <w:r w:rsidRPr="00F751BC">
        <w:t>Ilan</w:t>
      </w:r>
      <w:proofErr w:type="spellEnd"/>
      <w:r w:rsidRPr="00F751BC">
        <w:t xml:space="preserve"> </w:t>
      </w:r>
      <w:proofErr w:type="spellStart"/>
      <w:r w:rsidRPr="00F751BC">
        <w:t>Șor</w:t>
      </w:r>
      <w:proofErr w:type="spellEnd"/>
      <w:r w:rsidRPr="00F751BC">
        <w:t xml:space="preserve"> από τη Μόσχα, με σκοπό τη διάδοση ρωσικής προπαγάνδας στο </w:t>
      </w:r>
      <w:proofErr w:type="spellStart"/>
      <w:r w:rsidRPr="00F751BC">
        <w:t>TikTok</w:t>
      </w:r>
      <w:proofErr w:type="spellEnd"/>
      <w:r w:rsidRPr="00F751BC">
        <w:t xml:space="preserve"> και στο Facebook· λαμβάνοντας υπόψη ότι αυτό το αντιευρωπαϊκό περιεχόμενο, πλήρως ευθυγραμμισμένο με τα αφηγήματα του Κρεμλίνου, βρισκόταν υπό συστηματική παρακολούθηση και συντονισμό μέσω καναλιών και μυστικών ομάδων στο </w:t>
      </w:r>
      <w:proofErr w:type="spellStart"/>
      <w:r w:rsidRPr="00F751BC">
        <w:t>Telegram</w:t>
      </w:r>
      <w:proofErr w:type="spellEnd"/>
      <w:r>
        <w:rPr>
          <w:rStyle w:val="FootnoteReference"/>
        </w:rPr>
        <w:footnoteReference w:id="4"/>
      </w:r>
      <w:r w:rsidRPr="00217A86">
        <w:t>·</w:t>
      </w:r>
    </w:p>
    <w:p w14:paraId="004181ED" w14:textId="465991CC" w:rsidR="00A359C7" w:rsidRPr="00217A86" w:rsidRDefault="00F751BC" w:rsidP="00A359C7">
      <w:pPr>
        <w:pStyle w:val="NormalHanging12a"/>
      </w:pPr>
      <w:r>
        <w:t>Η</w:t>
      </w:r>
      <w:r w:rsidR="00A359C7" w:rsidRPr="00217A86">
        <w:t>.</w:t>
      </w:r>
      <w:r w:rsidR="00A359C7" w:rsidRPr="00217A86">
        <w:tab/>
        <w:t xml:space="preserve">λαμβάνοντας υπόψη ότι είναι σημαντικό να επιδειχθεί δημοσίως αταλάντευτη αλληλεγγύη προς τον λαό της Μολδαβίας που έχει πληγεί σοβαρά από τον επιθετικό πόλεμο της Ρωσίας κατά της Ουκρανίας στις γειτονικές χώρες, καθώς και από τις συνεχιζόμενες, </w:t>
      </w:r>
      <w:proofErr w:type="spellStart"/>
      <w:r w:rsidR="00A359C7" w:rsidRPr="00217A86">
        <w:t>στοχευμένες</w:t>
      </w:r>
      <w:proofErr w:type="spellEnd"/>
      <w:r w:rsidR="00A359C7" w:rsidRPr="00217A86">
        <w:t xml:space="preserve"> ρωσικές υβριδικές απειλές που αποσκοπούν στην πολιτική αποσταθεροποίηση της χώρας, στην υπονόμευση της οικονομικής ευημερίας και στην αποδυνάμωση της κοινωνικής συνοχής·</w:t>
      </w:r>
    </w:p>
    <w:p w14:paraId="6C221B04" w14:textId="753B2276" w:rsidR="00A359C7" w:rsidRPr="00217A86" w:rsidRDefault="00F751BC" w:rsidP="00A359C7">
      <w:pPr>
        <w:pStyle w:val="NormalHanging12a"/>
      </w:pPr>
      <w:r>
        <w:t>Θ</w:t>
      </w:r>
      <w:r w:rsidR="00A359C7" w:rsidRPr="00217A86">
        <w:t>.</w:t>
      </w:r>
      <w:r w:rsidR="00A359C7" w:rsidRPr="00217A86">
        <w:tab/>
        <w:t>λαμβάνοντας υπόψη ότι, σύμφωνα με εκτιμήσεις της Μολδαβίας, η Ρωσία έχει ήδη επενδύσει πάνω από 200 εκατομμύρια EUR, ποσό που αντιστοιχεί σε περισσότερο από το 1 % του ΑΕΠ της Μολδαβίας, σε προπαγάνδα και επιχειρήσεις ενημέρωσης στη Δημοκρατία της Μολδαβίας·</w:t>
      </w:r>
    </w:p>
    <w:p w14:paraId="737351F3" w14:textId="4ED49B9D" w:rsidR="00A359C7" w:rsidRPr="00217A86" w:rsidRDefault="00F751BC" w:rsidP="00A359C7">
      <w:pPr>
        <w:pStyle w:val="NormalHanging12a"/>
      </w:pPr>
      <w:r>
        <w:t>Ι</w:t>
      </w:r>
      <w:r w:rsidR="00A359C7" w:rsidRPr="00217A86">
        <w:t>.</w:t>
      </w:r>
      <w:r w:rsidR="00A359C7" w:rsidRPr="00217A86">
        <w:tab/>
        <w:t xml:space="preserve">λαμβάνοντας υπόψη ότι η συμμετοχή αντιπροσωπείας του Ευρωπαϊκού Κοινοβουλίου στη διεθνή αποστολή παρακολούθησης εκλογών του Γραφείου Δημοκρατικών Θεσμών και Ανθρωπίνων Δικαιωμάτων (ODIHR) του Οργανισμού για την Ασφάλεια και τη Συνεργασία στην Ευρώπη (ΟΑΣΕ) για τις κοινοβουλευτικές εκλογές στη Μολδαβία </w:t>
      </w:r>
      <w:r w:rsidR="00FD0EDE">
        <w:t xml:space="preserve">της 28ης Σεπτεμβρίου 2025 </w:t>
      </w:r>
      <w:r w:rsidR="00A359C7" w:rsidRPr="00217A86">
        <w:t>καταδεικνύει τη δέσμευση του Κοινοβουλίου να στηρίξει την ακεραιότητα των εκλογικών διαδικασιών και να ενισχύσει τους δημοκρατικούς θεσμούς στη Μολδαβία·</w:t>
      </w:r>
    </w:p>
    <w:p w14:paraId="2A1BDC47" w14:textId="0A1D1F7F" w:rsidR="00A359C7" w:rsidRPr="00217A86" w:rsidRDefault="00A359C7" w:rsidP="00A359C7">
      <w:pPr>
        <w:pStyle w:val="NormalHanging12a"/>
      </w:pPr>
      <w:r w:rsidRPr="00217A86">
        <w:t>Ι</w:t>
      </w:r>
      <w:r w:rsidR="00F751BC">
        <w:t>Α</w:t>
      </w:r>
      <w:r w:rsidRPr="00217A86">
        <w:t>.</w:t>
      </w:r>
      <w:r w:rsidRPr="00217A86">
        <w:tab/>
        <w:t>λαμβάνοντας υπόψη ότι τα συμπεράσματα του Ευρωπαϊκού Συμβουλίου του Ιουνίου 2025 επιβεβαίωσαν την πλήρη υποστήριξη της πορείας της Μολδαβίας προς την προσχώρηση στην ΕΕ και κάλεσαν το Συμβούλιο να προβεί στις επόμενες ενέργειες στην ενταξιακή διαδικασία· λαμβάνοντας υπόψη ότι η διεύρυνση της ΕΕ βασίζεται σε αυστηρούς όρους και στην αρχή ότι κάθε υποψήφια χώρα αξιολογείται με βάση τις επιδόσεις της και την πρόοδο των μεταρρυθμίσεων·</w:t>
      </w:r>
    </w:p>
    <w:p w14:paraId="09DE5328" w14:textId="39FAE7EF" w:rsidR="00A359C7" w:rsidRPr="00217A86" w:rsidRDefault="00F030EF" w:rsidP="00F030EF">
      <w:pPr>
        <w:pStyle w:val="NormalHanging12a"/>
        <w:ind w:hanging="570"/>
      </w:pPr>
      <w:r w:rsidRPr="00217A86">
        <w:t>1.</w:t>
      </w:r>
      <w:r w:rsidRPr="00217A86">
        <w:tab/>
      </w:r>
      <w:r w:rsidR="00A359C7" w:rsidRPr="00217A86">
        <w:t xml:space="preserve">εκφράζει την αλληλεγγύη του προς τον λαό της Δημοκρατίας της Μολδαβίας και επαναλαμβάνει την πλήρη υποστήριξή του στην ανεξαρτησία, την κυριαρχία και την εδαφική ακεραιότητα της χώρας, καθώς και στις προσπάθειές της να υπερασπιστεί την ακεραιότητα της δημοκρατικής της διαδικασίας, την κυριαρχία των αποφάσεων εξωτερικής πολιτικής της και τις κοινωνικοοικονομικές προοπτικές του λαού της· καλεί, επομένως, τη Ρωσία να σεβαστεί την ανεξαρτησία, την κυριαρχία και την </w:t>
      </w:r>
      <w:r w:rsidR="00A359C7" w:rsidRPr="00217A86">
        <w:lastRenderedPageBreak/>
        <w:t>εδαφική ακεραιότητα της Μολδαβίας και να σταματήσει τις προσπάθειές της να υπονομεύσει τη συνταγματική τάξη και τους δημοκρατικούς θεσμούς της Μολδαβίας·</w:t>
      </w:r>
    </w:p>
    <w:p w14:paraId="3128E453" w14:textId="4CC8448E" w:rsidR="00A359C7" w:rsidRPr="00217A86" w:rsidRDefault="00F030EF" w:rsidP="00F030EF">
      <w:pPr>
        <w:pStyle w:val="NormalHanging12a"/>
        <w:ind w:hanging="570"/>
        <w:rPr>
          <w:szCs w:val="24"/>
        </w:rPr>
      </w:pPr>
      <w:r w:rsidRPr="00217A86">
        <w:rPr>
          <w:szCs w:val="24"/>
        </w:rPr>
        <w:t>2.</w:t>
      </w:r>
      <w:r w:rsidRPr="00217A86">
        <w:rPr>
          <w:szCs w:val="24"/>
        </w:rPr>
        <w:tab/>
      </w:r>
      <w:r w:rsidR="00A359C7" w:rsidRPr="00217A86">
        <w:t xml:space="preserve">καταδικάζει τις επανειλημμένες απόπειρες της Ρωσικής Ομοσπονδίας, </w:t>
      </w:r>
      <w:proofErr w:type="spellStart"/>
      <w:r w:rsidR="00A359C7" w:rsidRPr="00217A86">
        <w:t>φιλορώσων</w:t>
      </w:r>
      <w:proofErr w:type="spellEnd"/>
      <w:r w:rsidR="00A359C7" w:rsidRPr="00217A86">
        <w:t xml:space="preserve"> </w:t>
      </w:r>
      <w:proofErr w:type="spellStart"/>
      <w:r w:rsidR="00A359C7" w:rsidRPr="00217A86">
        <w:t>ολιγαρχών</w:t>
      </w:r>
      <w:proofErr w:type="spellEnd"/>
      <w:r w:rsidR="00A359C7" w:rsidRPr="00217A86">
        <w:t xml:space="preserve"> και τοπικών αντιπροσώπων χρηματοδοτούμενων από τη Ρωσία να αποσταθεροποιήσουν τη Μολδαβία, να σπείρουν διχόνοιες στη </w:t>
      </w:r>
      <w:proofErr w:type="spellStart"/>
      <w:r w:rsidR="00A359C7" w:rsidRPr="00217A86">
        <w:t>μολδαβική</w:t>
      </w:r>
      <w:proofErr w:type="spellEnd"/>
      <w:r w:rsidR="00A359C7" w:rsidRPr="00217A86">
        <w:t xml:space="preserve"> κοινωνία και να εκτροχιάσουν το δημοκρατικό πολίτευμα και την πορεία της χώρας προς την ένταξη στην ΕΕ μέσω υβριδικών επιθέσεων, της χειραγώγησης του ενεργειακού εφοδιασμού για την επίτευξη πολιτικών αποτελεσμάτων, παράνομης χρηματοδότησης πολιτικών παραγόντων και εκστρατειών παραπληροφόρησης, χειραγώγησης και εκφοβισμού που </w:t>
      </w:r>
      <w:proofErr w:type="spellStart"/>
      <w:r w:rsidR="00A359C7" w:rsidRPr="00217A86">
        <w:t>στοχοποιούν</w:t>
      </w:r>
      <w:proofErr w:type="spellEnd"/>
      <w:r w:rsidR="00A359C7" w:rsidRPr="00217A86">
        <w:t xml:space="preserve"> τις οργανώσεις της κοινωνίας των πολιτών και τα ανεξάρτητα ΜΜΕ·</w:t>
      </w:r>
    </w:p>
    <w:p w14:paraId="08CBFFE0" w14:textId="69A72877" w:rsidR="00A359C7" w:rsidRPr="00217A86" w:rsidRDefault="00F030EF" w:rsidP="00F030EF">
      <w:pPr>
        <w:pStyle w:val="NormalHanging12a"/>
        <w:ind w:hanging="570"/>
        <w:rPr>
          <w:szCs w:val="24"/>
        </w:rPr>
      </w:pPr>
      <w:r w:rsidRPr="00217A86">
        <w:rPr>
          <w:szCs w:val="24"/>
        </w:rPr>
        <w:t>3.</w:t>
      </w:r>
      <w:r w:rsidRPr="00217A86">
        <w:rPr>
          <w:szCs w:val="24"/>
        </w:rPr>
        <w:tab/>
      </w:r>
      <w:r w:rsidR="00A359C7" w:rsidRPr="00217A86">
        <w:t>καταδικάζει τις εντεινόμενες ρωσικές υβριδικές επιχειρήσεις και απόπειρες παρέμβασης πριν από τις βουλευτικές εκλογές της 28ης Σεπτεμβρίου 2025 που αποσκοπούν σαφώς στην αποσταθεροποίηση της χώρας και στην αναστροφή της δημοκρατικής της πορείας και των κυρίαρχων αποφάσεών της, ιδίως σε σχέση με τη μελλοντική προσχώρηση στην ΕΕ·</w:t>
      </w:r>
    </w:p>
    <w:p w14:paraId="1523DEF0" w14:textId="1C865CE9" w:rsidR="00A359C7" w:rsidRPr="00217A86" w:rsidRDefault="00F030EF" w:rsidP="00F030EF">
      <w:pPr>
        <w:pStyle w:val="NormalHanging12a"/>
        <w:ind w:hanging="570"/>
        <w:rPr>
          <w:szCs w:val="24"/>
          <w:shd w:val="clear" w:color="auto" w:fill="FFFFFF"/>
        </w:rPr>
      </w:pPr>
      <w:r w:rsidRPr="00217A86">
        <w:rPr>
          <w:szCs w:val="24"/>
        </w:rPr>
        <w:t>4.</w:t>
      </w:r>
      <w:r w:rsidRPr="00217A86">
        <w:rPr>
          <w:szCs w:val="24"/>
        </w:rPr>
        <w:tab/>
      </w:r>
      <w:r w:rsidR="00A359C7" w:rsidRPr="00217A86">
        <w:rPr>
          <w:shd w:val="clear" w:color="auto" w:fill="FFFFFF"/>
        </w:rPr>
        <w:t xml:space="preserve">επαινεί την υποδειγματική δέσμευση και τη σταθερή πρόοδο της Μολδαβίας όσον αφορά τις μεταρρυθμίσεις που σχετίζονται με την προσχώρηση στην ΕΕ —παρά τις σημαντικές εσωτερικές και εξωτερικές προκλήσεις, συμπεριλαμβανομένων του πλήρους κλίμακας επιθετικού πολέμου της Ρωσίας κατά της Ουκρανίας και των </w:t>
      </w:r>
      <w:proofErr w:type="spellStart"/>
      <w:r w:rsidR="00A359C7" w:rsidRPr="00217A86">
        <w:rPr>
          <w:shd w:val="clear" w:color="auto" w:fill="FFFFFF"/>
        </w:rPr>
        <w:t>στοχευμένων</w:t>
      </w:r>
      <w:proofErr w:type="spellEnd"/>
      <w:r w:rsidR="00A359C7" w:rsidRPr="00217A86">
        <w:rPr>
          <w:shd w:val="clear" w:color="auto" w:fill="FFFFFF"/>
        </w:rPr>
        <w:t xml:space="preserve"> υβριδικών απειλών κατά της Μολδαβίας— γεγονός που κατέστησε δυνατή την έναρξη των ενταξιακών διαπραγματεύσεων τον Ιούνιο του 2024</w:t>
      </w:r>
      <w:r w:rsidR="00A359C7" w:rsidRPr="00217A86">
        <w:rPr>
          <w:rStyle w:val="highlight-diff"/>
          <w:color w:val="000000"/>
          <w:shd w:val="clear" w:color="auto" w:fill="FFFFFF"/>
        </w:rPr>
        <w:t>, μόλις έξι μήνες μετά τη σχετική απόφαση του Ευρωπαϊκού Συμβουλίου της 14ης Δεκεμβρίου 2023 και λιγότερο από δύο έτη μετά την αίτηση προσχώρησης της Μολδαβίας στην ΕΕ στις 3 Μαρτίου 2022</w:t>
      </w:r>
      <w:r w:rsidR="00A359C7" w:rsidRPr="00217A86">
        <w:rPr>
          <w:shd w:val="clear" w:color="auto" w:fill="FFFFFF"/>
        </w:rPr>
        <w:t xml:space="preserve">· </w:t>
      </w:r>
      <w:r w:rsidR="00A359C7" w:rsidRPr="00217A86">
        <w:rPr>
          <w:rStyle w:val="highlight-diff"/>
          <w:color w:val="000000"/>
          <w:shd w:val="clear" w:color="auto" w:fill="FFFFFF"/>
        </w:rPr>
        <w:t>καλεί το Συμβούλιο και την Επιτροπή να τηρούν την αξιοκρατική αρχή αξιολογώντας κάθε υποψήφια χώρα χωριστά και διασφαλίζοντας ότι η πρόοδος στα ενταξιακά στάδια, συμπεριλαμβανομένου του ανοίγματος κεφαλαίων διαπραγμάτευσης, θα καθορίζεται από τα δικά της επιτεύγματα και τις δικές της συνθήκες·</w:t>
      </w:r>
      <w:r w:rsidR="00A359C7" w:rsidRPr="00217A86">
        <w:t xml:space="preserve"> </w:t>
      </w:r>
      <w:r w:rsidR="00A359C7" w:rsidRPr="00217A86">
        <w:rPr>
          <w:shd w:val="clear" w:color="auto" w:fill="FFFFFF"/>
        </w:rPr>
        <w:t>επαναβεβαιώνει την αταλάντευτη υποστήριξή του στις προοπτικές προσχώρησης της Μολδαβίας στην ΕΕ· παροτρύνει, επιπλέον, το Συμβούλιο να αρχίσει ταχέως ενταξιακές διαπραγματεύσεις για την ομάδα 1 (θεμελιώδη πεδία) σε αναγνώριση της σημαντικής προόδου της Μολδαβίας όσον αφορά την προώθηση κρίσιμων μεταρρυθμίσεων·</w:t>
      </w:r>
    </w:p>
    <w:p w14:paraId="1C2C5742" w14:textId="1E96DC19" w:rsidR="00A359C7" w:rsidRPr="00217A86" w:rsidRDefault="00F030EF" w:rsidP="00F030EF">
      <w:pPr>
        <w:pStyle w:val="NormalHanging12a"/>
        <w:ind w:hanging="570"/>
        <w:rPr>
          <w:szCs w:val="24"/>
        </w:rPr>
      </w:pPr>
      <w:r w:rsidRPr="00217A86">
        <w:rPr>
          <w:szCs w:val="24"/>
        </w:rPr>
        <w:t>5.</w:t>
      </w:r>
      <w:r w:rsidRPr="00217A86">
        <w:rPr>
          <w:szCs w:val="24"/>
        </w:rPr>
        <w:tab/>
      </w:r>
      <w:r w:rsidR="00A359C7" w:rsidRPr="00217A86">
        <w:rPr>
          <w:shd w:val="clear" w:color="auto" w:fill="FFFFFF"/>
        </w:rPr>
        <w:t>καλεί την ΕΕ να συνεχίσει να στηρίζει τη Δημοκρατία της Μολδαβίας στη διασφάλιση της διεξαγωγής ελεύθερων, δίκαιων και διαφανών εκλογών· υπογραμμίζει τον καίριο ρόλο των διεθνών παρατηρητών όχι μόνο στην παρακολούθηση της εκλογικής διαδικασίας, αλλά και στην παρακολούθηση και την τεκμηρίωση κακόβουλων εξωτερικών παρεμβάσεων, συμπεριλαμβανομένων της παραπληροφόρησης, της παράνομης χρηματοδότησης και των συντονισμένων επιχειρήσεων κυβερνοχώρου ή επιρροής·</w:t>
      </w:r>
    </w:p>
    <w:p w14:paraId="6C1C500C" w14:textId="0868266D" w:rsidR="00A359C7" w:rsidRPr="00217A86" w:rsidRDefault="00F030EF" w:rsidP="00F030EF">
      <w:pPr>
        <w:pStyle w:val="NormalHanging12a"/>
        <w:ind w:hanging="570"/>
      </w:pPr>
      <w:r w:rsidRPr="00217A86">
        <w:t>6.</w:t>
      </w:r>
      <w:r w:rsidRPr="00217A86">
        <w:tab/>
      </w:r>
      <w:r w:rsidR="00A359C7" w:rsidRPr="00217A86">
        <w:t>εκφράζει τη σταθερή του πεποίθηση ότι η ικανότητα της Μολδαβίας να εδραιώσει την τρέχουσα πρόοδό της όσον αφορά τις μεταρρυθμίσεις που σχετίζονται με την προσχώρηση στην ΕΕ και να διατηρήσει τον φιλόδοξο ρυθμό της προς την ένταξη στην ΕΕ θα απαιτήσει την ισχυρή και γνήσια στήριξη του κοινοβουλίου της·</w:t>
      </w:r>
    </w:p>
    <w:p w14:paraId="1537CABB" w14:textId="44478FE5" w:rsidR="00A359C7" w:rsidRPr="00217A86" w:rsidRDefault="00F030EF" w:rsidP="00F030EF">
      <w:pPr>
        <w:pStyle w:val="NormalHanging12a"/>
        <w:ind w:hanging="570"/>
      </w:pPr>
      <w:r w:rsidRPr="00217A86">
        <w:t>7.</w:t>
      </w:r>
      <w:r w:rsidRPr="00217A86">
        <w:tab/>
      </w:r>
      <w:r w:rsidR="00A359C7" w:rsidRPr="00217A86">
        <w:t>σημειώνει με ικανοποίηση τις προσπάθειες της ΕΕ να παράσχει πολιτική στήριξη στη Μολδαβία στο υψηλότερο επίπεδο, ιδίως την πρώτη στα χρονικά σύνοδο κορυφής ΕΕ-</w:t>
      </w:r>
      <w:r w:rsidR="00A359C7" w:rsidRPr="00217A86">
        <w:lastRenderedPageBreak/>
        <w:t xml:space="preserve">Μολδαβίας στο </w:t>
      </w:r>
      <w:proofErr w:type="spellStart"/>
      <w:r w:rsidR="00A359C7" w:rsidRPr="00217A86">
        <w:t>Κισινάου</w:t>
      </w:r>
      <w:proofErr w:type="spellEnd"/>
      <w:r w:rsidR="00A359C7" w:rsidRPr="00217A86">
        <w:t xml:space="preserve"> στις 4 Ιουλίου 2025, την επίσκεψη των αρχηγών κρατών και κυβερνήσεων της ΕΕ (της Γαλλίας, της Γερμανίας και της Πολωνίας) στη Μολδαβία στις 27 Αυγούστου 2025 και την επίσκεψη του προέδρου της Ρουμανίας στη Μολδαβία στις 31 Αυγούστου 2025, οι οποίες συνέβαλαν στο να τονιστεί εκ νέου η σαφή προοπτική προσχώρησης της Μολδαβίας στην ΕΕ με βάση την αξία και τον σεβασμό των δημοκρατικών αρχών·</w:t>
      </w:r>
    </w:p>
    <w:p w14:paraId="186930D7" w14:textId="0BDD4FB5" w:rsidR="00A359C7" w:rsidRPr="00217A86" w:rsidRDefault="00F030EF" w:rsidP="00F030EF">
      <w:pPr>
        <w:pStyle w:val="NormalHanging12a"/>
        <w:ind w:hanging="570"/>
        <w:rPr>
          <w:rStyle w:val="NormalHanging12aChar"/>
          <w:color w:val="000000"/>
          <w:szCs w:val="24"/>
        </w:rPr>
      </w:pPr>
      <w:r w:rsidRPr="00217A86">
        <w:rPr>
          <w:rStyle w:val="NormalHanging12aChar"/>
          <w:color w:val="000000"/>
          <w:szCs w:val="24"/>
        </w:rPr>
        <w:t>8.</w:t>
      </w:r>
      <w:r w:rsidRPr="00217A86">
        <w:rPr>
          <w:rStyle w:val="NormalHanging12aChar"/>
          <w:color w:val="000000"/>
          <w:szCs w:val="24"/>
        </w:rPr>
        <w:tab/>
      </w:r>
      <w:r w:rsidR="00A359C7" w:rsidRPr="00217A86">
        <w:rPr>
          <w:rStyle w:val="NormalHanging12aChar"/>
          <w:color w:val="000000"/>
        </w:rPr>
        <w:t xml:space="preserve">επαναλαμβάνει την έκκλησή της προς την ΕΕ να συνεχίσει να συμπληρώνει την πολιτική της στήριξη με αυξανόμενη οικονομική και τεχνική στήριξη των προσπαθειών της </w:t>
      </w:r>
      <w:proofErr w:type="spellStart"/>
      <w:r w:rsidR="00A359C7" w:rsidRPr="00217A86">
        <w:rPr>
          <w:rStyle w:val="NormalHanging12aChar"/>
          <w:color w:val="000000"/>
        </w:rPr>
        <w:t>μολδαβικής</w:t>
      </w:r>
      <w:proofErr w:type="spellEnd"/>
      <w:r w:rsidR="00A359C7" w:rsidRPr="00217A86">
        <w:rPr>
          <w:rStyle w:val="NormalHanging12aChar"/>
          <w:color w:val="000000"/>
        </w:rPr>
        <w:t xml:space="preserve"> κυβέρνησης να αντιμετωπίσει τις ξένες παρεμβάσεις στη δημοκρατική διαδικασία της χώρας, μεταξύ άλλων με νέες δέσμες κυρώσεων, όπως αυτές της 15ης Ιουλίου 2025, με τη χορήγηση πρόσθετης στήριξης στην Αποστολή Εταιρικής Σχέσης της ΕΕ στη Μολδαβία (EUPM), την ανταλλαγή πληροφοριών σχετικά με ύποπτες χρηματοδοτικές ροές, συμπεριλαμβανομένων των </w:t>
      </w:r>
      <w:proofErr w:type="spellStart"/>
      <w:r w:rsidR="00A359C7" w:rsidRPr="00217A86">
        <w:rPr>
          <w:rStyle w:val="NormalHanging12aChar"/>
          <w:color w:val="000000"/>
        </w:rPr>
        <w:t>κρυπτονομισμάτων</w:t>
      </w:r>
      <w:proofErr w:type="spellEnd"/>
      <w:r w:rsidR="00A359C7" w:rsidRPr="00217A86">
        <w:rPr>
          <w:rStyle w:val="NormalHanging12aChar"/>
          <w:color w:val="000000"/>
        </w:rPr>
        <w:t xml:space="preserve">, και σχετικά με αόρατα ή ύποπτα δίκτυα χρηματοδότησης, με την παροχή </w:t>
      </w:r>
      <w:proofErr w:type="spellStart"/>
      <w:r w:rsidR="00A359C7" w:rsidRPr="00217A86">
        <w:rPr>
          <w:rStyle w:val="NormalHanging12aChar"/>
          <w:color w:val="000000"/>
        </w:rPr>
        <w:t>εμπειρογνωσίας</w:t>
      </w:r>
      <w:proofErr w:type="spellEnd"/>
      <w:r w:rsidR="00A359C7" w:rsidRPr="00217A86">
        <w:rPr>
          <w:rStyle w:val="NormalHanging12aChar"/>
          <w:color w:val="000000"/>
        </w:rPr>
        <w:t xml:space="preserve"> όσον αφορά τη χειραγώγηση πληροφοριών και τις παρεμβάσεις από το εξωτερικό (ΧΠΠΕ), με την αντιμετώπιση υβριδικών απειλών και με την ενίσχυση </w:t>
      </w:r>
      <w:bookmarkStart w:id="7" w:name="_Hlk194942091"/>
      <w:r w:rsidR="00A359C7" w:rsidRPr="00217A86">
        <w:rPr>
          <w:rStyle w:val="NormalHanging12aChar"/>
          <w:color w:val="000000"/>
        </w:rPr>
        <w:t>της ανθεκτικότητας</w:t>
      </w:r>
      <w:r w:rsidR="00A359C7" w:rsidRPr="00217A86">
        <w:t>·</w:t>
      </w:r>
      <w:r w:rsidR="00A359C7" w:rsidRPr="00217A86">
        <w:rPr>
          <w:rStyle w:val="NormalHanging12aChar"/>
          <w:color w:val="000000"/>
        </w:rPr>
        <w:t xml:space="preserve"> επαναλαμβάνει την έκκλησή του προς τις </w:t>
      </w:r>
      <w:proofErr w:type="spellStart"/>
      <w:r w:rsidR="00A359C7" w:rsidRPr="00217A86">
        <w:rPr>
          <w:rStyle w:val="NormalHanging12aChar"/>
          <w:color w:val="000000"/>
        </w:rPr>
        <w:t>μολδαβικές</w:t>
      </w:r>
      <w:proofErr w:type="spellEnd"/>
      <w:r w:rsidR="00A359C7" w:rsidRPr="00217A86">
        <w:rPr>
          <w:rStyle w:val="NormalHanging12aChar"/>
          <w:color w:val="000000"/>
        </w:rPr>
        <w:t xml:space="preserve"> αρχές και την ΕΕ να αυξήσουν τη στήριξή τους στα ανεξάρτητα μέσα ενημέρωσης και στη </w:t>
      </w:r>
      <w:proofErr w:type="spellStart"/>
      <w:r w:rsidR="00A359C7" w:rsidRPr="00217A86">
        <w:rPr>
          <w:rStyle w:val="NormalHanging12aChar"/>
          <w:color w:val="000000"/>
        </w:rPr>
        <w:t>φιλοδημοκρατική</w:t>
      </w:r>
      <w:proofErr w:type="spellEnd"/>
      <w:r w:rsidR="00A359C7" w:rsidRPr="00217A86">
        <w:rPr>
          <w:rStyle w:val="NormalHanging12aChar"/>
          <w:color w:val="000000"/>
        </w:rPr>
        <w:t xml:space="preserve"> κοινωνία των πολιτών, προκειμένου να δοθεί η δυνατότητα στους δημοσιογράφους σε εθνικό και περιφερειακό επίπεδο να αντιμετωπίσουν τη ΧΠΠΕ και να ενισχυθεί ο ψηφιακός </w:t>
      </w:r>
      <w:proofErr w:type="spellStart"/>
      <w:r w:rsidR="00A359C7" w:rsidRPr="00217A86">
        <w:rPr>
          <w:rStyle w:val="NormalHanging12aChar"/>
          <w:color w:val="000000"/>
        </w:rPr>
        <w:t>γραμματισμός</w:t>
      </w:r>
      <w:proofErr w:type="spellEnd"/>
      <w:r w:rsidR="00A359C7" w:rsidRPr="00217A86">
        <w:rPr>
          <w:rStyle w:val="NormalHanging12aChar"/>
          <w:color w:val="000000"/>
        </w:rPr>
        <w:t>·</w:t>
      </w:r>
      <w:bookmarkEnd w:id="7"/>
      <w:r w:rsidR="00A359C7" w:rsidRPr="00217A86">
        <w:rPr>
          <w:rStyle w:val="NormalHanging12aChar"/>
          <w:color w:val="000000"/>
        </w:rPr>
        <w:t xml:space="preserve"> εκφράζει την ικανοποίησή του για την ανακοίνωση της Επιτροπής σχετικά με έναν νέο περιφερειακό κόμβο για το Ευρωπαϊκό Παρατηρητήριο Ψηφιακών Μέσων (EDMO) με σκοπό τη στήριξη της Μολδαβίας και της Ουκρανίας στην καταπολέμηση της παραπληροφόρησης· παροτρύνει όλες τις μεγάλες </w:t>
      </w:r>
      <w:proofErr w:type="spellStart"/>
      <w:r w:rsidR="00A359C7" w:rsidRPr="00217A86">
        <w:rPr>
          <w:rStyle w:val="NormalHanging12aChar"/>
          <w:color w:val="000000"/>
        </w:rPr>
        <w:t>επιγραμμικές</w:t>
      </w:r>
      <w:proofErr w:type="spellEnd"/>
      <w:r w:rsidR="00A359C7" w:rsidRPr="00217A86">
        <w:rPr>
          <w:rStyle w:val="NormalHanging12aChar"/>
          <w:color w:val="000000"/>
        </w:rPr>
        <w:t xml:space="preserve"> πλατφόρμες, ιδίως τις </w:t>
      </w:r>
      <w:proofErr w:type="spellStart"/>
      <w:r w:rsidR="00A359C7" w:rsidRPr="00217A86">
        <w:rPr>
          <w:rStyle w:val="NormalHanging12aChar"/>
          <w:color w:val="000000"/>
        </w:rPr>
        <w:t>Meta</w:t>
      </w:r>
      <w:proofErr w:type="spellEnd"/>
      <w:r w:rsidR="00A359C7" w:rsidRPr="00217A86">
        <w:rPr>
          <w:rStyle w:val="NormalHanging12aChar"/>
          <w:color w:val="000000"/>
        </w:rPr>
        <w:t xml:space="preserve">, </w:t>
      </w:r>
      <w:proofErr w:type="spellStart"/>
      <w:r w:rsidR="00A359C7" w:rsidRPr="00217A86">
        <w:rPr>
          <w:rStyle w:val="NormalHanging12aChar"/>
          <w:color w:val="000000"/>
        </w:rPr>
        <w:t>Google</w:t>
      </w:r>
      <w:proofErr w:type="spellEnd"/>
      <w:r w:rsidR="00A359C7" w:rsidRPr="00217A86">
        <w:rPr>
          <w:rStyle w:val="NormalHanging12aChar"/>
          <w:color w:val="000000"/>
        </w:rPr>
        <w:t xml:space="preserve">, </w:t>
      </w:r>
      <w:proofErr w:type="spellStart"/>
      <w:r w:rsidR="00A359C7" w:rsidRPr="00217A86">
        <w:rPr>
          <w:rStyle w:val="NormalHanging12aChar"/>
          <w:color w:val="000000"/>
        </w:rPr>
        <w:t>Telegram</w:t>
      </w:r>
      <w:proofErr w:type="spellEnd"/>
      <w:r w:rsidR="00A359C7" w:rsidRPr="00217A86">
        <w:rPr>
          <w:rStyle w:val="NormalHanging12aChar"/>
          <w:color w:val="000000"/>
        </w:rPr>
        <w:t xml:space="preserve">, </w:t>
      </w:r>
      <w:proofErr w:type="spellStart"/>
      <w:r w:rsidR="00A359C7" w:rsidRPr="00217A86">
        <w:rPr>
          <w:rStyle w:val="NormalHanging12aChar"/>
          <w:color w:val="000000"/>
        </w:rPr>
        <w:t>TikTok</w:t>
      </w:r>
      <w:proofErr w:type="spellEnd"/>
      <w:r w:rsidR="00A359C7" w:rsidRPr="00217A86">
        <w:rPr>
          <w:rStyle w:val="NormalHanging12aChar"/>
          <w:color w:val="000000"/>
        </w:rPr>
        <w:t xml:space="preserve">, Microsoft και </w:t>
      </w:r>
      <w:proofErr w:type="spellStart"/>
      <w:r w:rsidR="00A359C7" w:rsidRPr="00217A86">
        <w:rPr>
          <w:rStyle w:val="NormalHanging12aChar"/>
          <w:color w:val="000000"/>
        </w:rPr>
        <w:t>Rakuten</w:t>
      </w:r>
      <w:proofErr w:type="spellEnd"/>
      <w:r w:rsidR="00A359C7" w:rsidRPr="00217A86">
        <w:rPr>
          <w:rStyle w:val="NormalHanging12aChar"/>
          <w:color w:val="000000"/>
        </w:rPr>
        <w:t xml:space="preserve">, να συνεργαστούν στενά με τις </w:t>
      </w:r>
      <w:proofErr w:type="spellStart"/>
      <w:r w:rsidR="00A359C7" w:rsidRPr="00217A86">
        <w:rPr>
          <w:rStyle w:val="NormalHanging12aChar"/>
          <w:color w:val="000000"/>
        </w:rPr>
        <w:t>μολδαβικές</w:t>
      </w:r>
      <w:proofErr w:type="spellEnd"/>
      <w:r w:rsidR="00A359C7" w:rsidRPr="00217A86">
        <w:rPr>
          <w:rStyle w:val="NormalHanging12aChar"/>
          <w:color w:val="000000"/>
        </w:rPr>
        <w:t xml:space="preserve"> αρχές, την κοινωνία των πολιτών και τον νέο κόμβο του EDMO· καλεί τη Μολδαβία να ευθυγραμμίσει χωρίς καθυστέρηση τη νομοθεσία της με την πράξη της ΕΕ για τις ψηφιακές αγορές</w:t>
      </w:r>
      <w:r w:rsidR="00A359C7" w:rsidRPr="00217A86">
        <w:rPr>
          <w:rStyle w:val="FootnoteReference"/>
          <w:color w:val="000000"/>
        </w:rPr>
        <w:footnoteReference w:id="5"/>
      </w:r>
      <w:r w:rsidR="00A359C7" w:rsidRPr="00217A86">
        <w:rPr>
          <w:rStyle w:val="NormalHanging12aChar"/>
          <w:color w:val="000000"/>
        </w:rPr>
        <w:t xml:space="preserve"> και την πράξη για τις ψηφιακές υπηρεσίες</w:t>
      </w:r>
      <w:r w:rsidR="00A359C7" w:rsidRPr="00217A86">
        <w:rPr>
          <w:rStyle w:val="FootnoteReference"/>
          <w:color w:val="000000"/>
        </w:rPr>
        <w:footnoteReference w:id="6"/>
      </w:r>
      <w:r w:rsidR="00A359C7" w:rsidRPr="00217A86">
        <w:rPr>
          <w:rStyle w:val="NormalHanging12aChar"/>
          <w:color w:val="000000"/>
        </w:rPr>
        <w:t>· καλεί την Επιτροπή να παράσχει στη Μολδαβία ειδική στήριξη στο πλαίσιο αυτό·</w:t>
      </w:r>
    </w:p>
    <w:p w14:paraId="168377D5" w14:textId="5C7B93AE" w:rsidR="00A359C7" w:rsidRPr="00217A86" w:rsidRDefault="00F030EF" w:rsidP="00F030EF">
      <w:pPr>
        <w:pStyle w:val="NormalHanging12a"/>
        <w:ind w:hanging="570"/>
        <w:rPr>
          <w:szCs w:val="24"/>
        </w:rPr>
      </w:pPr>
      <w:r w:rsidRPr="00217A86">
        <w:rPr>
          <w:szCs w:val="24"/>
        </w:rPr>
        <w:t>9.</w:t>
      </w:r>
      <w:r w:rsidRPr="00217A86">
        <w:rPr>
          <w:szCs w:val="24"/>
        </w:rPr>
        <w:tab/>
      </w:r>
      <w:r w:rsidR="00A359C7" w:rsidRPr="00217A86">
        <w:t xml:space="preserve">ενθαρρύνει τις </w:t>
      </w:r>
      <w:proofErr w:type="spellStart"/>
      <w:r w:rsidR="00A359C7" w:rsidRPr="00217A86">
        <w:t>μολδαβικές</w:t>
      </w:r>
      <w:proofErr w:type="spellEnd"/>
      <w:r w:rsidR="00A359C7" w:rsidRPr="00217A86">
        <w:t xml:space="preserve"> αρχές να αξιοποιήσουν πλήρως την εμπειρογνωμοσύνη της EUPM προς αντιμετώπιση οιωνδήποτε επαναλαμβανόμενων εκλογικών παρεμβάσεων πριν από τις βουλευτικές εκλογές της 28ης Σεπτεμβρίου 2025· ενθαρρύνει την Ευρωπαϊκή Υπηρεσία Εξωτερικής Δράσης και την Επιτροπή να χρησιμοποιήσουν όλα τα διαθέσιμα μέσα της ΕΕ για να στηρίξουν τη Μολδαβία στην αντιμετώπιση των υβριδικών απειλών, μεταξύ άλλων μέσω της ομάδας ταχείας αντίδρασης σε υβριδικές ενέργειες, της ομάδας ταχείας αντίδρασης για τον κυβερνοχώρο και της εφεδρείας της ΕΕ στον τομέα της </w:t>
      </w:r>
      <w:proofErr w:type="spellStart"/>
      <w:r w:rsidR="00A359C7" w:rsidRPr="00217A86">
        <w:t>κυβερνοασφάλειας</w:t>
      </w:r>
      <w:proofErr w:type="spellEnd"/>
      <w:r w:rsidR="00A359C7" w:rsidRPr="00217A86">
        <w:t xml:space="preserve">· επικροτεί τις προσπάθειες του </w:t>
      </w:r>
      <w:proofErr w:type="spellStart"/>
      <w:r w:rsidR="00A359C7" w:rsidRPr="00217A86">
        <w:t>Μολδαβικού</w:t>
      </w:r>
      <w:proofErr w:type="spellEnd"/>
      <w:r w:rsidR="00A359C7" w:rsidRPr="00217A86">
        <w:t xml:space="preserve"> Κέντρου Στρατηγικών Επικοινωνιών και Αντιμετώπισης της Παραπληροφόρησης να συντονίσει την καταπολέμηση των ξένων παρεμβάσεων μεταξύ των διαφόρων </w:t>
      </w:r>
      <w:proofErr w:type="spellStart"/>
      <w:r w:rsidR="00A359C7" w:rsidRPr="00217A86">
        <w:lastRenderedPageBreak/>
        <w:t>μολδαβικών</w:t>
      </w:r>
      <w:proofErr w:type="spellEnd"/>
      <w:r w:rsidR="00A359C7" w:rsidRPr="00217A86">
        <w:t xml:space="preserve"> θεσμικών οργάνων, καθώς και τις προσπάθειες του Εθνικού Οργανισμού για την </w:t>
      </w:r>
      <w:proofErr w:type="spellStart"/>
      <w:r w:rsidR="00A359C7" w:rsidRPr="00217A86">
        <w:t>Κυβερνοασφάλεια</w:t>
      </w:r>
      <w:proofErr w:type="spellEnd"/>
      <w:r w:rsidR="00A359C7" w:rsidRPr="00217A86">
        <w:t xml:space="preserve"> και του Εθνικού Ινστιτούτου για τις Καινοτομίες στον τομέα της </w:t>
      </w:r>
      <w:proofErr w:type="spellStart"/>
      <w:r w:rsidR="00A359C7" w:rsidRPr="00217A86">
        <w:t>Κυβερνοασφάλειας</w:t>
      </w:r>
      <w:proofErr w:type="spellEnd"/>
      <w:r w:rsidR="00A359C7" w:rsidRPr="00217A86">
        <w:t>, καλεί δε την ΕΕ να στηρίξει παραπάνω τις εν λόγω προσπάθειες· επαναλαμβάνει ότι είναι σημαντικό να βελτιωθεί η ανταλλαγή πληροφοριών και η συνεργασία των υπηρεσιών πληροφοριών όσον αφορά τις απειλές κατά της ασφάλειας μεταξύ της Μολδαβίας και της ΕΕ και των κρατών μελών της· καλεί την ΕΕ να αντλήσει διδάγματα από την πείρα που αποκτήθηκε στη Μολδαβία, τα οποία μπορούν να εφαρμοστούν για την προστασία των εκλογικών διαδικασιών και των δημοκρατικών θεσμών της ΕΕ·</w:t>
      </w:r>
    </w:p>
    <w:p w14:paraId="4C98E40B" w14:textId="41B8755F" w:rsidR="00A359C7" w:rsidRPr="00217A86" w:rsidRDefault="00F030EF" w:rsidP="00F030EF">
      <w:pPr>
        <w:pStyle w:val="NormalHanging12a"/>
        <w:ind w:hanging="570"/>
        <w:rPr>
          <w:szCs w:val="24"/>
        </w:rPr>
      </w:pPr>
      <w:r w:rsidRPr="00217A86">
        <w:rPr>
          <w:szCs w:val="24"/>
        </w:rPr>
        <w:t>10.</w:t>
      </w:r>
      <w:r w:rsidRPr="00217A86">
        <w:rPr>
          <w:szCs w:val="24"/>
        </w:rPr>
        <w:tab/>
      </w:r>
      <w:r w:rsidR="00A359C7" w:rsidRPr="00217A86">
        <w:t>σημειώνει τη συνεπή ευθυγράμμιση της Μολδαβίας με τις θέσεις της κοινής εξωτερικής πολιτικής και πολιτικής ασφάλειας της ΕΕ και την εφαρμογή της εταιρικής σχέσης της με την ΕΕ στον τομέα της ασφάλειας και της άμυνας από το 2024 και τη νέα εθνική αμυντική στρατηγική της για την περίοδο 2024-2034· καλεί, επομένως, τα κράτη μέλη να αυξήσουν τη χρηματοδότηση για τη Μολδαβία μέσω του Ευρωπαϊκού Μηχανισμού για την Ειρήνη, μεταξύ άλλων υπό το πρίσμα των επανειλημμένων παραβιάσεων του εναέριου χώρου της Μολδαβίας από ρωσικά μη επανδρωμένα αεροσκάφη και πυραύλους, και να συμπεριλάβουν τη Μολδαβία στις κοινές αμυντικές προμήθειες στο πλαίσιο του ευρωπαϊκού βιομηχανικού προγράμματος στον τομέα της άμυνας· τονίζει τον ρόλο της Μολδαβίας στην ασφάλεια και τη σταθερότητα των ανατολικών συνόρων της ΕΕ και της περιοχής του Εύξεινου Πόντου, εν μέσω της ανθρωπιστικής και ενεργειακής κρίσης που προκλήθηκε από τον επιθετικό πόλεμο της Ρωσίας κατά της Ουκρανίας·</w:t>
      </w:r>
    </w:p>
    <w:p w14:paraId="207166A5" w14:textId="2FDCB92B" w:rsidR="00A359C7" w:rsidRPr="00217A86" w:rsidRDefault="00F030EF" w:rsidP="00F030EF">
      <w:pPr>
        <w:pStyle w:val="NormalHanging12a"/>
        <w:ind w:hanging="570"/>
      </w:pPr>
      <w:r w:rsidRPr="00217A86">
        <w:t>11.</w:t>
      </w:r>
      <w:r w:rsidRPr="00217A86">
        <w:tab/>
      </w:r>
      <w:r w:rsidR="00A359C7" w:rsidRPr="00217A86">
        <w:t xml:space="preserve">καλεί τη Ρωσική Ομοσπονδία να αποσύρει τις στρατιωτικές δυνάμεις, τον εξοπλισμό και τα </w:t>
      </w:r>
      <w:proofErr w:type="spellStart"/>
      <w:r w:rsidR="00A359C7" w:rsidRPr="00217A86">
        <w:t>πυρομαχικά</w:t>
      </w:r>
      <w:proofErr w:type="spellEnd"/>
      <w:r w:rsidR="00A359C7" w:rsidRPr="00217A86">
        <w:t xml:space="preserve"> της από την περιοχή της </w:t>
      </w:r>
      <w:proofErr w:type="spellStart"/>
      <w:r w:rsidR="00A359C7" w:rsidRPr="00217A86">
        <w:t>Υπερδνειστερίας</w:t>
      </w:r>
      <w:proofErr w:type="spellEnd"/>
      <w:r w:rsidR="00A359C7" w:rsidRPr="00217A86">
        <w:t xml:space="preserve"> και να στηρίξει την ειρηνική επίλυση της σύγκρουσης σύμφωνα με το διεθνές δίκαιο και την κυριαρχία και εδαφική ακεραιότητα της Μολδαβίας·</w:t>
      </w:r>
    </w:p>
    <w:p w14:paraId="397B89F4" w14:textId="082C8AFD" w:rsidR="00A359C7" w:rsidRPr="00217A86" w:rsidRDefault="00F030EF" w:rsidP="00F030EF">
      <w:pPr>
        <w:pStyle w:val="NormalHanging12a"/>
        <w:ind w:hanging="570"/>
        <w:rPr>
          <w:szCs w:val="24"/>
        </w:rPr>
      </w:pPr>
      <w:r w:rsidRPr="00217A86">
        <w:rPr>
          <w:szCs w:val="24"/>
        </w:rPr>
        <w:t>12.</w:t>
      </w:r>
      <w:r w:rsidRPr="00217A86">
        <w:rPr>
          <w:szCs w:val="24"/>
        </w:rPr>
        <w:tab/>
      </w:r>
      <w:r w:rsidR="00A359C7" w:rsidRPr="00217A86">
        <w:t>παροτρύνει τις αρχές και την κοινωνία των πολιτών της Μολδαβίας και την ΕΕ να ενισχύσουν τη στρατηγική επικοινωνία, καταρρίπτοντας και καταπολεμώντας τα ψευδή αφηγήματα που προωθεί η Ρωσία σχετικά με την ΕΕ και τις πολιτικές της και αναδεικνύοντας τα συγκεκριμένα βραχυπρόθεσμα και μακροπρόθεσμα οφέλη της προσχώρησης στην ΕΕ για τους πολίτες σε ολόκληρη τη Μολδαβία</w:t>
      </w:r>
      <w:bookmarkStart w:id="8" w:name="_Hlk196923727"/>
      <w:r w:rsidR="00A359C7" w:rsidRPr="00217A86">
        <w:t xml:space="preserve">, με ιδιαίτερη έμφαση στην επικοινωνία σε περιοχές όπως η </w:t>
      </w:r>
      <w:proofErr w:type="spellStart"/>
      <w:r w:rsidR="00A359C7" w:rsidRPr="00217A86">
        <w:t>Γκαγκαουζία</w:t>
      </w:r>
      <w:proofErr w:type="spellEnd"/>
      <w:r w:rsidR="00A359C7" w:rsidRPr="00217A86">
        <w:t xml:space="preserve"> και σε κοινωνικοοικονομικά μειονεκτούσες κοινότητες σε αγροτικές περιοχές·</w:t>
      </w:r>
      <w:bookmarkEnd w:id="8"/>
      <w:r w:rsidR="00A359C7" w:rsidRPr="00217A86">
        <w:t xml:space="preserve"> εκφράζει την προθυμία του να συνεχίσει να στηρίζει το Κοινοβούλιο της Δημοκρατίας της Μολδαβίας μέσω αμοιβαία συμφωνημένων δραστηριοτήτων στήριξης της δημοκρατίας· συνιστά, ως εκ τούτου, να αξιοποιηθεί πλήρως το Γραφείο Συνδέσμου του Ευρωπαϊκού Κοινοβουλίου στο </w:t>
      </w:r>
      <w:proofErr w:type="spellStart"/>
      <w:r w:rsidR="00A359C7" w:rsidRPr="00217A86">
        <w:t>Κισινάου</w:t>
      </w:r>
      <w:proofErr w:type="spellEnd"/>
      <w:r w:rsidR="00A359C7" w:rsidRPr="00217A86">
        <w:t xml:space="preserve"> για τη διάδοση πληροφοριών, την αντιμετώπιση της παραπληροφόρησης και τη στήριξη της συμμετοχής των πολιτών, ώστε να υποβοηθηθεί η ενίσχυση της δημοκρατικής ανθεκτικότητας της Μολδαβίας· εκφράζει τη βαθιά του ανησυχία για την εκτεταμένη ρωσική εκστρατεία εκμετάλλευσης της </w:t>
      </w:r>
      <w:proofErr w:type="spellStart"/>
      <w:r w:rsidR="00A359C7" w:rsidRPr="00217A86">
        <w:t>ομοφοβίας</w:t>
      </w:r>
      <w:proofErr w:type="spellEnd"/>
      <w:r w:rsidR="00A359C7" w:rsidRPr="00217A86">
        <w:t xml:space="preserve">, συμπεριλαμβανομένων του εκφοβισμού και των σωματικών επιθέσεων, και καλεί την Επιτροπή, τα κράτη μέλη και τη Μολδαβία να επενδύσουν επίσης στην ανθεκτικότητα της </w:t>
      </w:r>
      <w:proofErr w:type="spellStart"/>
      <w:r w:rsidR="00A359C7" w:rsidRPr="00217A86">
        <w:t>μολδαβικής</w:t>
      </w:r>
      <w:proofErr w:type="spellEnd"/>
      <w:r w:rsidR="00A359C7" w:rsidRPr="00217A86">
        <w:t xml:space="preserve"> κοινωνίας στο πλαίσιο αυτό προασπίζοντας την ισότητα για όλους, ανεξαρτήτως γενετήσιου προσανατολισμού ή ταυτότητας φύλου·</w:t>
      </w:r>
    </w:p>
    <w:p w14:paraId="53683074" w14:textId="0E08F1AF" w:rsidR="00A359C7" w:rsidRDefault="00F030EF" w:rsidP="00F030EF">
      <w:pPr>
        <w:pStyle w:val="NormalHanging12a"/>
        <w:ind w:hanging="570"/>
      </w:pPr>
      <w:r>
        <w:t>13.</w:t>
      </w:r>
      <w:r>
        <w:tab/>
      </w:r>
      <w:r w:rsidR="00A359C7" w:rsidRPr="00217A86">
        <w:t xml:space="preserve">σημειώνει ότι η στρατηγική εθνικής ασφάλειας της Ρωσίας, που εγκρίθηκε από τον πρόεδρο Πούτιν στις 31 Δεκεμβρίου 2015, με βάση το στρατιωτικό δόγμα της 25ης Δεκεμβρίου 2014, υπερασπίζεται ρητά τις λεγόμενες παραδοσιακές ρωσικές </w:t>
      </w:r>
      <w:r w:rsidR="00A359C7" w:rsidRPr="00217A86">
        <w:lastRenderedPageBreak/>
        <w:t xml:space="preserve">πνευματικές και ηθικές αξίες έναντι της εικαζόμενης δυτικής επιρροής, αποδεικνύοντας έτσι την </w:t>
      </w:r>
      <w:proofErr w:type="spellStart"/>
      <w:r w:rsidR="00A359C7" w:rsidRPr="00217A86">
        <w:t>εργαλειοποίηση</w:t>
      </w:r>
      <w:proofErr w:type="spellEnd"/>
      <w:r w:rsidR="00A359C7" w:rsidRPr="00217A86">
        <w:t xml:space="preserve"> αυτών των αξιών από τη Ρωσία και τους θεσμούς της για στρατηγικούς σκοπούς· εκφράζει την ανησυχία του για την </w:t>
      </w:r>
      <w:proofErr w:type="spellStart"/>
      <w:r w:rsidR="00A359C7" w:rsidRPr="00217A86">
        <w:t>εργαλειοποίηση</w:t>
      </w:r>
      <w:proofErr w:type="spellEnd"/>
      <w:r w:rsidR="00A359C7" w:rsidRPr="00217A86">
        <w:t xml:space="preserve"> από τη Ρωσία των λεγόμενων παραδοσιακών ρωσικών αξιών και τονίζει ότι ένας από τους κύριους διαύλους ρωσικής προπαγάνδας στη Μολδαβία είναι η Μητρόπολη </w:t>
      </w:r>
      <w:proofErr w:type="spellStart"/>
      <w:r w:rsidR="00A359C7" w:rsidRPr="00217A86">
        <w:t>Κισινάου</w:t>
      </w:r>
      <w:proofErr w:type="spellEnd"/>
      <w:r w:rsidR="00A359C7" w:rsidRPr="00217A86">
        <w:t xml:space="preserve"> και πάσης Μολδαβίας που συνδέεται με τη Μόσχα και υπάγεται στη δικαιοδοσία της Ρωσικής Ορθόδοξης Εκκλησίας· </w:t>
      </w:r>
      <w:r w:rsidR="00F751BC" w:rsidRPr="00F751BC">
        <w:t xml:space="preserve">υπογραμμίζει ότι, τον Απρίλιο του 2024, η Κοινοβουλευτική Συνέλευση του Συμβουλίου της Ευρώπης αναγνώρισε τη Ρωσική Ορθόδοξη Εκκλησία ως μέσο προπαγάνδας του Κρεμλίνου, και τον Αύγουστο του 2024 ο Οικουμενικός Πατριάρχης Κωνσταντινουπόλεως κατήγγειλε τη στρατιωτική και </w:t>
      </w:r>
      <w:proofErr w:type="spellStart"/>
      <w:r w:rsidR="00F751BC" w:rsidRPr="00F751BC">
        <w:t>εθνοφυλετική</w:t>
      </w:r>
      <w:proofErr w:type="spellEnd"/>
      <w:r w:rsidR="00F751BC" w:rsidRPr="00F751BC">
        <w:t xml:space="preserve"> της στροφή ως αιρετική· </w:t>
      </w:r>
      <w:r w:rsidR="00A359C7" w:rsidRPr="00217A86">
        <w:t>καταδικάζει τον εκφοβισμό του κλήρου της Ορθόδοξης Μητρόπολης της Βεσσαραβίας από Ρώσους πληρεξούσιους</w:t>
      </w:r>
      <w:r w:rsidR="00F751BC">
        <w:rPr>
          <w:rStyle w:val="FootnoteReference"/>
        </w:rPr>
        <w:footnoteReference w:id="7"/>
      </w:r>
      <w:r w:rsidR="00A359C7" w:rsidRPr="00217A86">
        <w:t>·</w:t>
      </w:r>
    </w:p>
    <w:p w14:paraId="1CC79AE5" w14:textId="58B0B47D" w:rsidR="00F751BC" w:rsidRPr="00217A86" w:rsidRDefault="00F030EF" w:rsidP="00F030EF">
      <w:pPr>
        <w:pStyle w:val="NormalHanging12a"/>
        <w:ind w:hanging="570"/>
      </w:pPr>
      <w:r w:rsidRPr="00217A86">
        <w:t>14.</w:t>
      </w:r>
      <w:r w:rsidRPr="00217A86">
        <w:tab/>
      </w:r>
      <w:r w:rsidR="00F751BC" w:rsidRPr="00F751BC">
        <w:t>αναγνωρίζει την Ορθόδοξη Μητρόπολη της Βεσσαραβίας ως θύμα της σοβιετικής καταπίεσης· σημειώνει ότι, μετά την καταχρηστική κατάργησή της από τις σοβιετικές αρχές, η Ορθόδοξη Μητρόπολη της Βεσσαραβίας αναγνωρίστηκε επίσημα μόλις το 2002, μετά από απόφαση του Ευρωπαϊκού Δικαστηρίου Ανθρωπίνων Δικαιωμάτων·</w:t>
      </w:r>
    </w:p>
    <w:p w14:paraId="5F17B1AC" w14:textId="08C71657" w:rsidR="00A359C7" w:rsidRPr="00217A86" w:rsidRDefault="00F030EF" w:rsidP="00F030EF">
      <w:pPr>
        <w:pStyle w:val="NormalHanging12a"/>
        <w:ind w:hanging="570"/>
        <w:rPr>
          <w:szCs w:val="24"/>
        </w:rPr>
      </w:pPr>
      <w:r w:rsidRPr="00217A86">
        <w:rPr>
          <w:szCs w:val="24"/>
        </w:rPr>
        <w:t>15.</w:t>
      </w:r>
      <w:r w:rsidRPr="00217A86">
        <w:rPr>
          <w:szCs w:val="24"/>
        </w:rPr>
        <w:tab/>
      </w:r>
      <w:r w:rsidR="00A359C7" w:rsidRPr="00217A86">
        <w:t>σημειώνει τη σημαντική συμβολή των οργανώσεων της κοινωνίας των πολιτών στην αντιμετώπιση της παραπληροφόρησης και της κακόβουλης επιρροής των πολιτικών παραγόντων που αντιτίθενται στις μεταρρυθμίσεις και των αντιπροσώπων της Ρωσίας, καθώς και στην προάσπιση των ανθρωπίνων δικαιωμάτων, την προώθηση της διαφάνειας και την παρακολούθηση της διακυβέρνησης και της προόδου όσον αφορά τις δημοκρατικές μεταρρυθμίσεις και τις μεταρρυθμίσεις που σχετίζονται με την ΕΕ·</w:t>
      </w:r>
    </w:p>
    <w:p w14:paraId="2B080407" w14:textId="04854C27" w:rsidR="00A359C7" w:rsidRPr="00217A86" w:rsidRDefault="00F030EF" w:rsidP="00F030EF">
      <w:pPr>
        <w:pStyle w:val="NormalHanging12a"/>
        <w:ind w:hanging="570"/>
        <w:rPr>
          <w:szCs w:val="24"/>
        </w:rPr>
      </w:pPr>
      <w:r w:rsidRPr="00217A86">
        <w:rPr>
          <w:szCs w:val="24"/>
        </w:rPr>
        <w:t>16.</w:t>
      </w:r>
      <w:r w:rsidRPr="00217A86">
        <w:rPr>
          <w:szCs w:val="24"/>
        </w:rPr>
        <w:tab/>
      </w:r>
      <w:r w:rsidR="00A359C7" w:rsidRPr="00217A86">
        <w:t>υπογραμμίζει ότι η ολοκληρωμένη μεταρρύθμιση του δικαστικού συστήματος και η καταπολέμηση της διαφθοράς είναι ζωτικής σημασίας, τόσο για την ανθεκτικότητα της Μολδαβίας έναντι των ξένων παρεμβάσεων και των υβριδικών απειλών, όσο και για την επιτυχία των δημοκρατικών μεταρρυθμίσεων και των μεταρρυθμίσεων που σχετίζονται με την προσχώρηση στην ΕΕ· αναγνωρίζει τις συνεχείς προσπάθειες της Μολδαβίας να οικοδομήσει ένα ανεξάρτητο, αμερόληπτο, υπεύθυνο και επαγγελματικό δικαστικό σύστημα και να ολοκληρώσει τη διαδικασία ελέγχου έως το τέλος του 2026· τονίζει την ανάγκη να διασφαλιστεί ενισχυμένος συντονισμός μεταξύ όλων των βασικών θεσμών που σχετίζονται με την καταπολέμηση της διαφθοράς και τη δικαιοσύνη, προκειμένου να εφαρμοστούν πλήρως οι ολοκληρωμένες μεταρρυθμίσεις στο κράτος δικαίου, να επιτευχθούν πειστικά αποτελέσματα όσον αφορά την αποτελεσματική δίωξη σε υποθέσεις διαφθοράς, με παράλληλο σεβασμό της δέουσας διαδικασίας και του δικαιώματος σε δίκαιη δίκη, και να διατηρηθεί η εμπιστοσύνη του κοινού στους δημοκρατικούς θεσμούς και στη μεταρρυθμιστική διαδικασία· καλεί, επομένως, τη μελλοντική κυβέρνηση να διατηρήσει το σημερινό επίπεδο φιλοδοξίας και να ολοκληρώσει τις μεταρρυθμίσεις στον τομέα του κράτους δικαίου·</w:t>
      </w:r>
    </w:p>
    <w:p w14:paraId="6D8F53A3" w14:textId="3D65C6B8" w:rsidR="00A359C7" w:rsidRPr="00F751BC" w:rsidRDefault="00F030EF" w:rsidP="00F030EF">
      <w:pPr>
        <w:pStyle w:val="NormalHanging12a"/>
        <w:ind w:hanging="570"/>
        <w:rPr>
          <w:szCs w:val="24"/>
        </w:rPr>
      </w:pPr>
      <w:r w:rsidRPr="00F751BC">
        <w:rPr>
          <w:szCs w:val="24"/>
        </w:rPr>
        <w:t>17.</w:t>
      </w:r>
      <w:r w:rsidRPr="00F751BC">
        <w:rPr>
          <w:szCs w:val="24"/>
        </w:rPr>
        <w:tab/>
      </w:r>
      <w:r w:rsidR="00A359C7" w:rsidRPr="00217A86">
        <w:t xml:space="preserve">υπογραμμίζει την καίρια σημασία της ενεργειακής ανεξαρτησίας και συνδεσιμότητας για την αύξηση της ανθεκτικότητας έναντι των ρωσικών υβριδικών απειλών στον τομέα της ενέργειας και ζητεί, ως εκ τούτου, την ταχύτερη εφαρμογή του σχεδίου ανάπτυξης· καταδικάζει τη συνεχιζόμενη </w:t>
      </w:r>
      <w:proofErr w:type="spellStart"/>
      <w:r w:rsidR="00A359C7" w:rsidRPr="00217A86">
        <w:t>εργαλειοποίηση</w:t>
      </w:r>
      <w:proofErr w:type="spellEnd"/>
      <w:r w:rsidR="00A359C7" w:rsidRPr="00217A86">
        <w:t xml:space="preserve"> του ενεργειακού εφοδιασμού από τη Ρωσία και εκφράζει την ικανοποίησή του για την πρόοδο της Μολδαβίας όσον αφορά </w:t>
      </w:r>
      <w:r w:rsidR="00A359C7" w:rsidRPr="00217A86">
        <w:lastRenderedPageBreak/>
        <w:t>τη διαφοροποίηση των ενεργειακών πηγών της, την ανάπτυξη ανανεώσιμων πηγών ενέργειας και συστημάτων αποθήκευσης ενέργειας, τη μείωση της εξάρτησης από το ρωσικό φυσικό αέριο και την ενσωμάτωση στην αγορά ενέργειας της ΕΕ·</w:t>
      </w:r>
    </w:p>
    <w:p w14:paraId="47A105B1" w14:textId="1B6CF0FC" w:rsidR="00F751BC" w:rsidRPr="00217A86" w:rsidRDefault="00F030EF" w:rsidP="00F030EF">
      <w:pPr>
        <w:pStyle w:val="NormalHanging12a"/>
        <w:ind w:hanging="570"/>
        <w:rPr>
          <w:szCs w:val="24"/>
        </w:rPr>
      </w:pPr>
      <w:r w:rsidRPr="00217A86">
        <w:rPr>
          <w:szCs w:val="24"/>
        </w:rPr>
        <w:t>18.</w:t>
      </w:r>
      <w:r w:rsidRPr="00217A86">
        <w:rPr>
          <w:szCs w:val="24"/>
        </w:rPr>
        <w:tab/>
      </w:r>
      <w:r w:rsidR="00F751BC" w:rsidRPr="00F751BC">
        <w:rPr>
          <w:szCs w:val="24"/>
        </w:rPr>
        <w:t xml:space="preserve">συγχαίρει τη Δημοκρατία της Μολδαβίας για τη σημαντική πρόοδο που έχει σημειώσει όσον αφορά τη σταδιακή κατάργηση των ρωσικών πηγών ενέργειας, την επιτάχυνση της απαλλαγής από τις ανθρακούχες εκπομπές και την </w:t>
      </w:r>
      <w:proofErr w:type="spellStart"/>
      <w:r w:rsidR="00F751BC" w:rsidRPr="00F751BC">
        <w:rPr>
          <w:szCs w:val="24"/>
        </w:rPr>
        <w:t>ψηφιοποίηση</w:t>
      </w:r>
      <w:proofErr w:type="spellEnd"/>
      <w:r w:rsidR="00F751BC" w:rsidRPr="00F751BC">
        <w:rPr>
          <w:szCs w:val="24"/>
        </w:rPr>
        <w:t xml:space="preserve"> του ενεργειακού της μείγματος και την ενσωμάτωσή της στην αγορά ενέργειας της ΕΕ· επαναλαμβάνει την έκκλησή του προς την ΕΕ και τα κράτη μέλη να συνεχίσουν να στηρίζουν την ενεργειακή ασφάλεια της Μολδαβίας, στηρίζοντας την κατασκευή και τη χρηματοδότηση νέων διασυνδέσεων ηλεκτρικής ενέργειας με γειτονικές χώρες, προωθώντας την ενεργειακή απόδοση και αναπτύσσοντας συστήματα ανανεώσιμων πηγών ενέργειας και αποθήκευσης ενέργειας σύμφωνα με τους στόχους που ορίζονται στο εθνικό σχέδιο για την ενέργεια και το κλίμα·</w:t>
      </w:r>
    </w:p>
    <w:p w14:paraId="2E887EEA" w14:textId="65BCEA14" w:rsidR="00A359C7" w:rsidRPr="00217A86" w:rsidRDefault="00F030EF" w:rsidP="00F030EF">
      <w:pPr>
        <w:pStyle w:val="NormalHanging12a"/>
        <w:ind w:hanging="570"/>
        <w:rPr>
          <w:szCs w:val="24"/>
        </w:rPr>
      </w:pPr>
      <w:r w:rsidRPr="00217A86">
        <w:rPr>
          <w:szCs w:val="24"/>
        </w:rPr>
        <w:t>19.</w:t>
      </w:r>
      <w:r w:rsidRPr="00217A86">
        <w:rPr>
          <w:szCs w:val="24"/>
        </w:rPr>
        <w:tab/>
      </w:r>
      <w:r w:rsidR="00A359C7" w:rsidRPr="00217A86">
        <w:t xml:space="preserve">εκφράζει την ικανοποίησή του για την ομαλή έγκριση του σχεδίου ανάπτυξης της Μολδαβίας ύψους 1,9 δισεκατομμυρίων EUR, το οποίο αντιπροσωπεύει ένα άνευ προηγουμένου επίπεδο στήριξης που αποσκοπεί στην τόνωση της </w:t>
      </w:r>
      <w:proofErr w:type="spellStart"/>
      <w:r w:rsidR="00A359C7" w:rsidRPr="00217A86">
        <w:t>μολδαβικής</w:t>
      </w:r>
      <w:proofErr w:type="spellEnd"/>
      <w:r w:rsidR="00A359C7" w:rsidRPr="00217A86">
        <w:t xml:space="preserve"> οικονομίας και στην προώθηση της πορείας της χώρας προς την ένταξη στην ΕΕ με την επιτάχυνση βασικών μεταρρυθμίσεων σε τομείς όπως η ενέργεια, το περιβάλλον, ο ψηφιακός τομέας, οι μεταφορές και άλλοι· εκφράζει την ικανοποίησή του για την εκταμίευση της δόσης προχρηματοδότησης ύψους 270 εκατομμυρίων EUR από το σχέδιο ανάπτυξης ύψους 1,9 δισεκατομμυρίων EUR και ζητεί την ταχεία αποδέσμευση της πρώτης τακτικής δόσης για τη στήριξη βασικών μεταρρυθμίσεων στις υποδομές, το ανθρώπινο κεφάλαιο, την επιχειρηματική ανάπτυξη και την ψηφιακή και πράσινη μετάβαση· παροτρύνει την ΕΕ και τη Μολδαβία να επιταχύνουν τη σταδιακή ένταξη της χώρας στην ενιαία αγορά της ΕΕ, προκειμένου να αποφέρουν απτά κοινωνικοοικονομικά οφέλη ακόμη και πριν από την επίσημη προσχώρηση στην ΕΕ· εκφράζει την ικανοποίησή του για την πρόσφατη συμφωνία επανεξέτασης και </w:t>
      </w:r>
      <w:proofErr w:type="spellStart"/>
      <w:r w:rsidR="00A359C7" w:rsidRPr="00217A86">
        <w:t>επικαιροποίησης</w:t>
      </w:r>
      <w:proofErr w:type="spellEnd"/>
      <w:r w:rsidR="00A359C7" w:rsidRPr="00217A86">
        <w:t xml:space="preserve"> των εμπορικών διατάξεων της σφαιρικής και σε βάθος ζώνης ελεύθερων συναλλαγών ΕΕ-Μολδαβίας, η οποία θα παράσχει αυξημένη πρόσβαση στην αγορά για τις εξαγωγές γεωργικών προϊόντων της Μολδαβίας που δεν έχουν ακόμη ελευθερωθεί· υποστηρίζει την ένταξη της Μολδαβίας στον μηχανισμό </w:t>
      </w:r>
      <w:proofErr w:type="spellStart"/>
      <w:r w:rsidR="00A359C7" w:rsidRPr="00217A86">
        <w:t>προενταξιακής</w:t>
      </w:r>
      <w:proofErr w:type="spellEnd"/>
      <w:r w:rsidR="00A359C7" w:rsidRPr="00217A86">
        <w:t xml:space="preserve"> βοήθειας στο πλαίσιο του επόμενου πολυετούς δημοσιονομικού πλαισίου· επαινεί την απόφαση του Συμβουλίου, της 25ης Ιουλίου 2025, να ενσωματώσει τη Μολδαβία στην περιοχή </w:t>
      </w:r>
      <w:proofErr w:type="spellStart"/>
      <w:r w:rsidR="00A359C7" w:rsidRPr="00217A86">
        <w:t>περιαγωγής</w:t>
      </w:r>
      <w:proofErr w:type="spellEnd"/>
      <w:r w:rsidR="00A359C7" w:rsidRPr="00217A86">
        <w:t xml:space="preserve"> με χρέωση εσωτερικού από την 1η Ιανουαρίου 2026, μετά από παρόμοια απόφαση για την Ουκρανία που εγκρίθηκε στις 14 Ιουλίου 2025·</w:t>
      </w:r>
    </w:p>
    <w:p w14:paraId="4579A3A9" w14:textId="76A9A8C8" w:rsidR="00217A86" w:rsidRPr="00217A86" w:rsidRDefault="00F030EF" w:rsidP="00F030EF">
      <w:pPr>
        <w:pStyle w:val="NormalHanging12a"/>
        <w:ind w:hanging="570"/>
      </w:pPr>
      <w:r w:rsidRPr="00217A86">
        <w:t>20.</w:t>
      </w:r>
      <w:r w:rsidRPr="00217A86">
        <w:tab/>
      </w:r>
      <w:r w:rsidR="00A359C7" w:rsidRPr="00217A86">
        <w:t>αναθέτει στην Πρόεδρό του να διαβιβάσει το παρόν ψήφισμα στην Αντιπρόεδρο της Επιτροπής / Ύπατη Εκπρόσωπο της Ένωσης για Θέματα Εξωτερικής Πολιτικής και Πολιτικής Ασφαλείας, στο Συμβούλιο, στην Επιτροπή, στις κυβερνήσεις και τα κοινοβούλια των κρατών μελών, στο Συμβούλιο της Ευρώπης, στον Οργανισμό για την Ασφάλεια και τη Συνεργασία στην Ευρώπη, και στην Πρόεδρο, την κυβέρνηση και το Κοινοβούλιο της Μολδαβίας.</w:t>
      </w:r>
    </w:p>
    <w:p w14:paraId="3577568A" w14:textId="13D64716" w:rsidR="00E365E1" w:rsidRPr="00217A86" w:rsidRDefault="00E365E1" w:rsidP="00D87D59"/>
    <w:sectPr w:rsidR="00E365E1" w:rsidRPr="00217A86" w:rsidSect="00217A8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239E1" w14:textId="77777777" w:rsidR="00D87D59" w:rsidRPr="00217A86" w:rsidRDefault="00D87D59">
      <w:r w:rsidRPr="00217A86">
        <w:separator/>
      </w:r>
    </w:p>
  </w:endnote>
  <w:endnote w:type="continuationSeparator" w:id="0">
    <w:p w14:paraId="1D1DC484" w14:textId="77777777" w:rsidR="00D87D59" w:rsidRPr="00217A86" w:rsidRDefault="00D87D59">
      <w:r w:rsidRPr="00217A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63F3D" w14:textId="77777777" w:rsidR="00064002" w:rsidRPr="00217A8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CA7B0" w14:textId="77777777" w:rsidR="00064002" w:rsidRPr="00217A8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2E6FC" w14:textId="77777777" w:rsidR="00064002" w:rsidRPr="00217A8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2E3714" w14:textId="77777777" w:rsidR="00D87D59" w:rsidRPr="00217A86" w:rsidRDefault="00D87D59">
      <w:r w:rsidRPr="00217A86">
        <w:separator/>
      </w:r>
    </w:p>
  </w:footnote>
  <w:footnote w:type="continuationSeparator" w:id="0">
    <w:p w14:paraId="433978EE" w14:textId="77777777" w:rsidR="00D87D59" w:rsidRPr="00217A86" w:rsidRDefault="00D87D59">
      <w:r w:rsidRPr="00217A86">
        <w:continuationSeparator/>
      </w:r>
    </w:p>
  </w:footnote>
  <w:footnote w:id="1">
    <w:p w14:paraId="1FE0EDEB" w14:textId="6EA6F104" w:rsidR="00A359C7" w:rsidRPr="00217A86" w:rsidRDefault="00A359C7" w:rsidP="00217A86">
      <w:pPr>
        <w:pStyle w:val="FootnoteText"/>
        <w:ind w:left="567" w:hanging="567"/>
        <w:rPr>
          <w:sz w:val="24"/>
          <w:lang w:val="el-GR"/>
        </w:rPr>
      </w:pPr>
      <w:r w:rsidRPr="00217A86">
        <w:rPr>
          <w:rStyle w:val="FootnoteReference"/>
          <w:sz w:val="24"/>
          <w:lang w:val="el-GR"/>
        </w:rPr>
        <w:footnoteRef/>
      </w:r>
      <w:r w:rsidR="00217A86" w:rsidRPr="00217A86">
        <w:rPr>
          <w:sz w:val="24"/>
          <w:lang w:val="el-GR"/>
        </w:rPr>
        <w:t xml:space="preserve"> </w:t>
      </w:r>
      <w:r w:rsidR="00217A86" w:rsidRPr="00217A86">
        <w:rPr>
          <w:sz w:val="24"/>
          <w:lang w:val="el-GR"/>
        </w:rPr>
        <w:tab/>
      </w:r>
      <w:r w:rsidRPr="00217A86">
        <w:rPr>
          <w:sz w:val="24"/>
          <w:lang w:val="el-GR"/>
        </w:rPr>
        <w:t>Κείμενα που εγκρίθηκαν, P10_TA(2025)0131.</w:t>
      </w:r>
    </w:p>
  </w:footnote>
  <w:footnote w:id="2">
    <w:p w14:paraId="13140A72" w14:textId="5F1468A7" w:rsidR="00A359C7" w:rsidRPr="00F030EF" w:rsidRDefault="00A359C7" w:rsidP="00217A86">
      <w:pPr>
        <w:pStyle w:val="FootnoteText"/>
        <w:ind w:left="567" w:hanging="567"/>
        <w:rPr>
          <w:sz w:val="24"/>
          <w:lang w:val="fi-FI"/>
        </w:rPr>
      </w:pPr>
      <w:r w:rsidRPr="00217A86">
        <w:rPr>
          <w:rStyle w:val="FootnoteReference"/>
          <w:sz w:val="24"/>
          <w:lang w:val="el-GR"/>
        </w:rPr>
        <w:footnoteRef/>
      </w:r>
      <w:r w:rsidR="00217A86" w:rsidRPr="00F030EF">
        <w:rPr>
          <w:sz w:val="24"/>
          <w:lang w:val="fi-FI"/>
        </w:rPr>
        <w:t xml:space="preserve"> </w:t>
      </w:r>
      <w:r w:rsidR="00217A86" w:rsidRPr="00F030EF">
        <w:rPr>
          <w:sz w:val="24"/>
          <w:lang w:val="fi-FI"/>
        </w:rPr>
        <w:tab/>
      </w:r>
      <w:r w:rsidRPr="00217A86">
        <w:rPr>
          <w:sz w:val="24"/>
          <w:lang w:val="el-GR"/>
        </w:rPr>
        <w:t>ΕΕ</w:t>
      </w:r>
      <w:r w:rsidRPr="00F030EF">
        <w:rPr>
          <w:sz w:val="24"/>
          <w:lang w:val="fi-FI"/>
        </w:rPr>
        <w:t xml:space="preserve"> C, C/2025/204, 14.1.2025, ELI: </w:t>
      </w:r>
      <w:r w:rsidR="00FD0EDE">
        <w:fldChar w:fldCharType="begin"/>
      </w:r>
      <w:r w:rsidR="00FD0EDE" w:rsidRPr="00FD0EDE">
        <w:rPr>
          <w:lang w:val="fi-FI"/>
        </w:rPr>
        <w:instrText>HYPERLINK "http://data.europa.eu/eli/C/2025/204/oj"</w:instrText>
      </w:r>
      <w:r w:rsidR="00FD0EDE">
        <w:fldChar w:fldCharType="separate"/>
      </w:r>
      <w:r w:rsidR="005E6642" w:rsidRPr="00F030EF">
        <w:rPr>
          <w:rStyle w:val="Hyperlink"/>
          <w:sz w:val="24"/>
          <w:lang w:val="fi-FI"/>
        </w:rPr>
        <w:t>http://data.europa.eu/eli/C/2025/204/oj</w:t>
      </w:r>
      <w:r w:rsidR="00FD0EDE">
        <w:rPr>
          <w:rStyle w:val="Hyperlink"/>
          <w:sz w:val="24"/>
          <w:lang w:val="fi-FI"/>
        </w:rPr>
        <w:fldChar w:fldCharType="end"/>
      </w:r>
      <w:r w:rsidRPr="00F030EF">
        <w:rPr>
          <w:sz w:val="24"/>
          <w:lang w:val="fi-FI"/>
        </w:rPr>
        <w:t>.</w:t>
      </w:r>
      <w:r w:rsidR="005E6642" w:rsidRPr="00F030EF">
        <w:rPr>
          <w:sz w:val="24"/>
          <w:lang w:val="fi-FI"/>
        </w:rPr>
        <w:t xml:space="preserve"> </w:t>
      </w:r>
    </w:p>
  </w:footnote>
  <w:footnote w:id="3">
    <w:p w14:paraId="02E16221" w14:textId="5F7E280D" w:rsidR="00A359C7" w:rsidRPr="00217A86" w:rsidRDefault="00A359C7" w:rsidP="00217A86">
      <w:pPr>
        <w:pStyle w:val="FootnoteText"/>
        <w:ind w:left="567" w:hanging="567"/>
        <w:rPr>
          <w:sz w:val="24"/>
          <w:lang w:val="el-GR"/>
        </w:rPr>
      </w:pPr>
      <w:r w:rsidRPr="00217A86">
        <w:rPr>
          <w:rStyle w:val="FootnoteReference"/>
          <w:sz w:val="24"/>
          <w:lang w:val="el-GR"/>
        </w:rPr>
        <w:footnoteRef/>
      </w:r>
      <w:r w:rsidR="00217A86" w:rsidRPr="00217A86">
        <w:rPr>
          <w:sz w:val="24"/>
          <w:lang w:val="el-GR"/>
        </w:rPr>
        <w:t xml:space="preserve"> </w:t>
      </w:r>
      <w:r w:rsidR="00217A86" w:rsidRPr="00217A86">
        <w:rPr>
          <w:sz w:val="24"/>
          <w:lang w:val="el-GR"/>
        </w:rPr>
        <w:tab/>
      </w:r>
      <w:r w:rsidRPr="00217A86">
        <w:rPr>
          <w:sz w:val="24"/>
          <w:lang w:val="el-GR"/>
        </w:rPr>
        <w:t>ΕΕ L 260 της 30.8.2014, σ. 4, ELI: </w:t>
      </w:r>
      <w:r w:rsidR="00FD0EDE">
        <w:fldChar w:fldCharType="begin"/>
      </w:r>
      <w:r w:rsidR="00FD0EDE">
        <w:instrText>HYPERLINK</w:instrText>
      </w:r>
      <w:r w:rsidR="00FD0EDE" w:rsidRPr="00FD0EDE">
        <w:rPr>
          <w:lang w:val="el-GR"/>
        </w:rPr>
        <w:instrText xml:space="preserve"> "</w:instrText>
      </w:r>
      <w:r w:rsidR="00FD0EDE">
        <w:instrText>http</w:instrText>
      </w:r>
      <w:r w:rsidR="00FD0EDE" w:rsidRPr="00FD0EDE">
        <w:rPr>
          <w:lang w:val="el-GR"/>
        </w:rPr>
        <w:instrText>://</w:instrText>
      </w:r>
      <w:r w:rsidR="00FD0EDE">
        <w:instrText>data</w:instrText>
      </w:r>
      <w:r w:rsidR="00FD0EDE" w:rsidRPr="00FD0EDE">
        <w:rPr>
          <w:lang w:val="el-GR"/>
        </w:rPr>
        <w:instrText>.</w:instrText>
      </w:r>
      <w:r w:rsidR="00FD0EDE">
        <w:instrText>europa</w:instrText>
      </w:r>
      <w:r w:rsidR="00FD0EDE" w:rsidRPr="00FD0EDE">
        <w:rPr>
          <w:lang w:val="el-GR"/>
        </w:rPr>
        <w:instrText>.</w:instrText>
      </w:r>
      <w:r w:rsidR="00FD0EDE">
        <w:instrText>eu</w:instrText>
      </w:r>
      <w:r w:rsidR="00FD0EDE" w:rsidRPr="00FD0EDE">
        <w:rPr>
          <w:lang w:val="el-GR"/>
        </w:rPr>
        <w:instrText>/</w:instrText>
      </w:r>
      <w:r w:rsidR="00FD0EDE">
        <w:instrText>eli</w:instrText>
      </w:r>
      <w:r w:rsidR="00FD0EDE" w:rsidRPr="00FD0EDE">
        <w:rPr>
          <w:lang w:val="el-GR"/>
        </w:rPr>
        <w:instrText>/</w:instrText>
      </w:r>
      <w:r w:rsidR="00FD0EDE">
        <w:instrText>agree</w:instrText>
      </w:r>
      <w:r w:rsidR="00FD0EDE" w:rsidRPr="00FD0EDE">
        <w:rPr>
          <w:lang w:val="el-GR"/>
        </w:rPr>
        <w:instrText>_</w:instrText>
      </w:r>
      <w:r w:rsidR="00FD0EDE">
        <w:instrText>internation</w:instrText>
      </w:r>
      <w:r w:rsidR="00FD0EDE" w:rsidRPr="00FD0EDE">
        <w:rPr>
          <w:lang w:val="el-GR"/>
        </w:rPr>
        <w:instrText>/2014/492/</w:instrText>
      </w:r>
      <w:r w:rsidR="00FD0EDE">
        <w:instrText>oj</w:instrText>
      </w:r>
      <w:r w:rsidR="00FD0EDE" w:rsidRPr="00FD0EDE">
        <w:rPr>
          <w:lang w:val="el-GR"/>
        </w:rPr>
        <w:instrText>" \</w:instrText>
      </w:r>
      <w:r w:rsidR="00FD0EDE">
        <w:instrText>o</w:instrText>
      </w:r>
      <w:r w:rsidR="00FD0EDE" w:rsidRPr="00FD0EDE">
        <w:rPr>
          <w:lang w:val="el-GR"/>
        </w:rPr>
        <w:instrText xml:space="preserve"> "Παρέχει πρόσβαση στο εν λόγω έγγραφο μέσω του </w:instrText>
      </w:r>
      <w:r w:rsidR="00FD0EDE">
        <w:instrText>ELI</w:instrText>
      </w:r>
      <w:r w:rsidR="00FD0EDE" w:rsidRPr="00FD0EDE">
        <w:rPr>
          <w:lang w:val="el-GR"/>
        </w:rPr>
        <w:instrText xml:space="preserve"> </w:instrText>
      </w:r>
      <w:r w:rsidR="00FD0EDE">
        <w:instrText>URI</w:instrText>
      </w:r>
      <w:r w:rsidR="00FD0EDE" w:rsidRPr="00FD0EDE">
        <w:rPr>
          <w:lang w:val="el-GR"/>
        </w:rPr>
        <w:instrText>."</w:instrText>
      </w:r>
      <w:r w:rsidR="00FD0EDE">
        <w:fldChar w:fldCharType="separate"/>
      </w:r>
      <w:r w:rsidRPr="00217A86">
        <w:rPr>
          <w:rStyle w:val="Hyperlink"/>
          <w:sz w:val="24"/>
          <w:lang w:val="el-GR"/>
        </w:rPr>
        <w:t>http://data.europa.eu/eli/agree_internation/2014/492/oj</w:t>
      </w:r>
      <w:r w:rsidR="00FD0EDE">
        <w:rPr>
          <w:rStyle w:val="Hyperlink"/>
          <w:sz w:val="24"/>
          <w:lang w:val="el-GR"/>
        </w:rPr>
        <w:fldChar w:fldCharType="end"/>
      </w:r>
      <w:r w:rsidRPr="00217A86">
        <w:rPr>
          <w:sz w:val="24"/>
          <w:lang w:val="el-GR"/>
        </w:rPr>
        <w:t>.</w:t>
      </w:r>
    </w:p>
  </w:footnote>
  <w:footnote w:id="4">
    <w:p w14:paraId="17E9E64B" w14:textId="2B86E70E" w:rsidR="00F751BC" w:rsidRPr="00F030EF" w:rsidRDefault="00F751BC" w:rsidP="00F030EF">
      <w:pPr>
        <w:pStyle w:val="FootnoteText"/>
        <w:ind w:left="567" w:hanging="567"/>
        <w:rPr>
          <w:sz w:val="24"/>
          <w:szCs w:val="24"/>
          <w:lang w:val="el-GR"/>
        </w:rPr>
      </w:pPr>
      <w:r w:rsidRPr="00F030EF">
        <w:rPr>
          <w:rStyle w:val="FootnoteReference"/>
          <w:sz w:val="24"/>
          <w:szCs w:val="24"/>
        </w:rPr>
        <w:footnoteRef/>
      </w:r>
      <w:r w:rsidRPr="00F030EF">
        <w:rPr>
          <w:sz w:val="24"/>
          <w:szCs w:val="24"/>
          <w:lang w:val="el-GR"/>
        </w:rPr>
        <w:t xml:space="preserve"> </w:t>
      </w:r>
      <w:r w:rsidRPr="00F030EF">
        <w:rPr>
          <w:sz w:val="24"/>
          <w:szCs w:val="24"/>
          <w:lang w:val="el-GR"/>
        </w:rPr>
        <w:tab/>
      </w:r>
      <w:r w:rsidRPr="00F030EF">
        <w:rPr>
          <w:rStyle w:val="Hyperlink"/>
          <w:sz w:val="24"/>
          <w:szCs w:val="24"/>
        </w:rPr>
        <w:t>https</w:t>
      </w:r>
      <w:r w:rsidRPr="00F030EF">
        <w:rPr>
          <w:rStyle w:val="Hyperlink"/>
          <w:sz w:val="24"/>
          <w:szCs w:val="24"/>
          <w:lang w:val="el-GR"/>
        </w:rPr>
        <w:t>:/</w:t>
      </w:r>
      <w:r w:rsidRPr="00F030EF">
        <w:rPr>
          <w:rStyle w:val="Hyperlink"/>
          <w:sz w:val="24"/>
          <w:szCs w:val="24"/>
        </w:rPr>
        <w:t>www</w:t>
      </w:r>
      <w:r w:rsidRPr="00F030EF">
        <w:rPr>
          <w:rStyle w:val="Hyperlink"/>
          <w:sz w:val="24"/>
          <w:szCs w:val="24"/>
          <w:lang w:val="el-GR"/>
        </w:rPr>
        <w:t>.</w:t>
      </w:r>
      <w:proofErr w:type="spellStart"/>
      <w:r w:rsidRPr="00F030EF">
        <w:rPr>
          <w:rStyle w:val="Hyperlink"/>
          <w:sz w:val="24"/>
          <w:szCs w:val="24"/>
        </w:rPr>
        <w:t>zdg</w:t>
      </w:r>
      <w:proofErr w:type="spellEnd"/>
      <w:r w:rsidRPr="00F030EF">
        <w:rPr>
          <w:rStyle w:val="Hyperlink"/>
          <w:sz w:val="24"/>
          <w:szCs w:val="24"/>
          <w:lang w:val="el-GR"/>
        </w:rPr>
        <w:t>.</w:t>
      </w:r>
      <w:r w:rsidRPr="00F030EF">
        <w:rPr>
          <w:rStyle w:val="Hyperlink"/>
          <w:sz w:val="24"/>
          <w:szCs w:val="24"/>
        </w:rPr>
        <w:t>md</w:t>
      </w:r>
      <w:r w:rsidRPr="00F030EF">
        <w:rPr>
          <w:rStyle w:val="Hyperlink"/>
          <w:sz w:val="24"/>
          <w:szCs w:val="24"/>
          <w:lang w:val="el-GR"/>
        </w:rPr>
        <w:t>/</w:t>
      </w:r>
      <w:r w:rsidRPr="00F030EF">
        <w:rPr>
          <w:rStyle w:val="Hyperlink"/>
          <w:sz w:val="24"/>
          <w:szCs w:val="24"/>
        </w:rPr>
        <w:t>en</w:t>
      </w:r>
      <w:r w:rsidRPr="00F030EF">
        <w:rPr>
          <w:rStyle w:val="Hyperlink"/>
          <w:sz w:val="24"/>
          <w:szCs w:val="24"/>
          <w:lang w:val="el-GR"/>
        </w:rPr>
        <w:t>/</w:t>
      </w:r>
      <w:r w:rsidRPr="00F030EF">
        <w:rPr>
          <w:rStyle w:val="Hyperlink"/>
          <w:sz w:val="24"/>
          <w:szCs w:val="24"/>
        </w:rPr>
        <w:t>kremlins</w:t>
      </w:r>
      <w:r w:rsidRPr="00F030EF">
        <w:rPr>
          <w:rStyle w:val="Hyperlink"/>
          <w:sz w:val="24"/>
          <w:szCs w:val="24"/>
          <w:lang w:val="el-GR"/>
        </w:rPr>
        <w:t>-</w:t>
      </w:r>
      <w:r w:rsidRPr="00F030EF">
        <w:rPr>
          <w:rStyle w:val="Hyperlink"/>
          <w:sz w:val="24"/>
          <w:szCs w:val="24"/>
        </w:rPr>
        <w:t>digital</w:t>
      </w:r>
      <w:r w:rsidRPr="00F030EF">
        <w:rPr>
          <w:rStyle w:val="Hyperlink"/>
          <w:sz w:val="24"/>
          <w:szCs w:val="24"/>
          <w:lang w:val="el-GR"/>
        </w:rPr>
        <w:t>-</w:t>
      </w:r>
      <w:proofErr w:type="spellStart"/>
      <w:r w:rsidRPr="00F030EF">
        <w:rPr>
          <w:rStyle w:val="Hyperlink"/>
          <w:sz w:val="24"/>
          <w:szCs w:val="24"/>
        </w:rPr>
        <w:t>army</w:t>
      </w:r>
      <w:proofErr w:type="spellEnd"/>
      <w:r w:rsidRPr="00F030EF">
        <w:rPr>
          <w:rStyle w:val="Hyperlink"/>
          <w:sz w:val="24"/>
          <w:szCs w:val="24"/>
          <w:lang w:val="el-GR"/>
        </w:rPr>
        <w:t>-</w:t>
      </w:r>
      <w:r w:rsidRPr="00F030EF">
        <w:rPr>
          <w:rStyle w:val="Hyperlink"/>
          <w:sz w:val="24"/>
          <w:szCs w:val="24"/>
        </w:rPr>
        <w:t>an</w:t>
      </w:r>
      <w:r w:rsidRPr="00F030EF">
        <w:rPr>
          <w:rStyle w:val="Hyperlink"/>
          <w:sz w:val="24"/>
          <w:szCs w:val="24"/>
          <w:lang w:val="el-GR"/>
        </w:rPr>
        <w:t>-</w:t>
      </w:r>
      <w:proofErr w:type="spellStart"/>
      <w:r w:rsidRPr="00F030EF">
        <w:rPr>
          <w:rStyle w:val="Hyperlink"/>
          <w:sz w:val="24"/>
          <w:szCs w:val="24"/>
        </w:rPr>
        <w:t>undercover</w:t>
      </w:r>
      <w:proofErr w:type="spellEnd"/>
      <w:r w:rsidRPr="00F030EF">
        <w:rPr>
          <w:rStyle w:val="Hyperlink"/>
          <w:sz w:val="24"/>
          <w:szCs w:val="24"/>
          <w:lang w:val="el-GR"/>
        </w:rPr>
        <w:t>-</w:t>
      </w:r>
      <w:r w:rsidRPr="00F030EF">
        <w:rPr>
          <w:rStyle w:val="Hyperlink"/>
          <w:sz w:val="24"/>
          <w:szCs w:val="24"/>
        </w:rPr>
        <w:t>investigation</w:t>
      </w:r>
      <w:r w:rsidRPr="00F030EF">
        <w:rPr>
          <w:rStyle w:val="Hyperlink"/>
          <w:sz w:val="24"/>
          <w:szCs w:val="24"/>
          <w:lang w:val="el-GR"/>
        </w:rPr>
        <w:t>-</w:t>
      </w:r>
      <w:proofErr w:type="spellStart"/>
      <w:r w:rsidRPr="00F030EF">
        <w:rPr>
          <w:rStyle w:val="Hyperlink"/>
          <w:sz w:val="24"/>
          <w:szCs w:val="24"/>
        </w:rPr>
        <w:t>its</w:t>
      </w:r>
      <w:proofErr w:type="spellEnd"/>
      <w:r w:rsidRPr="00F030EF">
        <w:rPr>
          <w:rStyle w:val="Hyperlink"/>
          <w:sz w:val="24"/>
          <w:szCs w:val="24"/>
          <w:lang w:val="el-GR"/>
        </w:rPr>
        <w:t>-</w:t>
      </w:r>
      <w:proofErr w:type="spellStart"/>
      <w:r w:rsidRPr="00F030EF">
        <w:rPr>
          <w:rStyle w:val="Hyperlink"/>
          <w:sz w:val="24"/>
          <w:szCs w:val="24"/>
        </w:rPr>
        <w:t>paid</w:t>
      </w:r>
      <w:proofErr w:type="spellEnd"/>
      <w:r w:rsidRPr="00F030EF">
        <w:rPr>
          <w:rStyle w:val="Hyperlink"/>
          <w:sz w:val="24"/>
          <w:szCs w:val="24"/>
          <w:lang w:val="el-GR"/>
        </w:rPr>
        <w:t>-</w:t>
      </w:r>
      <w:r w:rsidRPr="00F030EF">
        <w:rPr>
          <w:rStyle w:val="Hyperlink"/>
          <w:sz w:val="24"/>
          <w:szCs w:val="24"/>
        </w:rPr>
        <w:t>let</w:t>
      </w:r>
      <w:r w:rsidRPr="00F030EF">
        <w:rPr>
          <w:rStyle w:val="Hyperlink"/>
          <w:sz w:val="24"/>
          <w:szCs w:val="24"/>
          <w:lang w:val="el-GR"/>
        </w:rPr>
        <w:t>-</w:t>
      </w:r>
      <w:r w:rsidRPr="00F030EF">
        <w:rPr>
          <w:rStyle w:val="Hyperlink"/>
          <w:sz w:val="24"/>
          <w:szCs w:val="24"/>
        </w:rPr>
        <w:t>me</w:t>
      </w:r>
      <w:r w:rsidRPr="00F030EF">
        <w:rPr>
          <w:rStyle w:val="Hyperlink"/>
          <w:sz w:val="24"/>
          <w:szCs w:val="24"/>
          <w:lang w:val="el-GR"/>
        </w:rPr>
        <w:t>-</w:t>
      </w:r>
      <w:r w:rsidRPr="00F030EF">
        <w:rPr>
          <w:rStyle w:val="Hyperlink"/>
          <w:sz w:val="24"/>
          <w:szCs w:val="24"/>
        </w:rPr>
        <w:t>tell</w:t>
      </w:r>
      <w:r w:rsidRPr="00F030EF">
        <w:rPr>
          <w:rStyle w:val="Hyperlink"/>
          <w:sz w:val="24"/>
          <w:szCs w:val="24"/>
          <w:lang w:val="el-GR"/>
        </w:rPr>
        <w:t>-</w:t>
      </w:r>
      <w:proofErr w:type="spellStart"/>
      <w:r w:rsidRPr="00F030EF">
        <w:rPr>
          <w:rStyle w:val="Hyperlink"/>
          <w:sz w:val="24"/>
          <w:szCs w:val="24"/>
        </w:rPr>
        <w:t>you</w:t>
      </w:r>
      <w:proofErr w:type="spellEnd"/>
      <w:r w:rsidRPr="00F030EF">
        <w:rPr>
          <w:rStyle w:val="Hyperlink"/>
          <w:sz w:val="24"/>
          <w:szCs w:val="24"/>
          <w:lang w:val="el-GR"/>
        </w:rPr>
        <w:t>-</w:t>
      </w:r>
      <w:proofErr w:type="spellStart"/>
      <w:r w:rsidRPr="00F030EF">
        <w:rPr>
          <w:rStyle w:val="Hyperlink"/>
          <w:sz w:val="24"/>
          <w:szCs w:val="24"/>
        </w:rPr>
        <w:t>its</w:t>
      </w:r>
      <w:proofErr w:type="spellEnd"/>
      <w:r w:rsidRPr="00F030EF">
        <w:rPr>
          <w:rStyle w:val="Hyperlink"/>
          <w:sz w:val="24"/>
          <w:szCs w:val="24"/>
          <w:lang w:val="el-GR"/>
        </w:rPr>
        <w:t>-</w:t>
      </w:r>
      <w:proofErr w:type="spellStart"/>
      <w:r w:rsidRPr="00F030EF">
        <w:rPr>
          <w:rStyle w:val="Hyperlink"/>
          <w:sz w:val="24"/>
          <w:szCs w:val="24"/>
        </w:rPr>
        <w:t>paid</w:t>
      </w:r>
      <w:proofErr w:type="spellEnd"/>
      <w:r w:rsidRPr="00F030EF">
        <w:rPr>
          <w:rStyle w:val="Hyperlink"/>
          <w:sz w:val="24"/>
          <w:szCs w:val="24"/>
          <w:lang w:val="el-GR"/>
        </w:rPr>
        <w:t>-</w:t>
      </w:r>
      <w:proofErr w:type="spellStart"/>
      <w:r w:rsidRPr="00F030EF">
        <w:rPr>
          <w:rStyle w:val="Hyperlink"/>
          <w:sz w:val="24"/>
          <w:szCs w:val="24"/>
        </w:rPr>
        <w:t>directly</w:t>
      </w:r>
      <w:proofErr w:type="spellEnd"/>
      <w:r w:rsidRPr="00F030EF">
        <w:rPr>
          <w:rStyle w:val="Hyperlink"/>
          <w:sz w:val="24"/>
          <w:szCs w:val="24"/>
          <w:lang w:val="el-GR"/>
        </w:rPr>
        <w:t>-</w:t>
      </w:r>
      <w:proofErr w:type="spellStart"/>
      <w:r w:rsidRPr="00F030EF">
        <w:rPr>
          <w:rStyle w:val="Hyperlink"/>
          <w:sz w:val="24"/>
          <w:szCs w:val="24"/>
        </w:rPr>
        <w:t>from</w:t>
      </w:r>
      <w:proofErr w:type="spellEnd"/>
      <w:r w:rsidRPr="00F030EF">
        <w:rPr>
          <w:rStyle w:val="Hyperlink"/>
          <w:sz w:val="24"/>
          <w:szCs w:val="24"/>
          <w:lang w:val="el-GR"/>
        </w:rPr>
        <w:t>-</w:t>
      </w:r>
      <w:proofErr w:type="spellStart"/>
      <w:r w:rsidRPr="00F030EF">
        <w:rPr>
          <w:rStyle w:val="Hyperlink"/>
          <w:sz w:val="24"/>
          <w:szCs w:val="24"/>
        </w:rPr>
        <w:t>moscow</w:t>
      </w:r>
      <w:proofErr w:type="spellEnd"/>
      <w:r w:rsidRPr="00F030EF">
        <w:rPr>
          <w:rStyle w:val="Hyperlink"/>
          <w:sz w:val="24"/>
          <w:szCs w:val="24"/>
          <w:lang w:val="el-GR"/>
        </w:rPr>
        <w:t>/</w:t>
      </w:r>
      <w:r w:rsidRPr="00F030EF">
        <w:rPr>
          <w:sz w:val="24"/>
          <w:szCs w:val="24"/>
          <w:lang w:val="el-GR"/>
        </w:rPr>
        <w:t>.</w:t>
      </w:r>
      <w:r>
        <w:rPr>
          <w:sz w:val="24"/>
          <w:szCs w:val="24"/>
          <w:lang w:val="el-GR"/>
        </w:rPr>
        <w:t xml:space="preserve"> </w:t>
      </w:r>
    </w:p>
  </w:footnote>
  <w:footnote w:id="5">
    <w:p w14:paraId="1B7E2DA2" w14:textId="7AC20F24" w:rsidR="00A359C7" w:rsidRPr="00F030EF" w:rsidRDefault="00A359C7" w:rsidP="00217A86">
      <w:pPr>
        <w:pStyle w:val="FootnoteText"/>
        <w:ind w:left="567" w:hanging="567"/>
        <w:rPr>
          <w:sz w:val="24"/>
          <w:lang w:val="el-GR"/>
        </w:rPr>
      </w:pPr>
      <w:r w:rsidRPr="00217A86">
        <w:rPr>
          <w:rStyle w:val="FootnoteReference"/>
          <w:sz w:val="24"/>
          <w:lang w:val="el-GR"/>
        </w:rPr>
        <w:footnoteRef/>
      </w:r>
      <w:r w:rsidR="00217A86" w:rsidRPr="00217A86">
        <w:rPr>
          <w:sz w:val="24"/>
          <w:lang w:val="el-GR"/>
        </w:rPr>
        <w:t xml:space="preserve"> </w:t>
      </w:r>
      <w:r w:rsidR="00217A86" w:rsidRPr="00217A86">
        <w:rPr>
          <w:sz w:val="24"/>
          <w:lang w:val="el-GR"/>
        </w:rPr>
        <w:tab/>
      </w:r>
      <w:r w:rsidRPr="00217A86">
        <w:rPr>
          <w:sz w:val="24"/>
          <w:lang w:val="el-GR"/>
        </w:rPr>
        <w:t xml:space="preserve">Κανονισμός (ΕΕ) 2022/1925 του Ευρωπαϊκού Κοινοβουλίου και του Συμβουλίου, της 14ης Σεπτεμβρίου 2022, για </w:t>
      </w:r>
      <w:proofErr w:type="spellStart"/>
      <w:r w:rsidRPr="00217A86">
        <w:rPr>
          <w:sz w:val="24"/>
          <w:lang w:val="el-GR"/>
        </w:rPr>
        <w:t>διεκδικήσιμες</w:t>
      </w:r>
      <w:proofErr w:type="spellEnd"/>
      <w:r w:rsidRPr="00217A86">
        <w:rPr>
          <w:sz w:val="24"/>
          <w:lang w:val="el-GR"/>
        </w:rPr>
        <w:t xml:space="preserve"> και δίκαιες αγορές στον ψηφιακό τομέα και για την τροποποίηση των οδηγιών (ΕΕ) 2019/1937 και (ΕΕ) 2020/1828 (ΕΕ L 265 της 12.10.2022, σ. 1, ELI: </w:t>
      </w:r>
      <w:r w:rsidR="00FD0EDE">
        <w:fldChar w:fldCharType="begin"/>
      </w:r>
      <w:r w:rsidR="00FD0EDE">
        <w:instrText>HYPERLINK</w:instrText>
      </w:r>
      <w:r w:rsidR="00FD0EDE" w:rsidRPr="00FD0EDE">
        <w:rPr>
          <w:lang w:val="el-GR"/>
        </w:rPr>
        <w:instrText xml:space="preserve"> "</w:instrText>
      </w:r>
      <w:r w:rsidR="00FD0EDE">
        <w:instrText>http</w:instrText>
      </w:r>
      <w:r w:rsidR="00FD0EDE" w:rsidRPr="00FD0EDE">
        <w:rPr>
          <w:lang w:val="el-GR"/>
        </w:rPr>
        <w:instrText>://</w:instrText>
      </w:r>
      <w:r w:rsidR="00FD0EDE">
        <w:instrText>data</w:instrText>
      </w:r>
      <w:r w:rsidR="00FD0EDE" w:rsidRPr="00FD0EDE">
        <w:rPr>
          <w:lang w:val="el-GR"/>
        </w:rPr>
        <w:instrText>.</w:instrText>
      </w:r>
      <w:r w:rsidR="00FD0EDE">
        <w:instrText>europa</w:instrText>
      </w:r>
      <w:r w:rsidR="00FD0EDE" w:rsidRPr="00FD0EDE">
        <w:rPr>
          <w:lang w:val="el-GR"/>
        </w:rPr>
        <w:instrText>.</w:instrText>
      </w:r>
      <w:r w:rsidR="00FD0EDE">
        <w:instrText>eu</w:instrText>
      </w:r>
      <w:r w:rsidR="00FD0EDE" w:rsidRPr="00FD0EDE">
        <w:rPr>
          <w:lang w:val="el-GR"/>
        </w:rPr>
        <w:instrText>/</w:instrText>
      </w:r>
      <w:r w:rsidR="00FD0EDE">
        <w:instrText>eli</w:instrText>
      </w:r>
      <w:r w:rsidR="00FD0EDE" w:rsidRPr="00FD0EDE">
        <w:rPr>
          <w:lang w:val="el-GR"/>
        </w:rPr>
        <w:instrText>/</w:instrText>
      </w:r>
      <w:r w:rsidR="00FD0EDE">
        <w:instrText>reg</w:instrText>
      </w:r>
      <w:r w:rsidR="00FD0EDE" w:rsidRPr="00FD0EDE">
        <w:rPr>
          <w:lang w:val="el-GR"/>
        </w:rPr>
        <w:instrText>/2022/1925/</w:instrText>
      </w:r>
      <w:r w:rsidR="00FD0EDE">
        <w:instrText>oj</w:instrText>
      </w:r>
      <w:r w:rsidR="00FD0EDE" w:rsidRPr="00FD0EDE">
        <w:rPr>
          <w:lang w:val="el-GR"/>
        </w:rPr>
        <w:instrText>"</w:instrText>
      </w:r>
      <w:r w:rsidR="00FD0EDE">
        <w:fldChar w:fldCharType="separate"/>
      </w:r>
      <w:r w:rsidR="005E6642" w:rsidRPr="00453546">
        <w:rPr>
          <w:rStyle w:val="Hyperlink"/>
          <w:sz w:val="24"/>
          <w:lang w:val="el-GR"/>
        </w:rPr>
        <w:t>http://data.europa.eu/eli/reg/2022/1925/oj</w:t>
      </w:r>
      <w:r w:rsidR="00FD0EDE">
        <w:rPr>
          <w:rStyle w:val="Hyperlink"/>
          <w:sz w:val="24"/>
          <w:lang w:val="el-GR"/>
        </w:rPr>
        <w:fldChar w:fldCharType="end"/>
      </w:r>
      <w:r w:rsidRPr="00217A86">
        <w:rPr>
          <w:sz w:val="24"/>
          <w:lang w:val="el-GR"/>
        </w:rPr>
        <w:t>).</w:t>
      </w:r>
      <w:r w:rsidR="005E6642" w:rsidRPr="00F030EF">
        <w:rPr>
          <w:sz w:val="24"/>
          <w:lang w:val="el-GR"/>
        </w:rPr>
        <w:t xml:space="preserve"> </w:t>
      </w:r>
    </w:p>
  </w:footnote>
  <w:footnote w:id="6">
    <w:p w14:paraId="52A968AF" w14:textId="0CB5310B" w:rsidR="00A359C7" w:rsidRPr="00F030EF" w:rsidRDefault="00A359C7" w:rsidP="00217A86">
      <w:pPr>
        <w:pStyle w:val="FootnoteText"/>
        <w:ind w:left="567" w:hanging="567"/>
        <w:rPr>
          <w:sz w:val="24"/>
          <w:lang w:val="el-GR"/>
        </w:rPr>
      </w:pPr>
      <w:r w:rsidRPr="00217A86">
        <w:rPr>
          <w:rStyle w:val="FootnoteReference"/>
          <w:sz w:val="24"/>
          <w:lang w:val="el-GR"/>
        </w:rPr>
        <w:footnoteRef/>
      </w:r>
      <w:r w:rsidR="00217A86" w:rsidRPr="00217A86">
        <w:rPr>
          <w:sz w:val="24"/>
          <w:lang w:val="el-GR"/>
        </w:rPr>
        <w:t xml:space="preserve"> </w:t>
      </w:r>
      <w:r w:rsidR="00217A86" w:rsidRPr="00217A86">
        <w:rPr>
          <w:sz w:val="24"/>
          <w:lang w:val="el-GR"/>
        </w:rPr>
        <w:tab/>
      </w:r>
      <w:r w:rsidRPr="00217A86">
        <w:rPr>
          <w:sz w:val="24"/>
          <w:lang w:val="el-GR"/>
        </w:rPr>
        <w:t xml:space="preserve">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(ΕΕ L 277 της 27.10.2022, σ. 1, ELI: </w:t>
      </w:r>
      <w:r w:rsidR="00FD0EDE">
        <w:fldChar w:fldCharType="begin"/>
      </w:r>
      <w:r w:rsidR="00FD0EDE">
        <w:instrText>HYPERLINK</w:instrText>
      </w:r>
      <w:r w:rsidR="00FD0EDE" w:rsidRPr="00FD0EDE">
        <w:rPr>
          <w:lang w:val="el-GR"/>
        </w:rPr>
        <w:instrText xml:space="preserve"> "</w:instrText>
      </w:r>
      <w:r w:rsidR="00FD0EDE">
        <w:instrText>http</w:instrText>
      </w:r>
      <w:r w:rsidR="00FD0EDE" w:rsidRPr="00FD0EDE">
        <w:rPr>
          <w:lang w:val="el-GR"/>
        </w:rPr>
        <w:instrText>://</w:instrText>
      </w:r>
      <w:r w:rsidR="00FD0EDE">
        <w:instrText>data</w:instrText>
      </w:r>
      <w:r w:rsidR="00FD0EDE" w:rsidRPr="00FD0EDE">
        <w:rPr>
          <w:lang w:val="el-GR"/>
        </w:rPr>
        <w:instrText>.</w:instrText>
      </w:r>
      <w:r w:rsidR="00FD0EDE">
        <w:instrText>europa</w:instrText>
      </w:r>
      <w:r w:rsidR="00FD0EDE" w:rsidRPr="00FD0EDE">
        <w:rPr>
          <w:lang w:val="el-GR"/>
        </w:rPr>
        <w:instrText>.</w:instrText>
      </w:r>
      <w:r w:rsidR="00FD0EDE">
        <w:instrText>eu</w:instrText>
      </w:r>
      <w:r w:rsidR="00FD0EDE" w:rsidRPr="00FD0EDE">
        <w:rPr>
          <w:lang w:val="el-GR"/>
        </w:rPr>
        <w:instrText>/</w:instrText>
      </w:r>
      <w:r w:rsidR="00FD0EDE">
        <w:instrText>eli</w:instrText>
      </w:r>
      <w:r w:rsidR="00FD0EDE" w:rsidRPr="00FD0EDE">
        <w:rPr>
          <w:lang w:val="el-GR"/>
        </w:rPr>
        <w:instrText>/</w:instrText>
      </w:r>
      <w:r w:rsidR="00FD0EDE">
        <w:instrText>reg</w:instrText>
      </w:r>
      <w:r w:rsidR="00FD0EDE" w:rsidRPr="00FD0EDE">
        <w:rPr>
          <w:lang w:val="el-GR"/>
        </w:rPr>
        <w:instrText>/2022/2065/</w:instrText>
      </w:r>
      <w:r w:rsidR="00FD0EDE">
        <w:instrText>oj</w:instrText>
      </w:r>
      <w:r w:rsidR="00FD0EDE" w:rsidRPr="00FD0EDE">
        <w:rPr>
          <w:lang w:val="el-GR"/>
        </w:rPr>
        <w:instrText>"</w:instrText>
      </w:r>
      <w:r w:rsidR="00FD0EDE">
        <w:fldChar w:fldCharType="separate"/>
      </w:r>
      <w:r w:rsidR="005E6642" w:rsidRPr="00453546">
        <w:rPr>
          <w:rStyle w:val="Hyperlink"/>
          <w:sz w:val="24"/>
          <w:lang w:val="el-GR"/>
        </w:rPr>
        <w:t>http://data.europa.eu/eli/reg/2022/2065/oj</w:t>
      </w:r>
      <w:r w:rsidR="00FD0EDE">
        <w:rPr>
          <w:rStyle w:val="Hyperlink"/>
          <w:sz w:val="24"/>
          <w:lang w:val="el-GR"/>
        </w:rPr>
        <w:fldChar w:fldCharType="end"/>
      </w:r>
      <w:r w:rsidRPr="00217A86">
        <w:rPr>
          <w:sz w:val="24"/>
          <w:lang w:val="el-GR"/>
        </w:rPr>
        <w:t>).</w:t>
      </w:r>
      <w:r w:rsidR="005E6642" w:rsidRPr="00F030EF">
        <w:rPr>
          <w:sz w:val="24"/>
          <w:lang w:val="el-GR"/>
        </w:rPr>
        <w:t xml:space="preserve"> </w:t>
      </w:r>
    </w:p>
  </w:footnote>
  <w:footnote w:id="7">
    <w:p w14:paraId="21584FE1" w14:textId="77D3D38C" w:rsidR="00F751BC" w:rsidRPr="00F030EF" w:rsidRDefault="00F751BC" w:rsidP="00F030EF">
      <w:pPr>
        <w:pStyle w:val="FootnoteText"/>
        <w:ind w:left="567" w:hanging="567"/>
        <w:rPr>
          <w:sz w:val="24"/>
          <w:szCs w:val="24"/>
          <w:lang w:val="el-GR"/>
        </w:rPr>
      </w:pPr>
      <w:r w:rsidRPr="00F030EF">
        <w:rPr>
          <w:rStyle w:val="FootnoteReference"/>
          <w:sz w:val="24"/>
          <w:szCs w:val="24"/>
        </w:rPr>
        <w:footnoteRef/>
      </w:r>
      <w:r w:rsidRPr="00F030EF">
        <w:rPr>
          <w:sz w:val="24"/>
          <w:szCs w:val="24"/>
          <w:lang w:val="el-GR"/>
        </w:rPr>
        <w:t xml:space="preserve"> </w:t>
      </w:r>
      <w:r w:rsidRPr="00F030EF">
        <w:rPr>
          <w:sz w:val="24"/>
          <w:szCs w:val="24"/>
          <w:lang w:val="el-GR"/>
        </w:rPr>
        <w:tab/>
      </w:r>
      <w:r w:rsidR="00FD0EDE">
        <w:fldChar w:fldCharType="begin"/>
      </w:r>
      <w:r w:rsidR="00FD0EDE">
        <w:instrText>HYPERLINK</w:instrText>
      </w:r>
      <w:r w:rsidR="00FD0EDE" w:rsidRPr="00FD0EDE">
        <w:rPr>
          <w:lang w:val="el-GR"/>
        </w:rPr>
        <w:instrText xml:space="preserve"> "</w:instrText>
      </w:r>
      <w:r w:rsidR="00FD0EDE">
        <w:instrText>https</w:instrText>
      </w:r>
      <w:r w:rsidR="00FD0EDE" w:rsidRPr="00FD0EDE">
        <w:rPr>
          <w:lang w:val="el-GR"/>
        </w:rPr>
        <w:instrText>://</w:instrText>
      </w:r>
      <w:r w:rsidR="00FD0EDE">
        <w:instrText>pace</w:instrText>
      </w:r>
      <w:r w:rsidR="00FD0EDE" w:rsidRPr="00FD0EDE">
        <w:rPr>
          <w:lang w:val="el-GR"/>
        </w:rPr>
        <w:instrText>.</w:instrText>
      </w:r>
      <w:r w:rsidR="00FD0EDE">
        <w:instrText>coe</w:instrText>
      </w:r>
      <w:r w:rsidR="00FD0EDE" w:rsidRPr="00FD0EDE">
        <w:rPr>
          <w:lang w:val="el-GR"/>
        </w:rPr>
        <w:instrText>.</w:instrText>
      </w:r>
      <w:r w:rsidR="00FD0EDE">
        <w:instrText>int</w:instrText>
      </w:r>
      <w:r w:rsidR="00FD0EDE" w:rsidRPr="00FD0EDE">
        <w:rPr>
          <w:lang w:val="el-GR"/>
        </w:rPr>
        <w:instrText>/</w:instrText>
      </w:r>
      <w:r w:rsidR="00FD0EDE">
        <w:instrText>en</w:instrText>
      </w:r>
      <w:r w:rsidR="00FD0EDE" w:rsidRPr="00FD0EDE">
        <w:rPr>
          <w:lang w:val="el-GR"/>
        </w:rPr>
        <w:instrText>/</w:instrText>
      </w:r>
      <w:r w:rsidR="00FD0EDE">
        <w:instrText>files</w:instrText>
      </w:r>
      <w:r w:rsidR="00FD0EDE" w:rsidRPr="00FD0EDE">
        <w:rPr>
          <w:lang w:val="el-GR"/>
        </w:rPr>
        <w:instrText>/33808/</w:instrText>
      </w:r>
      <w:r w:rsidR="00FD0EDE">
        <w:instrText>html</w:instrText>
      </w:r>
      <w:r w:rsidR="00FD0EDE" w:rsidRPr="00FD0EDE">
        <w:rPr>
          <w:lang w:val="el-GR"/>
        </w:rPr>
        <w:instrText>"</w:instrText>
      </w:r>
      <w:r w:rsidR="00FD0EDE">
        <w:fldChar w:fldCharType="separate"/>
      </w:r>
      <w:r w:rsidRPr="00F030EF">
        <w:rPr>
          <w:rStyle w:val="Hyperlink"/>
          <w:sz w:val="24"/>
          <w:szCs w:val="24"/>
        </w:rPr>
        <w:t>https</w:t>
      </w:r>
      <w:r w:rsidRPr="00F030EF">
        <w:rPr>
          <w:rStyle w:val="Hyperlink"/>
          <w:sz w:val="24"/>
          <w:szCs w:val="24"/>
          <w:lang w:val="el-GR"/>
        </w:rPr>
        <w:t>://</w:t>
      </w:r>
      <w:r w:rsidRPr="00F030EF">
        <w:rPr>
          <w:rStyle w:val="Hyperlink"/>
          <w:sz w:val="24"/>
          <w:szCs w:val="24"/>
        </w:rPr>
        <w:t>pace</w:t>
      </w:r>
      <w:r w:rsidRPr="00F030EF">
        <w:rPr>
          <w:rStyle w:val="Hyperlink"/>
          <w:sz w:val="24"/>
          <w:szCs w:val="24"/>
          <w:lang w:val="el-GR"/>
        </w:rPr>
        <w:t>.</w:t>
      </w:r>
      <w:r w:rsidRPr="00F030EF">
        <w:rPr>
          <w:rStyle w:val="Hyperlink"/>
          <w:sz w:val="24"/>
          <w:szCs w:val="24"/>
        </w:rPr>
        <w:t>coe</w:t>
      </w:r>
      <w:r w:rsidRPr="00F030EF">
        <w:rPr>
          <w:rStyle w:val="Hyperlink"/>
          <w:sz w:val="24"/>
          <w:szCs w:val="24"/>
          <w:lang w:val="el-GR"/>
        </w:rPr>
        <w:t>.</w:t>
      </w:r>
      <w:r w:rsidRPr="00F030EF">
        <w:rPr>
          <w:rStyle w:val="Hyperlink"/>
          <w:sz w:val="24"/>
          <w:szCs w:val="24"/>
        </w:rPr>
        <w:t>int</w:t>
      </w:r>
      <w:r w:rsidRPr="00F030EF">
        <w:rPr>
          <w:rStyle w:val="Hyperlink"/>
          <w:sz w:val="24"/>
          <w:szCs w:val="24"/>
          <w:lang w:val="el-GR"/>
        </w:rPr>
        <w:t>/</w:t>
      </w:r>
      <w:r w:rsidRPr="00F030EF">
        <w:rPr>
          <w:rStyle w:val="Hyperlink"/>
          <w:sz w:val="24"/>
          <w:szCs w:val="24"/>
        </w:rPr>
        <w:t>en</w:t>
      </w:r>
      <w:r w:rsidRPr="00F030EF">
        <w:rPr>
          <w:rStyle w:val="Hyperlink"/>
          <w:sz w:val="24"/>
          <w:szCs w:val="24"/>
          <w:lang w:val="el-GR"/>
        </w:rPr>
        <w:t>/</w:t>
      </w:r>
      <w:r w:rsidRPr="00F030EF">
        <w:rPr>
          <w:rStyle w:val="Hyperlink"/>
          <w:sz w:val="24"/>
          <w:szCs w:val="24"/>
        </w:rPr>
        <w:t>files</w:t>
      </w:r>
      <w:r w:rsidRPr="00F030EF">
        <w:rPr>
          <w:rStyle w:val="Hyperlink"/>
          <w:sz w:val="24"/>
          <w:szCs w:val="24"/>
          <w:lang w:val="el-GR"/>
        </w:rPr>
        <w:t>/33808/</w:t>
      </w:r>
      <w:r w:rsidRPr="00F030EF">
        <w:rPr>
          <w:rStyle w:val="Hyperlink"/>
          <w:sz w:val="24"/>
          <w:szCs w:val="24"/>
        </w:rPr>
        <w:t>html</w:t>
      </w:r>
      <w:r w:rsidR="00FD0EDE">
        <w:rPr>
          <w:rStyle w:val="Hyperlink"/>
          <w:sz w:val="24"/>
          <w:szCs w:val="24"/>
        </w:rPr>
        <w:fldChar w:fldCharType="end"/>
      </w:r>
      <w:r w:rsidRPr="00F030EF">
        <w:rPr>
          <w:sz w:val="24"/>
          <w:szCs w:val="24"/>
          <w:lang w:val="el-GR"/>
        </w:rPr>
        <w:t xml:space="preserve">, </w:t>
      </w:r>
      <w:hyperlink r:id="rId1" w:history="1">
        <w:r w:rsidRPr="00F030EF">
          <w:rPr>
            <w:rStyle w:val="Hyperlink"/>
            <w:sz w:val="24"/>
            <w:szCs w:val="24"/>
          </w:rPr>
          <w:t>https</w:t>
        </w:r>
        <w:r w:rsidRPr="00F030EF">
          <w:rPr>
            <w:rStyle w:val="Hyperlink"/>
            <w:sz w:val="24"/>
            <w:szCs w:val="24"/>
            <w:lang w:val="el-GR"/>
          </w:rPr>
          <w:t>://</w:t>
        </w:r>
        <w:r w:rsidRPr="00F030EF">
          <w:rPr>
            <w:rStyle w:val="Hyperlink"/>
            <w:sz w:val="24"/>
            <w:szCs w:val="24"/>
          </w:rPr>
          <w:t>www</w:t>
        </w:r>
        <w:r w:rsidRPr="00F030EF">
          <w:rPr>
            <w:rStyle w:val="Hyperlink"/>
            <w:sz w:val="24"/>
            <w:szCs w:val="24"/>
            <w:lang w:val="el-GR"/>
          </w:rPr>
          <w:t>.</w:t>
        </w:r>
        <w:r w:rsidRPr="00F030EF">
          <w:rPr>
            <w:rStyle w:val="Hyperlink"/>
            <w:sz w:val="24"/>
            <w:szCs w:val="24"/>
          </w:rPr>
          <w:t>thetablet</w:t>
        </w:r>
        <w:r w:rsidRPr="00F030EF">
          <w:rPr>
            <w:rStyle w:val="Hyperlink"/>
            <w:sz w:val="24"/>
            <w:szCs w:val="24"/>
            <w:lang w:val="el-GR"/>
          </w:rPr>
          <w:t>.</w:t>
        </w:r>
        <w:r w:rsidRPr="00F030EF">
          <w:rPr>
            <w:rStyle w:val="Hyperlink"/>
            <w:sz w:val="24"/>
            <w:szCs w:val="24"/>
          </w:rPr>
          <w:t>co</w:t>
        </w:r>
        <w:r w:rsidRPr="00F030EF">
          <w:rPr>
            <w:rStyle w:val="Hyperlink"/>
            <w:sz w:val="24"/>
            <w:szCs w:val="24"/>
            <w:lang w:val="el-GR"/>
          </w:rPr>
          <w:t>.</w:t>
        </w:r>
        <w:r w:rsidRPr="00F030EF">
          <w:rPr>
            <w:rStyle w:val="Hyperlink"/>
            <w:sz w:val="24"/>
            <w:szCs w:val="24"/>
          </w:rPr>
          <w:t>uk</w:t>
        </w:r>
        <w:r w:rsidRPr="00F030EF">
          <w:rPr>
            <w:rStyle w:val="Hyperlink"/>
            <w:sz w:val="24"/>
            <w:szCs w:val="24"/>
            <w:lang w:val="el-GR"/>
          </w:rPr>
          <w:t>/</w:t>
        </w:r>
        <w:r w:rsidRPr="00F030EF">
          <w:rPr>
            <w:rStyle w:val="Hyperlink"/>
            <w:sz w:val="24"/>
            <w:szCs w:val="24"/>
          </w:rPr>
          <w:t>news</w:t>
        </w:r>
        <w:r w:rsidRPr="00F030EF">
          <w:rPr>
            <w:rStyle w:val="Hyperlink"/>
            <w:sz w:val="24"/>
            <w:szCs w:val="24"/>
            <w:lang w:val="el-GR"/>
          </w:rPr>
          <w:t>/</w:t>
        </w:r>
        <w:r w:rsidRPr="00F030EF">
          <w:rPr>
            <w:rStyle w:val="Hyperlink"/>
            <w:sz w:val="24"/>
            <w:szCs w:val="24"/>
          </w:rPr>
          <w:t>bartholomew</w:t>
        </w:r>
        <w:r w:rsidRPr="00F030EF">
          <w:rPr>
            <w:rStyle w:val="Hyperlink"/>
            <w:sz w:val="24"/>
            <w:szCs w:val="24"/>
            <w:lang w:val="el-GR"/>
          </w:rPr>
          <w:t>-</w:t>
        </w:r>
        <w:r w:rsidRPr="00F030EF">
          <w:rPr>
            <w:rStyle w:val="Hyperlink"/>
            <w:sz w:val="24"/>
            <w:szCs w:val="24"/>
          </w:rPr>
          <w:t>accuses</w:t>
        </w:r>
        <w:r w:rsidRPr="00F030EF">
          <w:rPr>
            <w:rStyle w:val="Hyperlink"/>
            <w:sz w:val="24"/>
            <w:szCs w:val="24"/>
            <w:lang w:val="el-GR"/>
          </w:rPr>
          <w:t>-</w:t>
        </w:r>
        <w:r w:rsidRPr="00F030EF">
          <w:rPr>
            <w:rStyle w:val="Hyperlink"/>
            <w:sz w:val="24"/>
            <w:szCs w:val="24"/>
          </w:rPr>
          <w:t>russian</w:t>
        </w:r>
        <w:r w:rsidRPr="00F030EF">
          <w:rPr>
            <w:rStyle w:val="Hyperlink"/>
            <w:sz w:val="24"/>
            <w:szCs w:val="24"/>
            <w:lang w:val="el-GR"/>
          </w:rPr>
          <w:t>-</w:t>
        </w:r>
        <w:r w:rsidRPr="00F030EF">
          <w:rPr>
            <w:rStyle w:val="Hyperlink"/>
            <w:sz w:val="24"/>
            <w:szCs w:val="24"/>
          </w:rPr>
          <w:t>church</w:t>
        </w:r>
        <w:r w:rsidRPr="00F030EF">
          <w:rPr>
            <w:rStyle w:val="Hyperlink"/>
            <w:sz w:val="24"/>
            <w:szCs w:val="24"/>
            <w:lang w:val="el-GR"/>
          </w:rPr>
          <w:t>-</w:t>
        </w:r>
        <w:r w:rsidRPr="00F030EF">
          <w:rPr>
            <w:rStyle w:val="Hyperlink"/>
            <w:sz w:val="24"/>
            <w:szCs w:val="24"/>
          </w:rPr>
          <w:t>of</w:t>
        </w:r>
        <w:r w:rsidRPr="00F030EF">
          <w:rPr>
            <w:rStyle w:val="Hyperlink"/>
            <w:sz w:val="24"/>
            <w:szCs w:val="24"/>
            <w:lang w:val="el-GR"/>
          </w:rPr>
          <w:t>-</w:t>
        </w:r>
        <w:r w:rsidRPr="00F030EF">
          <w:rPr>
            <w:rStyle w:val="Hyperlink"/>
            <w:sz w:val="24"/>
            <w:szCs w:val="24"/>
          </w:rPr>
          <w:t>ethno</w:t>
        </w:r>
        <w:r w:rsidRPr="00F030EF">
          <w:rPr>
            <w:rStyle w:val="Hyperlink"/>
            <w:sz w:val="24"/>
            <w:szCs w:val="24"/>
            <w:lang w:val="el-GR"/>
          </w:rPr>
          <w:t>-</w:t>
        </w:r>
        <w:r w:rsidRPr="00F030EF">
          <w:rPr>
            <w:rStyle w:val="Hyperlink"/>
            <w:sz w:val="24"/>
            <w:szCs w:val="24"/>
          </w:rPr>
          <w:t>nationalist</w:t>
        </w:r>
        <w:r w:rsidRPr="00F030EF">
          <w:rPr>
            <w:rStyle w:val="Hyperlink"/>
            <w:sz w:val="24"/>
            <w:szCs w:val="24"/>
            <w:lang w:val="el-GR"/>
          </w:rPr>
          <w:t>-</w:t>
        </w:r>
        <w:r w:rsidRPr="00F030EF">
          <w:rPr>
            <w:rStyle w:val="Hyperlink"/>
            <w:sz w:val="24"/>
            <w:szCs w:val="24"/>
          </w:rPr>
          <w:t>heresy</w:t>
        </w:r>
        <w:r w:rsidRPr="00F030EF">
          <w:rPr>
            <w:rStyle w:val="Hyperlink"/>
            <w:sz w:val="24"/>
            <w:szCs w:val="24"/>
            <w:lang w:val="el-GR"/>
          </w:rPr>
          <w:t>/</w:t>
        </w:r>
      </w:hyperlink>
      <w:r w:rsidRPr="00F030EF">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EDA7B" w14:textId="77777777" w:rsidR="00064002" w:rsidRPr="00217A8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10491" w14:textId="77777777" w:rsidR="00064002" w:rsidRPr="00217A8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AA7B9" w14:textId="77777777" w:rsidR="00064002" w:rsidRPr="00217A8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A3934B6"/>
    <w:multiLevelType w:val="hybridMultilevel"/>
    <w:tmpl w:val="B344AC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F06666C"/>
    <w:multiLevelType w:val="hybridMultilevel"/>
    <w:tmpl w:val="52A27DDE"/>
    <w:lvl w:ilvl="0" w:tplc="1F9C24C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3670518">
    <w:abstractNumId w:val="9"/>
  </w:num>
  <w:num w:numId="2" w16cid:durableId="1052314157">
    <w:abstractNumId w:val="9"/>
  </w:num>
  <w:num w:numId="3" w16cid:durableId="1726296953">
    <w:abstractNumId w:val="7"/>
  </w:num>
  <w:num w:numId="4" w16cid:durableId="436872688">
    <w:abstractNumId w:val="7"/>
  </w:num>
  <w:num w:numId="5" w16cid:durableId="1525707717">
    <w:abstractNumId w:val="6"/>
  </w:num>
  <w:num w:numId="6" w16cid:durableId="1336881842">
    <w:abstractNumId w:val="6"/>
  </w:num>
  <w:num w:numId="7" w16cid:durableId="920875215">
    <w:abstractNumId w:val="5"/>
  </w:num>
  <w:num w:numId="8" w16cid:durableId="879439545">
    <w:abstractNumId w:val="5"/>
  </w:num>
  <w:num w:numId="9" w16cid:durableId="1372147041">
    <w:abstractNumId w:val="4"/>
  </w:num>
  <w:num w:numId="10" w16cid:durableId="1127894237">
    <w:abstractNumId w:val="4"/>
  </w:num>
  <w:num w:numId="11" w16cid:durableId="1489904426">
    <w:abstractNumId w:val="8"/>
  </w:num>
  <w:num w:numId="12" w16cid:durableId="1206790165">
    <w:abstractNumId w:val="8"/>
  </w:num>
  <w:num w:numId="13" w16cid:durableId="1508129936">
    <w:abstractNumId w:val="3"/>
  </w:num>
  <w:num w:numId="14" w16cid:durableId="1266042289">
    <w:abstractNumId w:val="3"/>
  </w:num>
  <w:num w:numId="15" w16cid:durableId="2105298926">
    <w:abstractNumId w:val="2"/>
  </w:num>
  <w:num w:numId="16" w16cid:durableId="1863592028">
    <w:abstractNumId w:val="2"/>
  </w:num>
  <w:num w:numId="17" w16cid:durableId="1463183388">
    <w:abstractNumId w:val="1"/>
  </w:num>
  <w:num w:numId="18" w16cid:durableId="1076241657">
    <w:abstractNumId w:val="1"/>
  </w:num>
  <w:num w:numId="19" w16cid:durableId="738556908">
    <w:abstractNumId w:val="0"/>
  </w:num>
  <w:num w:numId="20" w16cid:durableId="1315573266">
    <w:abstractNumId w:val="0"/>
  </w:num>
  <w:num w:numId="21" w16cid:durableId="1696619098">
    <w:abstractNumId w:val="9"/>
  </w:num>
  <w:num w:numId="22" w16cid:durableId="1129056769">
    <w:abstractNumId w:val="7"/>
  </w:num>
  <w:num w:numId="23" w16cid:durableId="2099331244">
    <w:abstractNumId w:val="6"/>
  </w:num>
  <w:num w:numId="24" w16cid:durableId="532885078">
    <w:abstractNumId w:val="5"/>
  </w:num>
  <w:num w:numId="25" w16cid:durableId="1221406664">
    <w:abstractNumId w:val="4"/>
  </w:num>
  <w:num w:numId="26" w16cid:durableId="1217619422">
    <w:abstractNumId w:val="8"/>
  </w:num>
  <w:num w:numId="27" w16cid:durableId="372584402">
    <w:abstractNumId w:val="3"/>
  </w:num>
  <w:num w:numId="28" w16cid:durableId="975447203">
    <w:abstractNumId w:val="2"/>
  </w:num>
  <w:num w:numId="29" w16cid:durableId="1713311891">
    <w:abstractNumId w:val="1"/>
  </w:num>
  <w:num w:numId="30" w16cid:durableId="1448162764">
    <w:abstractNumId w:val="0"/>
  </w:num>
  <w:num w:numId="31" w16cid:durableId="1571884734">
    <w:abstractNumId w:val="9"/>
  </w:num>
  <w:num w:numId="32" w16cid:durableId="1990864693">
    <w:abstractNumId w:val="7"/>
  </w:num>
  <w:num w:numId="33" w16cid:durableId="548341553">
    <w:abstractNumId w:val="6"/>
  </w:num>
  <w:num w:numId="34" w16cid:durableId="800149160">
    <w:abstractNumId w:val="5"/>
  </w:num>
  <w:num w:numId="35" w16cid:durableId="1279098129">
    <w:abstractNumId w:val="4"/>
  </w:num>
  <w:num w:numId="36" w16cid:durableId="1066610885">
    <w:abstractNumId w:val="8"/>
  </w:num>
  <w:num w:numId="37" w16cid:durableId="343628023">
    <w:abstractNumId w:val="3"/>
  </w:num>
  <w:num w:numId="38" w16cid:durableId="118839499">
    <w:abstractNumId w:val="2"/>
  </w:num>
  <w:num w:numId="39" w16cid:durableId="1391490714">
    <w:abstractNumId w:val="1"/>
  </w:num>
  <w:num w:numId="40" w16cid:durableId="1391032581">
    <w:abstractNumId w:val="0"/>
  </w:num>
  <w:num w:numId="41" w16cid:durableId="1433432119">
    <w:abstractNumId w:val="10"/>
  </w:num>
  <w:num w:numId="42" w16cid:durableId="1570649291">
    <w:abstractNumId w:val="10"/>
  </w:num>
  <w:num w:numId="43" w16cid:durableId="437872589">
    <w:abstractNumId w:val="10"/>
  </w:num>
  <w:num w:numId="44" w16cid:durableId="413405243">
    <w:abstractNumId w:val="11"/>
  </w:num>
  <w:num w:numId="45" w16cid:durableId="1196499528">
    <w:abstractNumId w:val="12"/>
  </w:num>
  <w:num w:numId="46" w16cid:durableId="11463212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55/2025"/>
    <w:docVar w:name="dvlangue" w:val="EL"/>
    <w:docVar w:name="dvnumam" w:val="0"/>
    <w:docVar w:name="dvpe" w:val="776.179"/>
    <w:docVar w:name="dvtitre" w:val="Ψήφισμα του Ευρωπαϊκού Κοινοβουλίου σχετικά με την ενίσχυση της ανθεκτικότητας της Μολδαβίας έναντι υβριδικών απειλών και κακόβουλων παρεμβάσεων εκ μέρους της Ρωσίας(2025/2811(RSP))"/>
  </w:docVars>
  <w:rsids>
    <w:rsidRoot w:val="00D87D59"/>
    <w:rsid w:val="00002272"/>
    <w:rsid w:val="00064002"/>
    <w:rsid w:val="000677B9"/>
    <w:rsid w:val="000831BA"/>
    <w:rsid w:val="000A42CC"/>
    <w:rsid w:val="000E7DD9"/>
    <w:rsid w:val="0010095E"/>
    <w:rsid w:val="00125B37"/>
    <w:rsid w:val="00187494"/>
    <w:rsid w:val="001F32AE"/>
    <w:rsid w:val="00217A86"/>
    <w:rsid w:val="002767FF"/>
    <w:rsid w:val="002B18FE"/>
    <w:rsid w:val="002B5493"/>
    <w:rsid w:val="00300AA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6642"/>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4366"/>
    <w:rsid w:val="00930C23"/>
    <w:rsid w:val="0093193B"/>
    <w:rsid w:val="009509D8"/>
    <w:rsid w:val="00950B64"/>
    <w:rsid w:val="00981893"/>
    <w:rsid w:val="00A1687D"/>
    <w:rsid w:val="00A359C7"/>
    <w:rsid w:val="00A43E52"/>
    <w:rsid w:val="00A4678D"/>
    <w:rsid w:val="00A778C7"/>
    <w:rsid w:val="00A91A3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87D59"/>
    <w:rsid w:val="00D91E21"/>
    <w:rsid w:val="00DA7FCD"/>
    <w:rsid w:val="00E365E1"/>
    <w:rsid w:val="00E820A4"/>
    <w:rsid w:val="00EB006A"/>
    <w:rsid w:val="00EB4772"/>
    <w:rsid w:val="00ED169E"/>
    <w:rsid w:val="00ED4235"/>
    <w:rsid w:val="00F030EF"/>
    <w:rsid w:val="00F04346"/>
    <w:rsid w:val="00F075DC"/>
    <w:rsid w:val="00F149E9"/>
    <w:rsid w:val="00F5134D"/>
    <w:rsid w:val="00F74202"/>
    <w:rsid w:val="00F751BC"/>
    <w:rsid w:val="00F87713"/>
    <w:rsid w:val="00FB4360"/>
    <w:rsid w:val="00FD0C70"/>
    <w:rsid w:val="00FD0EDE"/>
    <w:rsid w:val="00FF3F3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8CDA6B"/>
  <w15:chartTrackingRefBased/>
  <w15:docId w15:val="{B97EB5AD-D497-42DB-AC05-AB71D9C4F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359C7"/>
    <w:pPr>
      <w:spacing w:after="240"/>
      <w:ind w:left="567" w:hanging="567"/>
    </w:pPr>
  </w:style>
  <w:style w:type="paragraph" w:customStyle="1" w:styleId="EPComma">
    <w:name w:val="EPComma"/>
    <w:basedOn w:val="Normal"/>
    <w:link w:val="EPCommaChar"/>
    <w:rsid w:val="00A359C7"/>
    <w:pPr>
      <w:spacing w:before="480" w:after="240"/>
    </w:pPr>
  </w:style>
  <w:style w:type="character" w:customStyle="1" w:styleId="EPCommaChar">
    <w:name w:val="EPComma Char"/>
    <w:basedOn w:val="DefaultParagraphFont"/>
    <w:link w:val="EPComma"/>
    <w:rsid w:val="00A359C7"/>
    <w:rPr>
      <w:sz w:val="24"/>
      <w:lang w:val="el-GR"/>
    </w:rPr>
  </w:style>
  <w:style w:type="character" w:customStyle="1" w:styleId="NormalHanging12aChar">
    <w:name w:val="NormalHanging12a Char"/>
    <w:basedOn w:val="DefaultParagraphFont"/>
    <w:link w:val="NormalHanging12a"/>
    <w:locked/>
    <w:rsid w:val="00A359C7"/>
    <w:rPr>
      <w:sz w:val="24"/>
      <w:lang w:val="el-GR"/>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rsid w:val="00A359C7"/>
    <w:pPr>
      <w:widowControl/>
      <w:spacing w:after="160" w:line="240" w:lineRule="exact"/>
    </w:pPr>
    <w:rPr>
      <w:sz w:val="20"/>
      <w:vertAlign w:val="superscript"/>
      <w:lang w:val="en-GB"/>
    </w:rPr>
  </w:style>
  <w:style w:type="character" w:styleId="Hyperlink">
    <w:name w:val="Hyperlink"/>
    <w:basedOn w:val="DefaultParagraphFont"/>
    <w:uiPriority w:val="99"/>
    <w:unhideWhenUsed/>
    <w:rsid w:val="00A359C7"/>
    <w:rPr>
      <w:color w:val="0000FF"/>
      <w:u w:val="single"/>
    </w:rPr>
  </w:style>
  <w:style w:type="character" w:customStyle="1" w:styleId="highlight-diff">
    <w:name w:val="highlight-diff"/>
    <w:basedOn w:val="DefaultParagraphFont"/>
    <w:rsid w:val="00A359C7"/>
  </w:style>
  <w:style w:type="character" w:styleId="Strong">
    <w:name w:val="Strong"/>
    <w:basedOn w:val="DefaultParagraphFont"/>
    <w:uiPriority w:val="22"/>
    <w:qFormat/>
    <w:rsid w:val="00A359C7"/>
    <w:rPr>
      <w:b/>
      <w:bCs/>
    </w:rPr>
  </w:style>
  <w:style w:type="character" w:styleId="UnresolvedMention">
    <w:name w:val="Unresolved Mention"/>
    <w:basedOn w:val="DefaultParagraphFont"/>
    <w:uiPriority w:val="99"/>
    <w:semiHidden/>
    <w:unhideWhenUsed/>
    <w:rsid w:val="005E6642"/>
    <w:rPr>
      <w:color w:val="605E5C"/>
      <w:shd w:val="clear" w:color="auto" w:fill="E1DFDD"/>
    </w:rPr>
  </w:style>
  <w:style w:type="paragraph" w:styleId="Revision">
    <w:name w:val="Revision"/>
    <w:hidden/>
    <w:uiPriority w:val="99"/>
    <w:semiHidden/>
    <w:rsid w:val="00FF3F30"/>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thetablet.co.uk/news/bartholomew-accuses-russian-church-of-ethno-nationalist-here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3412</Words>
  <Characters>20814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LETSA Alexandra</cp:lastModifiedBy>
  <cp:revision>2</cp:revision>
  <cp:lastPrinted>2004-11-19T15:42:00Z</cp:lastPrinted>
  <dcterms:created xsi:type="dcterms:W3CDTF">2025-10-14T10:50:00Z</dcterms:created>
  <dcterms:modified xsi:type="dcterms:W3CDTF">2025-10-14T10:50:00Z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B10-0355/2025</vt:lpwstr>
  </property>
  <property fmtid="{D5CDD505-2E9C-101B-9397-08002B2CF9AE}" pid="4" name="&lt;Type&gt;">
    <vt:lpwstr>RR</vt:lpwstr>
  </property>
</Properties>
</file>