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51517" w14:paraId="69C933A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99DA970" w14:textId="77777777" w:rsidR="00751A4A" w:rsidRPr="00B51517" w:rsidRDefault="000F6ED0" w:rsidP="0010095E">
            <w:pPr>
              <w:pStyle w:val="EPName"/>
            </w:pPr>
            <w:r w:rsidRPr="00B51517">
              <w:t>Europski parlament</w:t>
            </w:r>
          </w:p>
          <w:p w14:paraId="0079D448" w14:textId="77777777" w:rsidR="00751A4A" w:rsidRPr="00B5151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51517">
              <w:t>2024</w:t>
            </w:r>
            <w:r w:rsidR="00817416" w:rsidRPr="00B51517">
              <w:t>-202</w:t>
            </w:r>
            <w:r w:rsidRPr="00B51517">
              <w:t>9</w:t>
            </w:r>
          </w:p>
        </w:tc>
        <w:tc>
          <w:tcPr>
            <w:tcW w:w="2268" w:type="dxa"/>
            <w:shd w:val="clear" w:color="auto" w:fill="auto"/>
          </w:tcPr>
          <w:p w14:paraId="5CD1702C" w14:textId="77777777" w:rsidR="00751A4A" w:rsidRPr="00B51517" w:rsidRDefault="00187494" w:rsidP="0010095E">
            <w:pPr>
              <w:pStyle w:val="EPLogo"/>
            </w:pPr>
            <w:r w:rsidRPr="00B51517">
              <w:rPr>
                <w:noProof/>
                <w:lang w:eastAsia="ja-JP"/>
              </w:rPr>
              <w:drawing>
                <wp:inline distT="0" distB="0" distL="0" distR="0" wp14:anchorId="74A949B0" wp14:editId="1D7CDB0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CF9A02" w14:textId="77777777" w:rsidR="00D058B8" w:rsidRPr="00B51517" w:rsidRDefault="00D058B8" w:rsidP="004C5D52">
      <w:pPr>
        <w:pStyle w:val="LineTop"/>
      </w:pPr>
    </w:p>
    <w:p w14:paraId="455420BC" w14:textId="77777777" w:rsidR="00680577" w:rsidRPr="00B51517" w:rsidRDefault="000F6ED0" w:rsidP="00680577">
      <w:pPr>
        <w:pStyle w:val="EPBodyTA1"/>
      </w:pPr>
      <w:r w:rsidRPr="00B51517">
        <w:t>USVOJENI TEKSTOVI</w:t>
      </w:r>
    </w:p>
    <w:p w14:paraId="47789640" w14:textId="77777777" w:rsidR="00D058B8" w:rsidRPr="00B51517" w:rsidRDefault="00D058B8" w:rsidP="00D058B8">
      <w:pPr>
        <w:pStyle w:val="LineBottom"/>
      </w:pPr>
    </w:p>
    <w:p w14:paraId="7828F9CD" w14:textId="657A303D" w:rsidR="000F6ED0" w:rsidRPr="00B51517" w:rsidRDefault="000F6ED0" w:rsidP="000F6ED0">
      <w:pPr>
        <w:pStyle w:val="ATHeading1"/>
      </w:pPr>
      <w:bookmarkStart w:id="0" w:name="TANumber"/>
      <w:r w:rsidRPr="00B51517">
        <w:t>P10_TA(2025)0</w:t>
      </w:r>
      <w:r w:rsidR="00517794">
        <w:t>191</w:t>
      </w:r>
      <w:bookmarkEnd w:id="0"/>
    </w:p>
    <w:p w14:paraId="57042488" w14:textId="77777777" w:rsidR="000F6ED0" w:rsidRPr="00B51517" w:rsidRDefault="000F6ED0" w:rsidP="000F6ED0">
      <w:pPr>
        <w:pStyle w:val="ATHeading2"/>
      </w:pPr>
      <w:bookmarkStart w:id="1" w:name="title"/>
      <w:r w:rsidRPr="00B51517">
        <w:t>Jačanje otpornosti Moldove na ruske hibridne prijetnje i zlonamjerno upletanje</w:t>
      </w:r>
      <w:bookmarkEnd w:id="1"/>
    </w:p>
    <w:p w14:paraId="54FA675F" w14:textId="6E5BFCA5" w:rsidR="000F6ED0" w:rsidRPr="00B51517" w:rsidRDefault="000F6ED0" w:rsidP="000F6ED0">
      <w:pPr>
        <w:rPr>
          <w:i/>
          <w:vanish/>
        </w:rPr>
      </w:pPr>
      <w:r w:rsidRPr="00B51517">
        <w:rPr>
          <w:i/>
        </w:rPr>
        <w:fldChar w:fldCharType="begin"/>
      </w:r>
      <w:r w:rsidRPr="00B51517">
        <w:rPr>
          <w:i/>
        </w:rPr>
        <w:instrText xml:space="preserve"> TC"(</w:instrText>
      </w:r>
      <w:bookmarkStart w:id="2" w:name="DocNumber"/>
      <w:r w:rsidRPr="00B51517">
        <w:rPr>
          <w:i/>
        </w:rPr>
        <w:instrText>B10-0355</w:instrText>
      </w:r>
      <w:r w:rsidR="004A25E6">
        <w:rPr>
          <w:i/>
        </w:rPr>
        <w:instrText>, 0356, 0357, 0359 i 0361</w:instrText>
      </w:r>
      <w:r w:rsidRPr="00B51517">
        <w:rPr>
          <w:i/>
        </w:rPr>
        <w:instrText>/2025</w:instrText>
      </w:r>
      <w:bookmarkEnd w:id="2"/>
      <w:r w:rsidRPr="00B51517">
        <w:rPr>
          <w:i/>
        </w:rPr>
        <w:instrText xml:space="preserve">)"\l3 \n&gt; \* MERGEFORMAT </w:instrText>
      </w:r>
      <w:r w:rsidRPr="00B51517">
        <w:rPr>
          <w:i/>
        </w:rPr>
        <w:fldChar w:fldCharType="end"/>
      </w:r>
    </w:p>
    <w:p w14:paraId="255C8BEB" w14:textId="77777777" w:rsidR="000F6ED0" w:rsidRPr="00B51517" w:rsidRDefault="000F6ED0" w:rsidP="000F6ED0">
      <w:pPr>
        <w:rPr>
          <w:vanish/>
        </w:rPr>
      </w:pPr>
      <w:bookmarkStart w:id="3" w:name="PE"/>
      <w:r w:rsidRPr="00B51517">
        <w:rPr>
          <w:vanish/>
        </w:rPr>
        <w:t>PE776.179</w:t>
      </w:r>
      <w:bookmarkEnd w:id="3"/>
    </w:p>
    <w:p w14:paraId="6A707921" w14:textId="126AE427" w:rsidR="000F6ED0" w:rsidRPr="00B51517" w:rsidRDefault="000F6ED0" w:rsidP="000F6ED0">
      <w:pPr>
        <w:pStyle w:val="ATHeading3"/>
      </w:pPr>
      <w:bookmarkStart w:id="4" w:name="Sujet"/>
      <w:r w:rsidRPr="00B51517">
        <w:t xml:space="preserve">Rezolucija Europskog parlamenta od </w:t>
      </w:r>
      <w:r w:rsidR="00B51517">
        <w:t>10</w:t>
      </w:r>
      <w:r w:rsidRPr="00B51517">
        <w:t xml:space="preserve">. </w:t>
      </w:r>
      <w:r w:rsidR="00B51517">
        <w:t xml:space="preserve">rujna </w:t>
      </w:r>
      <w:r w:rsidRPr="00B51517">
        <w:t>2025. o jačanju otpornosti Moldove na ruske hibridne prijetnje i zlonamjerno upletanje</w:t>
      </w:r>
      <w:bookmarkEnd w:id="4"/>
      <w:r w:rsidRPr="00B51517">
        <w:t xml:space="preserve"> </w:t>
      </w:r>
      <w:bookmarkStart w:id="5" w:name="References"/>
      <w:r w:rsidRPr="00B51517">
        <w:t>(2025/2811(RSP))</w:t>
      </w:r>
      <w:bookmarkEnd w:id="5"/>
    </w:p>
    <w:p w14:paraId="79329606" w14:textId="77777777" w:rsidR="00622713" w:rsidRPr="00B51517" w:rsidRDefault="00622713" w:rsidP="00622713">
      <w:pPr>
        <w:pStyle w:val="EPComma"/>
      </w:pPr>
      <w:bookmarkStart w:id="6" w:name="TextBodyBegin"/>
      <w:bookmarkEnd w:id="6"/>
      <w:r w:rsidRPr="00B51517">
        <w:rPr>
          <w:i/>
          <w:iCs/>
        </w:rPr>
        <w:t>Europski parlament</w:t>
      </w:r>
      <w:r w:rsidRPr="00B51517">
        <w:t>,</w:t>
      </w:r>
    </w:p>
    <w:p w14:paraId="24B25C5E" w14:textId="77777777" w:rsidR="00622713" w:rsidRPr="00B51517" w:rsidRDefault="00622713" w:rsidP="00622713">
      <w:pPr>
        <w:pStyle w:val="NormalHanging12a"/>
      </w:pPr>
      <w:r w:rsidRPr="00B51517">
        <w:t>–</w:t>
      </w:r>
      <w:r w:rsidRPr="00B51517">
        <w:tab/>
        <w:t xml:space="preserve">uzimajući u obzir svoje prethodne rezolucije o </w:t>
      </w:r>
      <w:proofErr w:type="spellStart"/>
      <w:r w:rsidRPr="00B51517">
        <w:t>Moldovi</w:t>
      </w:r>
      <w:proofErr w:type="spellEnd"/>
      <w:r w:rsidRPr="00B51517">
        <w:t xml:space="preserve">, a posebno svoju Rezoluciju od 18. lipnja 2025. o izvješćima Komisije o </w:t>
      </w:r>
      <w:proofErr w:type="spellStart"/>
      <w:r w:rsidRPr="00B51517">
        <w:t>Moldovi</w:t>
      </w:r>
      <w:proofErr w:type="spellEnd"/>
      <w:r w:rsidRPr="00B51517">
        <w:t xml:space="preserve"> za 2023. i 2024.</w:t>
      </w:r>
      <w:r w:rsidRPr="00B51517">
        <w:rPr>
          <w:vertAlign w:val="superscript"/>
        </w:rPr>
        <w:footnoteReference w:id="1"/>
      </w:r>
      <w:r w:rsidRPr="00B51517">
        <w:t xml:space="preserve"> te svoju Rezoluciju od 9. listopada 2024. o jačanju otpornosti Moldove na ruska upletanja uoči predstojećih predsjedničkih izbora i ustavnog referenduma o integraciji u EU</w:t>
      </w:r>
      <w:r w:rsidRPr="00B51517">
        <w:rPr>
          <w:vertAlign w:val="superscript"/>
        </w:rPr>
        <w:footnoteReference w:id="2"/>
      </w:r>
      <w:r w:rsidRPr="00B51517">
        <w:t>,</w:t>
      </w:r>
    </w:p>
    <w:p w14:paraId="698E431C" w14:textId="77777777" w:rsidR="00622713" w:rsidRPr="00B51517" w:rsidRDefault="00622713" w:rsidP="00622713">
      <w:pPr>
        <w:pStyle w:val="NormalHanging12a"/>
      </w:pPr>
      <w:r w:rsidRPr="00B51517">
        <w:t>–</w:t>
      </w:r>
      <w:r w:rsidRPr="00B51517">
        <w:tab/>
        <w:t>uzimajući u obzir Sporazum o pridruživanju između Europske unije i Europske zajednice za atomsku energiju i njihovih država članica, s jedne strane, i Republike Moldove, s druge strane</w:t>
      </w:r>
      <w:r w:rsidRPr="00B51517">
        <w:rPr>
          <w:vertAlign w:val="superscript"/>
        </w:rPr>
        <w:footnoteReference w:id="3"/>
      </w:r>
      <w:r w:rsidRPr="00B51517">
        <w:t>, koji uključuje detaljno i sveobuhvatno područje slobodne trgovine,</w:t>
      </w:r>
    </w:p>
    <w:p w14:paraId="11B17585" w14:textId="77777777" w:rsidR="00622713" w:rsidRPr="00B51517" w:rsidRDefault="00622713" w:rsidP="00622713">
      <w:pPr>
        <w:pStyle w:val="NormalHanging12a"/>
      </w:pPr>
      <w:r w:rsidRPr="00B51517">
        <w:t>–</w:t>
      </w:r>
      <w:r w:rsidRPr="00B51517">
        <w:tab/>
        <w:t xml:space="preserve">uzimajući u obzir zaključke Europskog vijeća od 27. lipnja 2025. o </w:t>
      </w:r>
      <w:proofErr w:type="spellStart"/>
      <w:r w:rsidRPr="00B51517">
        <w:t>Moldovi</w:t>
      </w:r>
      <w:proofErr w:type="spellEnd"/>
      <w:r w:rsidRPr="00B51517">
        <w:t>,</w:t>
      </w:r>
    </w:p>
    <w:p w14:paraId="5FF63BD1" w14:textId="77777777" w:rsidR="00622713" w:rsidRPr="00B51517" w:rsidRDefault="00622713" w:rsidP="00622713">
      <w:pPr>
        <w:pStyle w:val="NormalHanging12a"/>
      </w:pPr>
      <w:r w:rsidRPr="00B51517">
        <w:t>–</w:t>
      </w:r>
      <w:r w:rsidRPr="00B51517">
        <w:tab/>
        <w:t xml:space="preserve">uzimajući u obzir posjet triju čelnika država ili vlada EU-a (Francuske, Njemačke i Poljske) </w:t>
      </w:r>
      <w:proofErr w:type="spellStart"/>
      <w:r w:rsidRPr="00B51517">
        <w:t>Moldovi</w:t>
      </w:r>
      <w:proofErr w:type="spellEnd"/>
      <w:r w:rsidRPr="00B51517">
        <w:t xml:space="preserve"> 27. kolovoza 2025. i posjet predsjednika Rumunjske </w:t>
      </w:r>
      <w:proofErr w:type="spellStart"/>
      <w:r w:rsidRPr="00B51517">
        <w:t>Moldovi</w:t>
      </w:r>
      <w:proofErr w:type="spellEnd"/>
      <w:r w:rsidRPr="00B51517">
        <w:t xml:space="preserve"> 31. kolovoza 2025.,</w:t>
      </w:r>
    </w:p>
    <w:p w14:paraId="0461AC3A" w14:textId="77777777" w:rsidR="00622713" w:rsidRPr="00B51517" w:rsidRDefault="00622713" w:rsidP="00622713">
      <w:pPr>
        <w:pStyle w:val="NormalHanging12a"/>
      </w:pPr>
      <w:r w:rsidRPr="00B51517">
        <w:t>–</w:t>
      </w:r>
      <w:r w:rsidRPr="00B51517">
        <w:tab/>
        <w:t>uzimajući u obzir posjet predsjednice Republike Moldove Europskom parlamentu 9. rujna 2025.,</w:t>
      </w:r>
    </w:p>
    <w:p w14:paraId="3218E4BE" w14:textId="77777777" w:rsidR="00622713" w:rsidRPr="00B51517" w:rsidRDefault="00622713" w:rsidP="00622713">
      <w:pPr>
        <w:pStyle w:val="NormalHanging12a"/>
      </w:pPr>
      <w:r w:rsidRPr="00B51517">
        <w:t>–</w:t>
      </w:r>
      <w:r w:rsidRPr="00B51517">
        <w:tab/>
        <w:t>uzimajući u obzir zajedničku izjavu nakon prvog sastanka na vrhu Republike Moldove i EU-a održanog 4. srpnja 2025.,</w:t>
      </w:r>
    </w:p>
    <w:p w14:paraId="000C254B" w14:textId="77777777" w:rsidR="00622713" w:rsidRPr="00B51517" w:rsidRDefault="00622713" w:rsidP="00622713">
      <w:pPr>
        <w:pStyle w:val="NormalHanging12a"/>
      </w:pPr>
      <w:r w:rsidRPr="00B51517">
        <w:t>–</w:t>
      </w:r>
      <w:r w:rsidRPr="00B51517">
        <w:tab/>
        <w:t xml:space="preserve">uzimajući u obzir posjet povjerenice za proširenje </w:t>
      </w:r>
      <w:proofErr w:type="spellStart"/>
      <w:r w:rsidRPr="00B51517">
        <w:t>Moldovi</w:t>
      </w:r>
      <w:proofErr w:type="spellEnd"/>
      <w:r w:rsidRPr="00B51517">
        <w:t xml:space="preserve"> 9. svibnja 2025. (Dan Europe),</w:t>
      </w:r>
    </w:p>
    <w:p w14:paraId="6CFF60AC" w14:textId="77777777" w:rsidR="00622713" w:rsidRPr="00B51517" w:rsidRDefault="00622713" w:rsidP="00622713">
      <w:pPr>
        <w:pStyle w:val="NormalHanging12a"/>
      </w:pPr>
      <w:r w:rsidRPr="00B51517">
        <w:lastRenderedPageBreak/>
        <w:t>–</w:t>
      </w:r>
      <w:r w:rsidRPr="00B51517">
        <w:tab/>
        <w:t>uzimajući u obzir članak 136. stavke 2. i 4. Poslovnika,</w:t>
      </w:r>
    </w:p>
    <w:p w14:paraId="1C2C89B1" w14:textId="77777777" w:rsidR="00622713" w:rsidRPr="00B51517" w:rsidRDefault="00622713" w:rsidP="00622713">
      <w:pPr>
        <w:pStyle w:val="NormalHanging12a"/>
      </w:pPr>
      <w:r w:rsidRPr="00B51517">
        <w:t>A.</w:t>
      </w:r>
      <w:r w:rsidRPr="00B51517">
        <w:tab/>
        <w:t xml:space="preserve">budući da će se 28. rujna 2025. u Republici </w:t>
      </w:r>
      <w:proofErr w:type="spellStart"/>
      <w:r w:rsidRPr="00B51517">
        <w:t>Moldovi</w:t>
      </w:r>
      <w:proofErr w:type="spellEnd"/>
      <w:r w:rsidRPr="00B51517">
        <w:t xml:space="preserve"> održati parlamentarni izbori koji će odrediti nastavak demokratske konsolidacije te zemlje, njezin daljnji napredak prema pristupanju Uniji te njezinu budućnost kao slobodne i suverene demokracije unutar EU</w:t>
      </w:r>
      <w:r w:rsidRPr="00B51517">
        <w:noBreakHyphen/>
        <w:t>a; budući da se ti parlamentarni izbori održavaju u kontekstu obilježenom stalnim ruskim upletanjem i naporima usmjerenima na destabilizaciju političkog okruženja i demokratskih izbornih procesa u toj zemlji;</w:t>
      </w:r>
    </w:p>
    <w:p w14:paraId="73AB1F71" w14:textId="77777777" w:rsidR="00622713" w:rsidRPr="00B51517" w:rsidRDefault="00622713" w:rsidP="00622713">
      <w:pPr>
        <w:pStyle w:val="NormalHanging12a"/>
      </w:pPr>
      <w:r w:rsidRPr="00B51517">
        <w:t>B.</w:t>
      </w:r>
      <w:r w:rsidRPr="00B51517">
        <w:tab/>
        <w:t xml:space="preserve">budući da je u </w:t>
      </w:r>
      <w:proofErr w:type="spellStart"/>
      <w:r w:rsidRPr="00B51517">
        <w:t>Moldovi</w:t>
      </w:r>
      <w:proofErr w:type="spellEnd"/>
      <w:r w:rsidRPr="00B51517">
        <w:t xml:space="preserve"> 20. listopada 2024. održan referendum čijim je ishodom potvrđeno da će se pristupanje Uniji uključiti u </w:t>
      </w:r>
      <w:proofErr w:type="spellStart"/>
      <w:r w:rsidRPr="00B51517">
        <w:t>moldavski</w:t>
      </w:r>
      <w:proofErr w:type="spellEnd"/>
      <w:r w:rsidRPr="00B51517">
        <w:t xml:space="preserve"> Ustav, unatoč dotad nezabilježenoj razini ruskog manipulativnog upletanja s ciljem destabilizacije zemlje, uključujući nezakonito financiranje političkih aktera, kampanje dezinformiranja i kibernetičke napade;</w:t>
      </w:r>
    </w:p>
    <w:p w14:paraId="06E23195" w14:textId="77777777" w:rsidR="00622713" w:rsidRPr="00B51517" w:rsidRDefault="00622713" w:rsidP="00622713">
      <w:pPr>
        <w:pStyle w:val="NormalHanging12a"/>
        <w:rPr>
          <w:i/>
          <w:iCs/>
        </w:rPr>
      </w:pPr>
      <w:r w:rsidRPr="00B51517">
        <w:t>C.</w:t>
      </w:r>
      <w:r w:rsidRPr="00B51517">
        <w:tab/>
        <w:t>budući da postoje brojni navodi o ponovnim i sve intenzivnijim pokušajima dezinformiranja, destabilizacije i upletanja Rusije i ruskih pomagača u cilju ometanja procesa demokratske reforme i europske integracije Moldove, ponovne uspostave političke kontrole nad njom i daljnjeg poboljšanja hibridnih taktika protiv Moldove, Ukrajine i drugih europskih zemalja, kao što je nedavno bio slučaj u Rumunjskoj;</w:t>
      </w:r>
    </w:p>
    <w:p w14:paraId="2E94DA9A" w14:textId="77777777" w:rsidR="00622713" w:rsidRPr="00B51517" w:rsidRDefault="00622713" w:rsidP="00622713">
      <w:pPr>
        <w:pStyle w:val="NormalHanging12a"/>
      </w:pPr>
      <w:r w:rsidRPr="00B51517">
        <w:t>D.</w:t>
      </w:r>
      <w:r w:rsidRPr="00B51517">
        <w:tab/>
        <w:t xml:space="preserve">budući da je nakon sastanka Vrhovnog vijeća sigurnosti 30. srpnja 2025. predsjednica Maja Sandu iznijela zaključke </w:t>
      </w:r>
      <w:proofErr w:type="spellStart"/>
      <w:r w:rsidRPr="00B51517">
        <w:t>moldavskih</w:t>
      </w:r>
      <w:proofErr w:type="spellEnd"/>
      <w:r w:rsidRPr="00B51517">
        <w:t xml:space="preserve"> specijaliziranih institucija o metodama hibridnog ratovanja, u kojima se navodi 10 glavnih instrumenata vanjskog upletanja u političke i izborne procese Moldove;</w:t>
      </w:r>
    </w:p>
    <w:p w14:paraId="1F9305A3" w14:textId="77777777" w:rsidR="00622713" w:rsidRPr="00B51517" w:rsidRDefault="00622713" w:rsidP="00622713">
      <w:pPr>
        <w:pStyle w:val="NormalHanging12a"/>
      </w:pPr>
      <w:r w:rsidRPr="00B51517">
        <w:t>E.</w:t>
      </w:r>
      <w:r w:rsidRPr="00B51517">
        <w:tab/>
        <w:t xml:space="preserve">budući da je Europska unija 15. srpnja 2025. uvela sankcije protiv </w:t>
      </w:r>
      <w:r w:rsidRPr="00517794">
        <w:rPr>
          <w:rStyle w:val="Strong"/>
          <w:b w:val="0"/>
          <w:bCs w:val="0"/>
          <w:color w:val="000000"/>
        </w:rPr>
        <w:t>sedam pojedinaca</w:t>
      </w:r>
      <w:r w:rsidRPr="00B51517">
        <w:t xml:space="preserve"> i </w:t>
      </w:r>
      <w:r w:rsidRPr="00517794">
        <w:rPr>
          <w:rStyle w:val="Strong"/>
          <w:b w:val="0"/>
          <w:bCs w:val="0"/>
          <w:color w:val="000000"/>
        </w:rPr>
        <w:t>tri subjekta</w:t>
      </w:r>
      <w:r w:rsidRPr="00B51517">
        <w:t xml:space="preserve"> koji su odgovorni za djelovanja usmjerena na destabilizaciju, podrivanje ili ugrožavanje suvereniteta i nezavisnosti Moldove te njezine demokracije, vladavine prava i stabilnosti; budući da su te sankcije usmjerene na bliske suradnike </w:t>
      </w:r>
      <w:proofErr w:type="spellStart"/>
      <w:r w:rsidRPr="00B51517">
        <w:t>Ilana</w:t>
      </w:r>
      <w:proofErr w:type="spellEnd"/>
      <w:r w:rsidRPr="00B51517">
        <w:t xml:space="preserve"> </w:t>
      </w:r>
      <w:proofErr w:type="spellStart"/>
      <w:r w:rsidRPr="00B51517">
        <w:t>Șora</w:t>
      </w:r>
      <w:proofErr w:type="spellEnd"/>
      <w:r w:rsidRPr="00B51517">
        <w:t xml:space="preserve"> i zabranjenu stranku ȘOR, osobe koje su aktivno uključene u programe kupnje glasova i podmićivanje korumpiranih političara;</w:t>
      </w:r>
    </w:p>
    <w:p w14:paraId="664C00D3" w14:textId="77777777" w:rsidR="00622713" w:rsidRDefault="00622713" w:rsidP="00622713">
      <w:pPr>
        <w:pStyle w:val="NormalHanging12a"/>
      </w:pPr>
      <w:r w:rsidRPr="00B51517">
        <w:t>F.</w:t>
      </w:r>
      <w:r w:rsidRPr="00B51517">
        <w:tab/>
        <w:t xml:space="preserve">budući da </w:t>
      </w:r>
      <w:proofErr w:type="spellStart"/>
      <w:r w:rsidRPr="00B51517">
        <w:t>moldavsko</w:t>
      </w:r>
      <w:proofErr w:type="spellEnd"/>
      <w:r w:rsidRPr="00B51517">
        <w:t xml:space="preserve"> civilno društvo i neovisni mediji imaju ključnu ulogu u otkrivanju dezinformacija, jačanju otpornosti i obrani demokratskih vrijednosti; budući da je Republika </w:t>
      </w:r>
      <w:proofErr w:type="spellStart"/>
      <w:r w:rsidRPr="00B51517">
        <w:t>Moldova</w:t>
      </w:r>
      <w:proofErr w:type="spellEnd"/>
      <w:r w:rsidRPr="00B51517">
        <w:t xml:space="preserve"> uspjela znatno učvrstiti svoju demokraciju, ustrajati na zacrtanom putu reformi i razvijati svoje odnose s EU-om; budući da su poboljšanja demokratskog sustava te zemlje vidljiva u njezinu napretku u različitim međunarodnim indeksima; budući da je </w:t>
      </w:r>
      <w:proofErr w:type="spellStart"/>
      <w:r w:rsidRPr="00B51517">
        <w:t>Moldova</w:t>
      </w:r>
      <w:proofErr w:type="spellEnd"/>
      <w:r w:rsidRPr="00B51517">
        <w:t xml:space="preserve"> ostvarila znatan napredak u pogledu pravosudnih reformi, uključujući provjere i restrukturiranje pravosuđa, jačanje njegove neovisnosti i poboljšanje antikorupcijskih propisa; budući da je povjerenje javnosti u demokratske institucije neophodno za stabilnost Moldove i njezinu otpornost na zlonamjerno upletanje;</w:t>
      </w:r>
    </w:p>
    <w:p w14:paraId="31DA2E8B" w14:textId="180F49CE" w:rsidR="00883595" w:rsidRPr="00883595" w:rsidRDefault="001F280E" w:rsidP="00622713">
      <w:pPr>
        <w:pStyle w:val="NormalHanging12a"/>
        <w:rPr>
          <w:bCs/>
          <w:iCs/>
        </w:rPr>
      </w:pPr>
      <w:r>
        <w:rPr>
          <w:bCs/>
          <w:iCs/>
        </w:rPr>
        <w:t>G</w:t>
      </w:r>
      <w:r w:rsidR="00883595" w:rsidRPr="0097685B">
        <w:rPr>
          <w:bCs/>
          <w:iCs/>
        </w:rPr>
        <w:t xml:space="preserve">. </w:t>
      </w:r>
      <w:r w:rsidR="00883595" w:rsidRPr="0097685B">
        <w:rPr>
          <w:bCs/>
          <w:iCs/>
        </w:rPr>
        <w:tab/>
        <w:t xml:space="preserve">budući da je nedavna novinarska istraga, koja se temeljila na infiltraciji tajnog izvjestitelja u mrežu stranke ȘOR 2024. godine, otkrila da su radi širenja ruske propagande na </w:t>
      </w:r>
      <w:proofErr w:type="spellStart"/>
      <w:r w:rsidR="00883595" w:rsidRPr="0097685B">
        <w:rPr>
          <w:bCs/>
          <w:iCs/>
        </w:rPr>
        <w:t>TikToku</w:t>
      </w:r>
      <w:proofErr w:type="spellEnd"/>
      <w:r w:rsidR="00883595" w:rsidRPr="0097685B">
        <w:rPr>
          <w:bCs/>
          <w:iCs/>
        </w:rPr>
        <w:t xml:space="preserve"> i Facebooku uspostavljene stotine lažnih računa kojima su upravljali aktivisti iz političkog bloka „</w:t>
      </w:r>
      <w:proofErr w:type="spellStart"/>
      <w:r w:rsidR="00883595" w:rsidRPr="0097685B">
        <w:rPr>
          <w:bCs/>
          <w:iCs/>
        </w:rPr>
        <w:t>Victory</w:t>
      </w:r>
      <w:proofErr w:type="spellEnd"/>
      <w:r w:rsidR="00883595" w:rsidRPr="0097685B">
        <w:rPr>
          <w:bCs/>
          <w:iCs/>
        </w:rPr>
        <w:t xml:space="preserve">” pod kontrolom </w:t>
      </w:r>
      <w:proofErr w:type="spellStart"/>
      <w:r w:rsidR="00883595" w:rsidRPr="0097685B">
        <w:rPr>
          <w:bCs/>
          <w:iCs/>
        </w:rPr>
        <w:t>Ilana</w:t>
      </w:r>
      <w:proofErr w:type="spellEnd"/>
      <w:r w:rsidR="00883595" w:rsidRPr="0097685B">
        <w:rPr>
          <w:bCs/>
          <w:iCs/>
        </w:rPr>
        <w:t xml:space="preserve"> </w:t>
      </w:r>
      <w:proofErr w:type="spellStart"/>
      <w:r w:rsidR="00883595" w:rsidRPr="0097685B">
        <w:rPr>
          <w:bCs/>
          <w:iCs/>
        </w:rPr>
        <w:t>Șora</w:t>
      </w:r>
      <w:proofErr w:type="spellEnd"/>
      <w:r w:rsidR="00883595" w:rsidRPr="0097685B">
        <w:rPr>
          <w:bCs/>
          <w:iCs/>
        </w:rPr>
        <w:t xml:space="preserve"> iz Moskve; budući da se taj antieuropski sadržaj, potpuno usklađen s diskursom Kremlja, sustavno </w:t>
      </w:r>
      <w:r w:rsidR="00883595" w:rsidRPr="0097685B">
        <w:rPr>
          <w:bCs/>
          <w:iCs/>
        </w:rPr>
        <w:lastRenderedPageBreak/>
        <w:t>pratio i koordinirao putem tajnih skupina i kanala na platformi Telegram</w:t>
      </w:r>
      <w:r w:rsidR="00883595">
        <w:rPr>
          <w:rStyle w:val="FootnoteReference"/>
          <w:bCs/>
          <w:iCs/>
        </w:rPr>
        <w:footnoteReference w:id="4"/>
      </w:r>
      <w:r w:rsidR="00883595" w:rsidRPr="0097685B">
        <w:rPr>
          <w:bCs/>
          <w:iCs/>
        </w:rPr>
        <w:t>;</w:t>
      </w:r>
    </w:p>
    <w:p w14:paraId="0CC88ADA" w14:textId="5E7BEB28" w:rsidR="00622713" w:rsidRPr="00B51517" w:rsidRDefault="001F280E" w:rsidP="00622713">
      <w:pPr>
        <w:pStyle w:val="NormalHanging12a"/>
      </w:pPr>
      <w:r>
        <w:t>H</w:t>
      </w:r>
      <w:r w:rsidR="00622713" w:rsidRPr="00B51517">
        <w:t>.</w:t>
      </w:r>
      <w:r w:rsidR="00622713" w:rsidRPr="00B51517">
        <w:tab/>
        <w:t xml:space="preserve">budući da je važno javno pokazati nepokolebljivu solidarnost s </w:t>
      </w:r>
      <w:proofErr w:type="spellStart"/>
      <w:r w:rsidR="00622713" w:rsidRPr="00B51517">
        <w:t>moldavskim</w:t>
      </w:r>
      <w:proofErr w:type="spellEnd"/>
      <w:r w:rsidR="00622713" w:rsidRPr="00B51517">
        <w:t xml:space="preserve"> narodom, koji je ozbiljno pogođen posljedicama ruske ratne agresije na Ukrajinu te kontinuiranim, ciljanim ruskim hibridnim prijetnjama čiji je cilj politička destabilizacija zemlje, ugrožavanje gospodarskog blagostanja i slabljenje socijalne kohezije;</w:t>
      </w:r>
    </w:p>
    <w:p w14:paraId="04838BC4" w14:textId="52F942B9" w:rsidR="00622713" w:rsidRPr="00B51517" w:rsidRDefault="001F280E" w:rsidP="00622713">
      <w:pPr>
        <w:pStyle w:val="NormalHanging12a"/>
      </w:pPr>
      <w:r>
        <w:t>I</w:t>
      </w:r>
      <w:r w:rsidR="00622713" w:rsidRPr="00B51517">
        <w:t>.</w:t>
      </w:r>
      <w:r w:rsidR="00622713" w:rsidRPr="00B51517">
        <w:tab/>
        <w:t xml:space="preserve">budući da je prema </w:t>
      </w:r>
      <w:proofErr w:type="spellStart"/>
      <w:r w:rsidR="00622713" w:rsidRPr="00B51517">
        <w:t>moldavskim</w:t>
      </w:r>
      <w:proofErr w:type="spellEnd"/>
      <w:r w:rsidR="00622713" w:rsidRPr="00B51517">
        <w:t xml:space="preserve"> procjenama Rusija u propagandu i informativne operacije u Republici </w:t>
      </w:r>
      <w:proofErr w:type="spellStart"/>
      <w:r w:rsidR="00622713" w:rsidRPr="00B51517">
        <w:t>Moldovi</w:t>
      </w:r>
      <w:proofErr w:type="spellEnd"/>
      <w:r w:rsidR="00622713" w:rsidRPr="00B51517">
        <w:t xml:space="preserve"> već uložila više od 200 milijuna EUR, odnosno više od 1 % BDP-a Moldove;</w:t>
      </w:r>
    </w:p>
    <w:p w14:paraId="45958504" w14:textId="3F8185A1" w:rsidR="00622713" w:rsidRPr="00B51517" w:rsidRDefault="001F280E" w:rsidP="00622713">
      <w:pPr>
        <w:pStyle w:val="NormalHanging12a"/>
      </w:pPr>
      <w:r>
        <w:t>J</w:t>
      </w:r>
      <w:r w:rsidR="00622713" w:rsidRPr="00B51517">
        <w:t>.</w:t>
      </w:r>
      <w:r w:rsidR="00622713" w:rsidRPr="00B51517">
        <w:tab/>
        <w:t xml:space="preserve">budući da je sudjelovanje izaslanstva Europskog parlamenta u međunarodnoj misiji za promatranje izbora Ureda OESS-a za demokratske institucije i ljudska prava (ODIHR) na </w:t>
      </w:r>
      <w:proofErr w:type="spellStart"/>
      <w:r w:rsidR="00622713" w:rsidRPr="00B51517">
        <w:t>moldavskim</w:t>
      </w:r>
      <w:proofErr w:type="spellEnd"/>
      <w:r w:rsidR="00622713" w:rsidRPr="00B51517">
        <w:t xml:space="preserve"> parlamentarnim izborima 28. rujna 2025. dokaz da je Parlament predan podupiranju integriteta izbornih procesa i jačanju demokratskih institucija u </w:t>
      </w:r>
      <w:proofErr w:type="spellStart"/>
      <w:r w:rsidR="00622713" w:rsidRPr="00B51517">
        <w:t>Moldovi</w:t>
      </w:r>
      <w:proofErr w:type="spellEnd"/>
      <w:r w:rsidR="00622713" w:rsidRPr="00B51517">
        <w:t>;</w:t>
      </w:r>
    </w:p>
    <w:p w14:paraId="141CC7BE" w14:textId="66F043D5" w:rsidR="00622713" w:rsidRPr="00B51517" w:rsidRDefault="001F280E" w:rsidP="00622713">
      <w:pPr>
        <w:pStyle w:val="NormalHanging12a"/>
      </w:pPr>
      <w:r>
        <w:t>K</w:t>
      </w:r>
      <w:r w:rsidR="00622713" w:rsidRPr="00B51517">
        <w:t>.</w:t>
      </w:r>
      <w:r w:rsidR="00622713" w:rsidRPr="00B51517">
        <w:tab/>
        <w:t xml:space="preserve">budući da je u zaključcima Europskog vijeća iz lipnja 2025. ponovno potvrđena puna potpora </w:t>
      </w:r>
      <w:proofErr w:type="spellStart"/>
      <w:r w:rsidR="00622713" w:rsidRPr="00B51517">
        <w:t>moldavskom</w:t>
      </w:r>
      <w:proofErr w:type="spellEnd"/>
      <w:r w:rsidR="00622713" w:rsidRPr="00B51517">
        <w:t xml:space="preserve"> putu prema Uniji te je Vijeće bilo pozvano da poduzme sljedeće korake u procesu pristupanja; budući da se proširenje EU-a temelji na strogim uvjetima i načelu da se svaka zemlja kandidatkinja ocjenjuje na temelju vlastitih zasluga i napretka u reformama;</w:t>
      </w:r>
    </w:p>
    <w:p w14:paraId="2F277CF8" w14:textId="77777777" w:rsidR="00622713" w:rsidRPr="00B51517" w:rsidRDefault="00622713" w:rsidP="00622713">
      <w:pPr>
        <w:pStyle w:val="NormalHanging12a"/>
      </w:pPr>
      <w:r w:rsidRPr="00B51517">
        <w:t>1.</w:t>
      </w:r>
      <w:r w:rsidRPr="00B51517">
        <w:tab/>
        <w:t>izražava solidarnost s narodom Republike Moldove te ponovno ističe svoju punu potporu neovisnosti, suverenitetu i teritorijalnoj cjelovitosti te zemlje i njezinim nastojanjima da obrani integritet svojih demokratskih procesa, suverenitet svojih vanjskopolitičkih odluka i socioekonomske izglede svojeg naroda; stoga poziva Rusiju da poštuje neovisnost, suverenitet i teritorijalnu cjelovitost Moldove te da prestane s pokušajima podrivanja njezinog ustavnog poretka i demokratskih institucija;</w:t>
      </w:r>
    </w:p>
    <w:p w14:paraId="18F211BC" w14:textId="77777777" w:rsidR="00622713" w:rsidRPr="00B51517" w:rsidRDefault="00622713" w:rsidP="00622713">
      <w:pPr>
        <w:pStyle w:val="NormalHanging12a"/>
        <w:rPr>
          <w:szCs w:val="24"/>
        </w:rPr>
      </w:pPr>
      <w:r w:rsidRPr="00B51517">
        <w:t>2.</w:t>
      </w:r>
      <w:r w:rsidRPr="00B51517">
        <w:tab/>
        <w:t xml:space="preserve">osuđuje ponovne pokušaje Ruske Federacije, proruskih oligarha i lokalnih pomagača koje sponzorira Rusija da destabiliziraju </w:t>
      </w:r>
      <w:proofErr w:type="spellStart"/>
      <w:r w:rsidRPr="00B51517">
        <w:t>Moldovu</w:t>
      </w:r>
      <w:proofErr w:type="spellEnd"/>
      <w:r w:rsidRPr="00B51517">
        <w:t xml:space="preserve">, siju podjele unutar </w:t>
      </w:r>
      <w:proofErr w:type="spellStart"/>
      <w:r w:rsidRPr="00B51517">
        <w:t>moldavskog</w:t>
      </w:r>
      <w:proofErr w:type="spellEnd"/>
      <w:r w:rsidRPr="00B51517">
        <w:t xml:space="preserve"> društva te ometaju demokraciju i napredak te zemlje prema pristupanju Uniji koristeći hibridne napade, manipulacije opskrbom energije u svrhu ostvarenja političkih ciljeva, nezakonito financiranje političkih dionika te kampanje dezinformiranja, manipuliranja i zastrašivanja usmjerene na organizacije civilnog društva i neovisne medije;</w:t>
      </w:r>
    </w:p>
    <w:p w14:paraId="199F1265" w14:textId="77777777" w:rsidR="00622713" w:rsidRPr="00B51517" w:rsidRDefault="00622713" w:rsidP="00622713">
      <w:pPr>
        <w:pStyle w:val="NormalHanging12a"/>
        <w:rPr>
          <w:szCs w:val="24"/>
        </w:rPr>
      </w:pPr>
      <w:r w:rsidRPr="00B51517">
        <w:t>3.</w:t>
      </w:r>
      <w:r w:rsidRPr="00B51517">
        <w:tab/>
        <w:t>osuđuje sve intenzivnije ruske hibridne operacije i pokušaje upletanja uoči parlamentarnih izbora 28. rujna 2025., koji su očito usmjereni na destabilizaciju zemlje i promjenu njezina demokratskog smjera i suverenih odluka, posebno u vezi s budućim članstvom u Europskoj uniji;</w:t>
      </w:r>
    </w:p>
    <w:p w14:paraId="06916FE8" w14:textId="77777777" w:rsidR="00622713" w:rsidRPr="00B51517" w:rsidRDefault="00622713" w:rsidP="00622713">
      <w:pPr>
        <w:pStyle w:val="NormalHanging12a"/>
        <w:rPr>
          <w:szCs w:val="24"/>
          <w:shd w:val="clear" w:color="auto" w:fill="FFFFFF"/>
        </w:rPr>
      </w:pPr>
      <w:r w:rsidRPr="00B51517">
        <w:t>4.</w:t>
      </w:r>
      <w:r w:rsidRPr="00B51517">
        <w:tab/>
      </w:r>
      <w:r w:rsidRPr="00B51517">
        <w:rPr>
          <w:shd w:val="clear" w:color="auto" w:fill="FFFFFF"/>
        </w:rPr>
        <w:t>pohvaljuje uzornu predanost Moldove i njezin kontinuirani napredak u reformama povezanima s pristupanjem Uniji, unatoč znatnim unutarnjim i vanjskim izazovima, uključujući opću rusku ratnu agresiju na Ukrajinu i ciljane ruske hibridne prijetnje protiv Moldove, što je omogućilo da pristupni pregovori započnu u lipnju 2024.</w:t>
      </w:r>
      <w:r w:rsidRPr="00B51517">
        <w:rPr>
          <w:rStyle w:val="highlight-diff"/>
          <w:color w:val="000000"/>
          <w:shd w:val="clear" w:color="auto" w:fill="FFFFFF"/>
        </w:rPr>
        <w:t xml:space="preserve">, samo pola godine nakon relevantne odluke Europskog vijeća od 14. prosinca 2023. i manje od dvije godine nakon što je </w:t>
      </w:r>
      <w:proofErr w:type="spellStart"/>
      <w:r w:rsidRPr="00B51517">
        <w:rPr>
          <w:rStyle w:val="highlight-diff"/>
          <w:color w:val="000000"/>
          <w:shd w:val="clear" w:color="auto" w:fill="FFFFFF"/>
        </w:rPr>
        <w:t>Moldova</w:t>
      </w:r>
      <w:proofErr w:type="spellEnd"/>
      <w:r w:rsidRPr="00B51517">
        <w:rPr>
          <w:rStyle w:val="highlight-diff"/>
          <w:color w:val="000000"/>
          <w:shd w:val="clear" w:color="auto" w:fill="FFFFFF"/>
        </w:rPr>
        <w:t xml:space="preserve"> 3. ožujka 2022. podnijela zahtjev za članstvo u EU</w:t>
      </w:r>
      <w:r w:rsidRPr="00B51517">
        <w:rPr>
          <w:rStyle w:val="highlight-diff"/>
          <w:color w:val="000000"/>
          <w:shd w:val="clear" w:color="auto" w:fill="FFFFFF"/>
        </w:rPr>
        <w:noBreakHyphen/>
        <w:t>u</w:t>
      </w:r>
      <w:r w:rsidRPr="00B51517">
        <w:rPr>
          <w:shd w:val="clear" w:color="auto" w:fill="FFFFFF"/>
        </w:rPr>
        <w:t xml:space="preserve">; </w:t>
      </w:r>
      <w:r w:rsidRPr="00B51517">
        <w:rPr>
          <w:rStyle w:val="highlight-diff"/>
          <w:color w:val="000000"/>
          <w:shd w:val="clear" w:color="auto" w:fill="FFFFFF"/>
        </w:rPr>
        <w:t xml:space="preserve">poziva Vijeće i Komisiju da poštuju načelo ocjenjivana prema zaslugama te da </w:t>
      </w:r>
      <w:r w:rsidRPr="00B51517">
        <w:rPr>
          <w:rStyle w:val="highlight-diff"/>
          <w:color w:val="000000"/>
          <w:shd w:val="clear" w:color="auto" w:fill="FFFFFF"/>
        </w:rPr>
        <w:lastRenderedPageBreak/>
        <w:t>svaku zemlju kandidatkinju ocjenjuju pojedinačno, osiguravajući da napredak u pristupnim koracima, uključujući otvaranje pregovaračkih poglavlja, ovisi o njezinim postignućima i okolnostima;</w:t>
      </w:r>
      <w:r w:rsidRPr="00B51517">
        <w:t xml:space="preserve"> </w:t>
      </w:r>
      <w:r w:rsidRPr="00B51517">
        <w:rPr>
          <w:shd w:val="clear" w:color="auto" w:fill="FFFFFF"/>
        </w:rPr>
        <w:t xml:space="preserve">ponovno potvrđuje svoju nepokolebljivu potporu izgledima Moldove za članstvo u Uniji; nadalje, potiče Vijeće da brzo otvori pristupne pregovore o 1. skupini poglavlja (temeljna pitanja) kako bi se uvažio znatan napredak koji je </w:t>
      </w:r>
      <w:proofErr w:type="spellStart"/>
      <w:r w:rsidRPr="00B51517">
        <w:rPr>
          <w:shd w:val="clear" w:color="auto" w:fill="FFFFFF"/>
        </w:rPr>
        <w:t>Moldova</w:t>
      </w:r>
      <w:proofErr w:type="spellEnd"/>
      <w:r w:rsidRPr="00B51517">
        <w:rPr>
          <w:shd w:val="clear" w:color="auto" w:fill="FFFFFF"/>
        </w:rPr>
        <w:t xml:space="preserve"> ostvarila u ključnim reformama;</w:t>
      </w:r>
    </w:p>
    <w:p w14:paraId="147EC823" w14:textId="77777777" w:rsidR="00622713" w:rsidRPr="00B51517" w:rsidRDefault="00622713" w:rsidP="00622713">
      <w:pPr>
        <w:pStyle w:val="NormalHanging12a"/>
        <w:rPr>
          <w:szCs w:val="24"/>
        </w:rPr>
      </w:pPr>
      <w:r w:rsidRPr="00B51517">
        <w:rPr>
          <w:shd w:val="clear" w:color="auto" w:fill="FFFFFF"/>
        </w:rPr>
        <w:t>5.</w:t>
      </w:r>
      <w:r w:rsidRPr="00B51517">
        <w:rPr>
          <w:shd w:val="clear" w:color="auto" w:fill="FFFFFF"/>
        </w:rPr>
        <w:tab/>
        <w:t xml:space="preserve">poziva EU da nastavi podupirati Republiku </w:t>
      </w:r>
      <w:proofErr w:type="spellStart"/>
      <w:r w:rsidRPr="00B51517">
        <w:rPr>
          <w:shd w:val="clear" w:color="auto" w:fill="FFFFFF"/>
        </w:rPr>
        <w:t>Moldovu</w:t>
      </w:r>
      <w:proofErr w:type="spellEnd"/>
      <w:r w:rsidRPr="00B51517">
        <w:rPr>
          <w:shd w:val="clear" w:color="auto" w:fill="FFFFFF"/>
        </w:rPr>
        <w:t xml:space="preserve"> u osiguravanju provedbe slobodnih, poštenih i transparentnih izbora; ističe ključnu ulogu međunarodnih promatrača ne samo u praćenju izbornog procesa, već i u praćenju i dokumentiranju zlonamjernog vanjskog upletanja, uključujući dezinformacije, nezakonito financiranje i koordinirane kibernetičke operacije ili operacije vršenja utjecaja;</w:t>
      </w:r>
    </w:p>
    <w:p w14:paraId="5ED0AAAC" w14:textId="77777777" w:rsidR="00622713" w:rsidRPr="00B51517" w:rsidRDefault="00622713" w:rsidP="00622713">
      <w:pPr>
        <w:pStyle w:val="NormalHanging12a"/>
      </w:pPr>
      <w:r w:rsidRPr="00B51517">
        <w:t>6.</w:t>
      </w:r>
      <w:r w:rsidRPr="00B51517">
        <w:tab/>
        <w:t>izražava svoje čvrsto uvjerenje da će za sposobnost Moldove da konsolidira svoj trenutni napredak u reformama povezanima s pristupanjem Uniji i održi svoj ambiciozan tempo prema članstvu u EU-u biti potrebna nepokolebljiva i istinska potpora njezina parlamenta;</w:t>
      </w:r>
    </w:p>
    <w:p w14:paraId="06307F06" w14:textId="77777777" w:rsidR="00622713" w:rsidRPr="00B51517" w:rsidRDefault="00622713" w:rsidP="00622713">
      <w:pPr>
        <w:pStyle w:val="NormalHanging12a"/>
      </w:pPr>
      <w:r w:rsidRPr="00B51517">
        <w:t>7.</w:t>
      </w:r>
      <w:r w:rsidRPr="00B51517">
        <w:tab/>
        <w:t xml:space="preserve">sa zadovoljstvom prima na znanje napore koje EU ulaže u pružanje političke potpore </w:t>
      </w:r>
      <w:proofErr w:type="spellStart"/>
      <w:r w:rsidRPr="00B51517">
        <w:t>Moldovi</w:t>
      </w:r>
      <w:proofErr w:type="spellEnd"/>
      <w:r w:rsidRPr="00B51517">
        <w:t xml:space="preserve"> na najvišoj razini, posebno prvi sastanak na vrhu EU-a i Moldove u Kišinjevu 4. srpnja 2025., posjet čelnika država ili vlada EU-a (Francuske, Njemačke i Poljske) </w:t>
      </w:r>
      <w:proofErr w:type="spellStart"/>
      <w:r w:rsidRPr="00B51517">
        <w:t>Moldovi</w:t>
      </w:r>
      <w:proofErr w:type="spellEnd"/>
      <w:r w:rsidRPr="00B51517">
        <w:t xml:space="preserve"> 27. kolovoza 2025. te posjet predsjednika Rumunjske </w:t>
      </w:r>
      <w:proofErr w:type="spellStart"/>
      <w:r w:rsidRPr="00B51517">
        <w:t>Moldovi</w:t>
      </w:r>
      <w:proofErr w:type="spellEnd"/>
      <w:r w:rsidRPr="00B51517">
        <w:t xml:space="preserve"> 31. kolovoza 2025., što je sve ponovno naglasilo da </w:t>
      </w:r>
      <w:proofErr w:type="spellStart"/>
      <w:r w:rsidRPr="00B51517">
        <w:t>Moldova</w:t>
      </w:r>
      <w:proofErr w:type="spellEnd"/>
      <w:r w:rsidRPr="00B51517">
        <w:t xml:space="preserve"> ima velike izglede pristupiti Europskoj uniji na temelju zasluga i poštovanja demokratskih načela;</w:t>
      </w:r>
    </w:p>
    <w:p w14:paraId="0D85CA4C" w14:textId="77777777" w:rsidR="00622713" w:rsidRPr="00B51517" w:rsidRDefault="00622713" w:rsidP="00622713">
      <w:pPr>
        <w:pStyle w:val="NormalHanging12a"/>
        <w:rPr>
          <w:rStyle w:val="NormalHanging12aChar"/>
          <w:color w:val="000000"/>
          <w:szCs w:val="24"/>
        </w:rPr>
      </w:pPr>
      <w:r w:rsidRPr="00B51517">
        <w:t>8.</w:t>
      </w:r>
      <w:r w:rsidRPr="00B51517">
        <w:tab/>
      </w:r>
      <w:r w:rsidRPr="00B51517">
        <w:rPr>
          <w:rStyle w:val="NormalHanging12aChar"/>
          <w:color w:val="000000"/>
        </w:rPr>
        <w:t xml:space="preserve">ponovno poziva EU da povrh političke podrške nastavi pružati sve izdašniju financijsku i tehničku potporu </w:t>
      </w:r>
      <w:proofErr w:type="spellStart"/>
      <w:r w:rsidRPr="00B51517">
        <w:rPr>
          <w:rStyle w:val="NormalHanging12aChar"/>
          <w:color w:val="000000"/>
        </w:rPr>
        <w:t>moldavskoj</w:t>
      </w:r>
      <w:proofErr w:type="spellEnd"/>
      <w:r w:rsidRPr="00B51517">
        <w:rPr>
          <w:rStyle w:val="NormalHanging12aChar"/>
          <w:color w:val="000000"/>
        </w:rPr>
        <w:t xml:space="preserve"> vladi u borbi protiv inozemnog upletanja u demokratske procese te zemlje, među ostalim u vidu dodatnih popisa sankcija po uzoru na one od 15. srpnja 2025., dodjele dodatne potpore Misiji partnerstva EU-a (EUPM) u </w:t>
      </w:r>
      <w:proofErr w:type="spellStart"/>
      <w:r w:rsidRPr="00B51517">
        <w:rPr>
          <w:rStyle w:val="NormalHanging12aChar"/>
          <w:color w:val="000000"/>
        </w:rPr>
        <w:t>Moldovi</w:t>
      </w:r>
      <w:proofErr w:type="spellEnd"/>
      <w:r w:rsidRPr="00B51517">
        <w:rPr>
          <w:rStyle w:val="NormalHanging12aChar"/>
          <w:color w:val="000000"/>
        </w:rPr>
        <w:t xml:space="preserve">, razmjene informacija o sumnjivim financijskim tokovima, uključujući </w:t>
      </w:r>
      <w:proofErr w:type="spellStart"/>
      <w:r w:rsidRPr="00B51517">
        <w:rPr>
          <w:rStyle w:val="NormalHanging12aChar"/>
          <w:color w:val="000000"/>
        </w:rPr>
        <w:t>kriptovalute</w:t>
      </w:r>
      <w:proofErr w:type="spellEnd"/>
      <w:r w:rsidRPr="00B51517">
        <w:rPr>
          <w:rStyle w:val="NormalHanging12aChar"/>
          <w:color w:val="000000"/>
        </w:rPr>
        <w:t xml:space="preserve">, i o netransparentnim i nezakonitim mrežama financiranja, razmjene znanja i iskustava o inozemnom upletanju i manipuliranju informacijama, suzbijanju hibridnih prijetnji i </w:t>
      </w:r>
      <w:proofErr w:type="spellStart"/>
      <w:r w:rsidRPr="00B51517">
        <w:rPr>
          <w:rStyle w:val="NormalHanging12aChar"/>
          <w:color w:val="000000"/>
        </w:rPr>
        <w:t>jačanju</w:t>
      </w:r>
      <w:bookmarkStart w:id="7" w:name="_Hlk194942091"/>
      <w:r w:rsidRPr="00B51517">
        <w:rPr>
          <w:rStyle w:val="NormalHanging12aChar"/>
          <w:color w:val="000000"/>
        </w:rPr>
        <w:t>otpornosti</w:t>
      </w:r>
      <w:proofErr w:type="spellEnd"/>
      <w:r w:rsidRPr="00B51517">
        <w:rPr>
          <w:rStyle w:val="NormalHanging12aChar"/>
          <w:color w:val="000000"/>
        </w:rPr>
        <w:t xml:space="preserve">; ponovno poziva </w:t>
      </w:r>
      <w:proofErr w:type="spellStart"/>
      <w:r w:rsidRPr="00B51517">
        <w:rPr>
          <w:rStyle w:val="NormalHanging12aChar"/>
          <w:color w:val="000000"/>
        </w:rPr>
        <w:t>moldavske</w:t>
      </w:r>
      <w:proofErr w:type="spellEnd"/>
      <w:r w:rsidRPr="00B51517">
        <w:rPr>
          <w:rStyle w:val="NormalHanging12aChar"/>
          <w:color w:val="000000"/>
        </w:rPr>
        <w:t xml:space="preserve"> vlasti i EU da povećaju potporu neovisnim medijima i prodemokratskom civilnom društvu kako bi se novinarima na nacionalnoj i regionalnoj razini omogućilo da se suprotstave inozemnom upletanju i manipuliranju informacijama te kako bi se ojačala digitalna pismenost;</w:t>
      </w:r>
      <w:bookmarkEnd w:id="7"/>
      <w:r w:rsidRPr="00B51517">
        <w:rPr>
          <w:rStyle w:val="NormalHanging12aChar"/>
          <w:color w:val="000000"/>
        </w:rPr>
        <w:t xml:space="preserve"> pozdravlja Komisijinu najavu uspostave novog regionalnog centra Europskog opservatorija za digitalne medije (EDMO) za potporu </w:t>
      </w:r>
      <w:proofErr w:type="spellStart"/>
      <w:r w:rsidRPr="00B51517">
        <w:rPr>
          <w:rStyle w:val="NormalHanging12aChar"/>
          <w:color w:val="000000"/>
        </w:rPr>
        <w:t>Moldovi</w:t>
      </w:r>
      <w:proofErr w:type="spellEnd"/>
      <w:r w:rsidRPr="00B51517">
        <w:rPr>
          <w:rStyle w:val="NormalHanging12aChar"/>
          <w:color w:val="000000"/>
        </w:rPr>
        <w:t xml:space="preserve"> i Ukrajini u borbi protiv dezinformacija; potiče sve velike internetske platforme, u koje se posebno ubrajaju Meta, Google, Telegram, </w:t>
      </w:r>
      <w:proofErr w:type="spellStart"/>
      <w:r w:rsidRPr="00B51517">
        <w:rPr>
          <w:rStyle w:val="NormalHanging12aChar"/>
          <w:color w:val="000000"/>
        </w:rPr>
        <w:t>TikTok</w:t>
      </w:r>
      <w:proofErr w:type="spellEnd"/>
      <w:r w:rsidRPr="00B51517">
        <w:rPr>
          <w:rStyle w:val="NormalHanging12aChar"/>
          <w:color w:val="000000"/>
        </w:rPr>
        <w:t xml:space="preserve">, Microsoft i </w:t>
      </w:r>
      <w:proofErr w:type="spellStart"/>
      <w:r w:rsidRPr="00B51517">
        <w:rPr>
          <w:rStyle w:val="NormalHanging12aChar"/>
          <w:color w:val="000000"/>
        </w:rPr>
        <w:t>Rakuten</w:t>
      </w:r>
      <w:proofErr w:type="spellEnd"/>
      <w:r w:rsidRPr="00B51517">
        <w:rPr>
          <w:rStyle w:val="NormalHanging12aChar"/>
          <w:color w:val="000000"/>
        </w:rPr>
        <w:t xml:space="preserve">, da blisko surađuju s </w:t>
      </w:r>
      <w:proofErr w:type="spellStart"/>
      <w:r w:rsidRPr="00B51517">
        <w:rPr>
          <w:rStyle w:val="NormalHanging12aChar"/>
          <w:color w:val="000000"/>
        </w:rPr>
        <w:t>moldavskim</w:t>
      </w:r>
      <w:proofErr w:type="spellEnd"/>
      <w:r w:rsidRPr="00B51517">
        <w:rPr>
          <w:rStyle w:val="NormalHanging12aChar"/>
          <w:color w:val="000000"/>
        </w:rPr>
        <w:t xml:space="preserve"> vlastima, civilnim društvom i novim centrom EDMO-a; poziva </w:t>
      </w:r>
      <w:proofErr w:type="spellStart"/>
      <w:r w:rsidRPr="00B51517">
        <w:rPr>
          <w:rStyle w:val="NormalHanging12aChar"/>
          <w:color w:val="000000"/>
        </w:rPr>
        <w:t>Moldovu</w:t>
      </w:r>
      <w:proofErr w:type="spellEnd"/>
      <w:r w:rsidRPr="00B51517">
        <w:rPr>
          <w:rStyle w:val="NormalHanging12aChar"/>
          <w:color w:val="000000"/>
        </w:rPr>
        <w:t xml:space="preserve"> da bez odgode uskladi svoje zakonodavstvo s Aktom EU-a o digitalnim tržištima</w:t>
      </w:r>
      <w:r w:rsidRPr="00B51517">
        <w:rPr>
          <w:rStyle w:val="FootnoteReference"/>
          <w:color w:val="000000"/>
        </w:rPr>
        <w:footnoteReference w:id="5"/>
      </w:r>
      <w:r w:rsidRPr="00B51517">
        <w:rPr>
          <w:rStyle w:val="NormalHanging12aChar"/>
          <w:color w:val="000000"/>
        </w:rPr>
        <w:t xml:space="preserve"> i Aktom o digitalnim </w:t>
      </w:r>
      <w:r w:rsidRPr="00B51517">
        <w:rPr>
          <w:rStyle w:val="NormalHanging12aChar"/>
          <w:color w:val="000000"/>
        </w:rPr>
        <w:lastRenderedPageBreak/>
        <w:t>uslugama</w:t>
      </w:r>
      <w:r w:rsidRPr="00B51517">
        <w:rPr>
          <w:rStyle w:val="FootnoteReference"/>
          <w:color w:val="000000"/>
        </w:rPr>
        <w:footnoteReference w:id="6"/>
      </w:r>
      <w:r w:rsidRPr="00B51517">
        <w:rPr>
          <w:rStyle w:val="NormalHanging12aChar"/>
          <w:color w:val="000000"/>
        </w:rPr>
        <w:t xml:space="preserve">; poziva Komisiju da u tom pogledu pruži </w:t>
      </w:r>
      <w:proofErr w:type="spellStart"/>
      <w:r w:rsidRPr="00B51517">
        <w:rPr>
          <w:rStyle w:val="NormalHanging12aChar"/>
          <w:color w:val="000000"/>
        </w:rPr>
        <w:t>Moldovi</w:t>
      </w:r>
      <w:proofErr w:type="spellEnd"/>
      <w:r w:rsidRPr="00B51517">
        <w:rPr>
          <w:rStyle w:val="NormalHanging12aChar"/>
          <w:color w:val="000000"/>
        </w:rPr>
        <w:t xml:space="preserve"> ciljanu potporu;</w:t>
      </w:r>
    </w:p>
    <w:p w14:paraId="60AE732A" w14:textId="77777777" w:rsidR="00622713" w:rsidRPr="00B51517" w:rsidRDefault="00622713" w:rsidP="00622713">
      <w:pPr>
        <w:pStyle w:val="NormalHanging12a"/>
        <w:rPr>
          <w:szCs w:val="24"/>
        </w:rPr>
      </w:pPr>
      <w:r w:rsidRPr="00B51517">
        <w:t>9.</w:t>
      </w:r>
      <w:r w:rsidRPr="00B51517">
        <w:tab/>
        <w:t xml:space="preserve">potiče </w:t>
      </w:r>
      <w:proofErr w:type="spellStart"/>
      <w:r w:rsidRPr="00B51517">
        <w:t>moldavske</w:t>
      </w:r>
      <w:proofErr w:type="spellEnd"/>
      <w:r w:rsidRPr="00B51517">
        <w:t xml:space="preserve"> vlasti da u potpunosti iskoriste stručno znanje EUPM-a kako bi se spriječili svi pokušaji opetovanog upletanja u izbore uoči parlamentarnih izbora 28. rujna 2025.; potiče Europsku službu za vanjsko djelovanje i Komisiju da iskoriste sve dostupne instrumente EU-a da pomognu </w:t>
      </w:r>
      <w:proofErr w:type="spellStart"/>
      <w:r w:rsidRPr="00B51517">
        <w:t>Moldovi</w:t>
      </w:r>
      <w:proofErr w:type="spellEnd"/>
      <w:r w:rsidRPr="00B51517">
        <w:t xml:space="preserve"> suzbiti hibridne prijetnje, uključujući u okviru tima za brz odgovor na hibridne prijetnje, tima za brz odgovor na kibernetičke incidente i pričuve za kibernetičku sigurnost; pozdravlja napore </w:t>
      </w:r>
      <w:proofErr w:type="spellStart"/>
      <w:r w:rsidRPr="00B51517">
        <w:t>moldavskog</w:t>
      </w:r>
      <w:proofErr w:type="spellEnd"/>
      <w:r w:rsidRPr="00B51517">
        <w:t xml:space="preserve"> Centra za stratešku komunikaciju i borbu protiv dezinformacija da u okviru različitih </w:t>
      </w:r>
      <w:proofErr w:type="spellStart"/>
      <w:r w:rsidRPr="00B51517">
        <w:t>moldavskih</w:t>
      </w:r>
      <w:proofErr w:type="spellEnd"/>
      <w:r w:rsidRPr="00B51517">
        <w:t xml:space="preserve"> institucija koordinira borbu protiv inozemnog upletanja te napore Nacionalne agencije za kibernetičku sigurnost i Nacionalnog instituta za inovacije u području kibernetičke sigurnosti; poziva EU da poveća potporu tim naporima; ponovno ističe važnost poboljšanja razmjene informacija i obavještajne suradnje između Moldove i EU-a i njegovih država članica u pogledu sigurnosnih prijetnji; poziva EU da izvuče pouke iz iskustva stečenog u </w:t>
      </w:r>
      <w:proofErr w:type="spellStart"/>
      <w:r w:rsidRPr="00B51517">
        <w:t>Moldovi</w:t>
      </w:r>
      <w:proofErr w:type="spellEnd"/>
      <w:r w:rsidRPr="00B51517">
        <w:t xml:space="preserve"> koje se može primijeniti na zaštitu izbornih procesa i demokratskih institucija unutar samoga EU-a;</w:t>
      </w:r>
    </w:p>
    <w:p w14:paraId="1F84FCE2" w14:textId="77777777" w:rsidR="00622713" w:rsidRPr="00B51517" w:rsidRDefault="00622713" w:rsidP="00622713">
      <w:pPr>
        <w:pStyle w:val="NormalHanging12a"/>
        <w:rPr>
          <w:szCs w:val="24"/>
        </w:rPr>
      </w:pPr>
      <w:r w:rsidRPr="00B51517">
        <w:t>10.</w:t>
      </w:r>
      <w:r w:rsidRPr="00B51517">
        <w:tab/>
        <w:t xml:space="preserve">konstatira da je </w:t>
      </w:r>
      <w:proofErr w:type="spellStart"/>
      <w:r w:rsidRPr="00B51517">
        <w:t>Moldova</w:t>
      </w:r>
      <w:proofErr w:type="spellEnd"/>
      <w:r w:rsidRPr="00B51517">
        <w:t xml:space="preserve"> postojano usklađena sa stajalištima EU-a u području zajedničke vanjske i sigurnosne politike te da od 2024. provodi obveze iz partnerstva u području sigurnosti i obrane s EU-om i nove nacionalne obrambene strategije za razdoblje 2024. – 2034.; stoga poziva države članice da povećaju financijska sredstva za </w:t>
      </w:r>
      <w:proofErr w:type="spellStart"/>
      <w:r w:rsidRPr="00B51517">
        <w:t>Moldovu</w:t>
      </w:r>
      <w:proofErr w:type="spellEnd"/>
      <w:r w:rsidRPr="00B51517">
        <w:t xml:space="preserve"> u okviru Europskog instrumenta mirovne pomoći, među ostalim zbog ruskih bespilotnih letjelica i projektila koji opetovano povređuju </w:t>
      </w:r>
      <w:proofErr w:type="spellStart"/>
      <w:r w:rsidRPr="00B51517">
        <w:t>moldavski</w:t>
      </w:r>
      <w:proofErr w:type="spellEnd"/>
      <w:r w:rsidRPr="00B51517">
        <w:t xml:space="preserve"> zračni prostor, te da uključe </w:t>
      </w:r>
      <w:proofErr w:type="spellStart"/>
      <w:r w:rsidRPr="00B51517">
        <w:t>Moldovu</w:t>
      </w:r>
      <w:proofErr w:type="spellEnd"/>
      <w:r w:rsidRPr="00B51517">
        <w:t xml:space="preserve"> u zajedničku nabavu u području obrane u okviru Programa za europsku obrambenu industriju; naglašava ulogu Moldove u sigurnosti i stabilnosti istočne granice EU-a i crnomorske regije u kontekstu humanitarne i energetske krize prouzročene ruskom ratnom agresijom na Ukrajinu;</w:t>
      </w:r>
    </w:p>
    <w:p w14:paraId="4BE62FC9" w14:textId="77777777" w:rsidR="00622713" w:rsidRPr="00B51517" w:rsidRDefault="00622713" w:rsidP="00622713">
      <w:pPr>
        <w:pStyle w:val="NormalHanging12a"/>
      </w:pPr>
      <w:r w:rsidRPr="00B51517">
        <w:t>11.</w:t>
      </w:r>
      <w:r w:rsidRPr="00B51517">
        <w:tab/>
        <w:t xml:space="preserve">poziva Rusku Federaciju da povuče svoje vojne snage, opremu i streljivo iz </w:t>
      </w:r>
      <w:proofErr w:type="spellStart"/>
      <w:r w:rsidRPr="00B51517">
        <w:t>Pridnjestrovlja</w:t>
      </w:r>
      <w:proofErr w:type="spellEnd"/>
      <w:r w:rsidRPr="00B51517">
        <w:t xml:space="preserve"> te da podrži mirno rješavanje sukoba u skladu s međunarodnim pravom te suverenitetom i teritorijalnom cjelovitošću Moldove;</w:t>
      </w:r>
    </w:p>
    <w:p w14:paraId="58C40903" w14:textId="544758C2" w:rsidR="00622713" w:rsidRPr="00B51517" w:rsidRDefault="00622713" w:rsidP="00622713">
      <w:pPr>
        <w:pStyle w:val="NormalHanging12a"/>
        <w:rPr>
          <w:szCs w:val="24"/>
        </w:rPr>
      </w:pPr>
      <w:r w:rsidRPr="00B51517">
        <w:t>12.</w:t>
      </w:r>
      <w:r w:rsidRPr="00B51517">
        <w:tab/>
        <w:t xml:space="preserve">potiče </w:t>
      </w:r>
      <w:proofErr w:type="spellStart"/>
      <w:r w:rsidRPr="00B51517">
        <w:t>moldavske</w:t>
      </w:r>
      <w:proofErr w:type="spellEnd"/>
      <w:r w:rsidRPr="00B51517">
        <w:t xml:space="preserve"> vlasti, civilno društvo i EU da poboljšaju stratešku komunikaciju, razotkriju i suprotstave se lažima koje Rusija širi o EU-u i njegovim politikama te istaknu konkretne kratkoročne i dugoročne koristi pristupanja EU-u za ljude u </w:t>
      </w:r>
      <w:proofErr w:type="spellStart"/>
      <w:r w:rsidRPr="00B51517">
        <w:t>Moldovi</w:t>
      </w:r>
      <w:bookmarkStart w:id="8" w:name="_Hlk196923727"/>
      <w:proofErr w:type="spellEnd"/>
      <w:r w:rsidRPr="00B51517">
        <w:t xml:space="preserve">, s posebnim naglaskom na komunikaciji u regijama kao što je </w:t>
      </w:r>
      <w:proofErr w:type="spellStart"/>
      <w:r w:rsidRPr="00B51517">
        <w:t>Gagauzija</w:t>
      </w:r>
      <w:proofErr w:type="spellEnd"/>
      <w:r w:rsidRPr="00B51517">
        <w:t xml:space="preserve"> i u zajednicama koje se nalaze u nepovoljnom socioekonomskom položaju u ruralnim područjima;</w:t>
      </w:r>
      <w:bookmarkEnd w:id="8"/>
      <w:r w:rsidRPr="00B51517">
        <w:t xml:space="preserve"> izražava spremnost da nastavi podupirati parlament Moldove u vidu uzajamno dogovorenih aktivnosti za potporu demokraciji; stoga preporučuje da se Ured Europskog parlamenta u Kišinjevu u potpunosti valorizira u pogledu širenja informacija, suzbijanja dezinformacija i podupiranja građanskog angažmana, čime bi se doprinijelo jačanju demokratske otpornosti Moldove; duboko je zabrinut zbog intenzivne ruske kampanje zlouporabe homofobije, uključujući zastrašivanje i fizičke napade, te poziva Komisiju, države članice i </w:t>
      </w:r>
      <w:proofErr w:type="spellStart"/>
      <w:r w:rsidRPr="00B51517">
        <w:t>Moldovu</w:t>
      </w:r>
      <w:proofErr w:type="spellEnd"/>
      <w:r w:rsidRPr="00B51517">
        <w:t xml:space="preserve"> da ulože u otpornost </w:t>
      </w:r>
      <w:proofErr w:type="spellStart"/>
      <w:r w:rsidRPr="00B51517">
        <w:t>moldavskog</w:t>
      </w:r>
      <w:proofErr w:type="spellEnd"/>
      <w:r w:rsidRPr="00B51517">
        <w:t xml:space="preserve"> društva u vidu zalaganja za jednakost za sve, bez obzira na seksualnu orijentaciju ili rodni identitet;</w:t>
      </w:r>
    </w:p>
    <w:p w14:paraId="739A8D81" w14:textId="1B3AE5EA" w:rsidR="00622713" w:rsidRDefault="00622713" w:rsidP="00622713">
      <w:pPr>
        <w:pStyle w:val="NormalHanging12a"/>
      </w:pPr>
      <w:r w:rsidRPr="00B51517">
        <w:lastRenderedPageBreak/>
        <w:t>13.</w:t>
      </w:r>
      <w:r w:rsidRPr="00B51517">
        <w:tab/>
        <w:t xml:space="preserve">konstatira da se u ruskoj Strategiji nacionalne sigurnosti, koju je predsjednik Putin odobrio 31. prosinca 2015. na temelju vojne doktrine od 25. prosinca 2014., izričito poziva na obranu takozvanih tradicionalnih ruskih duhovnih i moralnih vrijednosti od percipiranog utjecaja Zapada, što je dokaz da Rusija </w:t>
      </w:r>
      <w:proofErr w:type="spellStart"/>
      <w:r w:rsidRPr="00B51517">
        <w:t>instrumentalizira</w:t>
      </w:r>
      <w:proofErr w:type="spellEnd"/>
      <w:r w:rsidRPr="00B51517">
        <w:t xml:space="preserve"> te vrijednosti i njihove institucije u strateške svrhe; izražava zabrinutost zbog ruske </w:t>
      </w:r>
      <w:proofErr w:type="spellStart"/>
      <w:r w:rsidRPr="00B51517">
        <w:t>instrumentalizacije</w:t>
      </w:r>
      <w:proofErr w:type="spellEnd"/>
      <w:r w:rsidRPr="00B51517">
        <w:t xml:space="preserve"> takozvanih tradicionalnih ruskih vrijednosti i naglašava da je Moskvi bliska </w:t>
      </w:r>
      <w:proofErr w:type="spellStart"/>
      <w:r w:rsidRPr="00B51517">
        <w:t>Kišinjevsko-moldavska</w:t>
      </w:r>
      <w:proofErr w:type="spellEnd"/>
      <w:r w:rsidRPr="00B51517">
        <w:t xml:space="preserve"> mitropolija pod jurisdikcijom Ruske pravoslavne crkve jedan od glavnih kanala ruske propagande u </w:t>
      </w:r>
      <w:proofErr w:type="spellStart"/>
      <w:r w:rsidRPr="00B51517">
        <w:t>Moldovi</w:t>
      </w:r>
      <w:proofErr w:type="spellEnd"/>
      <w:r w:rsidRPr="00B51517">
        <w:t>;</w:t>
      </w:r>
      <w:r w:rsidR="00883595">
        <w:t xml:space="preserve"> </w:t>
      </w:r>
      <w:r w:rsidR="00883595" w:rsidRPr="0097685B">
        <w:rPr>
          <w:bCs/>
          <w:iCs/>
        </w:rPr>
        <w:t>ističe da je Parlamentarna skupština Vijeća Europe u travnju 2024. Rusku pravoslavnu crkvu proglasila instrumentom propagande Kremlja, dok ju je carigradski ekumenski patrijarh u kolovozu 2024. nazvao militarističkom, etno-nacionalističkom i heretičkom;</w:t>
      </w:r>
      <w:r w:rsidRPr="00B51517">
        <w:t xml:space="preserve"> osuđuje ruske pomagače zbog zastrašivanja klera </w:t>
      </w:r>
      <w:proofErr w:type="spellStart"/>
      <w:r w:rsidRPr="00B51517">
        <w:t>Besarabijske</w:t>
      </w:r>
      <w:proofErr w:type="spellEnd"/>
      <w:r w:rsidRPr="00B51517">
        <w:t xml:space="preserve"> pravoslavne mitropolije</w:t>
      </w:r>
      <w:r w:rsidR="00883595">
        <w:rPr>
          <w:rStyle w:val="FootnoteReference"/>
        </w:rPr>
        <w:footnoteReference w:id="7"/>
      </w:r>
      <w:r w:rsidRPr="00B51517">
        <w:t>;</w:t>
      </w:r>
    </w:p>
    <w:p w14:paraId="2D448282" w14:textId="1C065671" w:rsidR="00883595" w:rsidRPr="00883595" w:rsidRDefault="00883595" w:rsidP="00622713">
      <w:pPr>
        <w:pStyle w:val="NormalHanging12a"/>
        <w:rPr>
          <w:bCs/>
          <w:iCs/>
        </w:rPr>
      </w:pPr>
      <w:r w:rsidRPr="0097685B">
        <w:rPr>
          <w:bCs/>
          <w:iCs/>
        </w:rPr>
        <w:t>1</w:t>
      </w:r>
      <w:r>
        <w:rPr>
          <w:bCs/>
          <w:iCs/>
        </w:rPr>
        <w:t>4.</w:t>
      </w:r>
      <w:r w:rsidRPr="0097685B">
        <w:rPr>
          <w:bCs/>
          <w:iCs/>
        </w:rPr>
        <w:tab/>
        <w:t xml:space="preserve">uviđa da je </w:t>
      </w:r>
      <w:proofErr w:type="spellStart"/>
      <w:r w:rsidRPr="0097685B">
        <w:rPr>
          <w:bCs/>
          <w:iCs/>
        </w:rPr>
        <w:t>Besarabijska</w:t>
      </w:r>
      <w:proofErr w:type="spellEnd"/>
      <w:r w:rsidRPr="0097685B">
        <w:rPr>
          <w:bCs/>
          <w:iCs/>
        </w:rPr>
        <w:t xml:space="preserve"> pravoslavna mitropolija bila žrtva sovjetskog ugnjetavanja; napominje da je, nakon što su je sovjetske vlasti protupravno ukinule, </w:t>
      </w:r>
      <w:proofErr w:type="spellStart"/>
      <w:r w:rsidRPr="0097685B">
        <w:rPr>
          <w:bCs/>
          <w:iCs/>
        </w:rPr>
        <w:t>Besarabijska</w:t>
      </w:r>
      <w:proofErr w:type="spellEnd"/>
      <w:r w:rsidRPr="0097685B">
        <w:rPr>
          <w:bCs/>
          <w:iCs/>
        </w:rPr>
        <w:t xml:space="preserve"> pravoslavna mitropolija službeno priznata tek 2002., nakon odluke Europskog suda za ljudska prava;</w:t>
      </w:r>
    </w:p>
    <w:p w14:paraId="0B3390C4" w14:textId="5024FFF7" w:rsidR="00622713" w:rsidRPr="00B51517" w:rsidRDefault="00622713" w:rsidP="00622713">
      <w:pPr>
        <w:pStyle w:val="NormalHanging12a"/>
        <w:rPr>
          <w:szCs w:val="24"/>
        </w:rPr>
      </w:pPr>
      <w:r w:rsidRPr="00B51517">
        <w:t>1</w:t>
      </w:r>
      <w:r w:rsidR="0097685B">
        <w:t>5</w:t>
      </w:r>
      <w:r w:rsidRPr="00B51517">
        <w:t>.</w:t>
      </w:r>
      <w:r w:rsidRPr="00B51517">
        <w:tab/>
        <w:t>konstatira da organizacije civilnog društva daju važan doprinos borbi protiv dezinformacija i zlonamjernog utjecaja protureformskih političkih aktera i ruskih pomagača, kao i obrani ljudskih prava, promicanju transparentnosti te praćenju upravljanja i napretka u reformama povezanima s demokratizacijom i pristupanjem EU-u;</w:t>
      </w:r>
    </w:p>
    <w:p w14:paraId="54456F44" w14:textId="367C7961" w:rsidR="00622713" w:rsidRPr="00B51517" w:rsidRDefault="00622713" w:rsidP="00622713">
      <w:pPr>
        <w:pStyle w:val="NormalHanging12a"/>
        <w:rPr>
          <w:szCs w:val="24"/>
        </w:rPr>
      </w:pPr>
      <w:r w:rsidRPr="00B51517">
        <w:t>1</w:t>
      </w:r>
      <w:r w:rsidR="0097685B">
        <w:t>6</w:t>
      </w:r>
      <w:r w:rsidRPr="00B51517">
        <w:t>.</w:t>
      </w:r>
      <w:r w:rsidRPr="00B51517">
        <w:tab/>
        <w:t xml:space="preserve">ističe da su dubinska reforma pravosudnog sustava i borba protiv korupcije ključni za otpornost Moldove na inozemno upletanje i hibridne prijetnje te za uspjeh reformi povezanih s demokratizacijom i pristupanjem EU-u; prepoznaje stalne napore koje </w:t>
      </w:r>
      <w:proofErr w:type="spellStart"/>
      <w:r w:rsidRPr="00B51517">
        <w:t>Moldova</w:t>
      </w:r>
      <w:proofErr w:type="spellEnd"/>
      <w:r w:rsidRPr="00B51517">
        <w:t xml:space="preserve"> ulaže u izgradnju neovisnog, nepristranog, odgovornog i profesionalnog pravosudnog sustava i dovršetak postupka sigurnosnih provjera do kraja 2026.; ističe da je potrebno osigurati bolju koordinaciju među svim ključnim antikorupcijskim i pravosudnim institucijama kako bi se u potpunosti provele dubinske reforme u pogledu vladavine prava, postigli konkretni rezultati u pogledu stvarnog kaznenog progona u korupcijskim predmetima uz poštovanje načela pravičnog postupka i prava na pošteno suđenje te zadržalo povjerenje javnosti u demokratske institucije i proces reformi; stoga poziva buduću vladu da u tom smislu ostane jednako ambiciozna te dovrši reforme u području vladavine prava;</w:t>
      </w:r>
    </w:p>
    <w:p w14:paraId="06CA6929" w14:textId="60493F20" w:rsidR="00622713" w:rsidRDefault="00622713" w:rsidP="00622713">
      <w:pPr>
        <w:pStyle w:val="NormalHanging12a"/>
      </w:pPr>
      <w:r w:rsidRPr="00B51517">
        <w:t>1</w:t>
      </w:r>
      <w:r w:rsidR="0097685B">
        <w:t>7</w:t>
      </w:r>
      <w:r w:rsidRPr="00B51517">
        <w:t>.</w:t>
      </w:r>
      <w:r w:rsidRPr="00B51517">
        <w:tab/>
        <w:t xml:space="preserve">naglašava ključnu važnost koju energetska neovisnost i </w:t>
      </w:r>
      <w:proofErr w:type="spellStart"/>
      <w:r w:rsidRPr="00B51517">
        <w:t>povezivost</w:t>
      </w:r>
      <w:proofErr w:type="spellEnd"/>
      <w:r w:rsidRPr="00B51517">
        <w:t xml:space="preserve"> imaju za veću otpornost na ruske hibridne prijetnje u energetskom sektoru i stoga poziva na bržu provedbu Plana rasta; osuđuje kontinuiranu rusku </w:t>
      </w:r>
      <w:proofErr w:type="spellStart"/>
      <w:r w:rsidRPr="00B51517">
        <w:t>instrumentalizaciju</w:t>
      </w:r>
      <w:proofErr w:type="spellEnd"/>
      <w:r w:rsidRPr="00B51517">
        <w:t xml:space="preserve"> opskrbe energijom i pozdravlja napredak Moldove u pogledu diversifikacije izvora energije, uvođenja obnovljivih izvora energije i sustava za skladištenje energije, smanjenja ovisnosti o ruskom plinu i integracije s energetskim tržištem EU-a;</w:t>
      </w:r>
    </w:p>
    <w:p w14:paraId="4D8555F1" w14:textId="517148EB" w:rsidR="00883595" w:rsidRPr="00883595" w:rsidRDefault="00883595" w:rsidP="00622713">
      <w:pPr>
        <w:pStyle w:val="NormalHanging12a"/>
        <w:rPr>
          <w:bCs/>
          <w:iCs/>
          <w:szCs w:val="24"/>
        </w:rPr>
      </w:pPr>
      <w:r w:rsidRPr="0097685B">
        <w:rPr>
          <w:bCs/>
          <w:iCs/>
        </w:rPr>
        <w:t>1</w:t>
      </w:r>
      <w:r w:rsidR="0097685B">
        <w:rPr>
          <w:bCs/>
          <w:iCs/>
        </w:rPr>
        <w:t>8</w:t>
      </w:r>
      <w:r>
        <w:rPr>
          <w:bCs/>
          <w:iCs/>
        </w:rPr>
        <w:t>.</w:t>
      </w:r>
      <w:r w:rsidRPr="0097685B">
        <w:rPr>
          <w:bCs/>
          <w:iCs/>
        </w:rPr>
        <w:t xml:space="preserve"> </w:t>
      </w:r>
      <w:r w:rsidRPr="0097685B">
        <w:rPr>
          <w:bCs/>
          <w:iCs/>
        </w:rPr>
        <w:tab/>
        <w:t xml:space="preserve">pohvaljuje Republiku </w:t>
      </w:r>
      <w:proofErr w:type="spellStart"/>
      <w:r w:rsidRPr="0097685B">
        <w:rPr>
          <w:bCs/>
          <w:iCs/>
        </w:rPr>
        <w:t>Moldovu</w:t>
      </w:r>
      <w:proofErr w:type="spellEnd"/>
      <w:r w:rsidRPr="0097685B">
        <w:rPr>
          <w:bCs/>
          <w:iCs/>
        </w:rPr>
        <w:t xml:space="preserve"> na znatnom napretku koji je ostvarila u postupnom ukidanju ruskih izvora energije, ubrzavanju </w:t>
      </w:r>
      <w:proofErr w:type="spellStart"/>
      <w:r w:rsidRPr="0097685B">
        <w:rPr>
          <w:bCs/>
          <w:iCs/>
        </w:rPr>
        <w:t>dekarbonizacije</w:t>
      </w:r>
      <w:proofErr w:type="spellEnd"/>
      <w:r w:rsidRPr="0097685B">
        <w:rPr>
          <w:bCs/>
          <w:iCs/>
        </w:rPr>
        <w:t xml:space="preserve"> i digitalizacije svoje kombinacije izvora energije te integraciji u energetsko tržište EU-a; ponavlja svoj poziv Uniji i njezinim državama članicama da nastave podupirati energetsku sigurnost </w:t>
      </w:r>
      <w:r w:rsidRPr="0097685B">
        <w:rPr>
          <w:bCs/>
          <w:iCs/>
        </w:rPr>
        <w:lastRenderedPageBreak/>
        <w:t xml:space="preserve">Moldove podupiranjem izgradnje i financiranja novih elektroenergetskih </w:t>
      </w:r>
      <w:proofErr w:type="spellStart"/>
      <w:r w:rsidRPr="0097685B">
        <w:rPr>
          <w:bCs/>
          <w:iCs/>
        </w:rPr>
        <w:t>interkonekcija</w:t>
      </w:r>
      <w:proofErr w:type="spellEnd"/>
      <w:r w:rsidRPr="0097685B">
        <w:rPr>
          <w:bCs/>
          <w:iCs/>
        </w:rPr>
        <w:t xml:space="preserve"> sa susjednim zemljama, promicanjem energetske učinkovitosti te uvođenjem obnovljivih izvora energije i sustava za skladištenje energije u skladu s ciljevima iz njezina nacionalnog energetskog i klimatskog plana;</w:t>
      </w:r>
    </w:p>
    <w:p w14:paraId="1E30FB20" w14:textId="75079400" w:rsidR="00622713" w:rsidRPr="00B51517" w:rsidRDefault="00622713" w:rsidP="00622713">
      <w:pPr>
        <w:pStyle w:val="NormalHanging12a"/>
        <w:rPr>
          <w:szCs w:val="24"/>
        </w:rPr>
      </w:pPr>
      <w:r w:rsidRPr="00B51517">
        <w:t>1</w:t>
      </w:r>
      <w:r w:rsidR="0097685B">
        <w:t>9</w:t>
      </w:r>
      <w:r w:rsidRPr="00B51517">
        <w:t>.</w:t>
      </w:r>
      <w:r w:rsidRPr="00B51517">
        <w:tab/>
        <w:t xml:space="preserve">pozdravlja neometano donošenje Plana rasta za </w:t>
      </w:r>
      <w:proofErr w:type="spellStart"/>
      <w:r w:rsidRPr="00B51517">
        <w:t>Moldovu</w:t>
      </w:r>
      <w:proofErr w:type="spellEnd"/>
      <w:r w:rsidRPr="00B51517">
        <w:t xml:space="preserve"> vrijednoga 1,9 milijardi EUR, što predstavlja dosad nezabilježenu razinu potpore usmjerene na poticanje </w:t>
      </w:r>
      <w:proofErr w:type="spellStart"/>
      <w:r w:rsidRPr="00B51517">
        <w:t>moldavskoga</w:t>
      </w:r>
      <w:proofErr w:type="spellEnd"/>
      <w:r w:rsidRPr="00B51517">
        <w:t xml:space="preserve"> gospodarstva i napredak te zemlje prema članstvu u EU-u ubrzavanjem ključnih reformi u sektorima kao što su energetika, okoliš, digitalni sektor, promet i drugi; pozdravlja isplatu tranše </w:t>
      </w:r>
      <w:proofErr w:type="spellStart"/>
      <w:r w:rsidRPr="00B51517">
        <w:t>pretfinanciranja</w:t>
      </w:r>
      <w:proofErr w:type="spellEnd"/>
      <w:r w:rsidRPr="00B51517">
        <w:t xml:space="preserve"> u iznosu od 270 milijuna EUR iz Plana rasta vrijednoga 1,9 milijardi EUR i poziva na brzu isplatu prve redovne tranše za potporu ključnim reformama u području infrastrukture, ljudskog kapitala, razvoja poslovanja te digitalne i zelene tranzicije; apelira na EU i </w:t>
      </w:r>
      <w:proofErr w:type="spellStart"/>
      <w:r w:rsidRPr="00B51517">
        <w:t>Moldovu</w:t>
      </w:r>
      <w:proofErr w:type="spellEnd"/>
      <w:r w:rsidRPr="00B51517">
        <w:t xml:space="preserve"> da ubrzaju postupnu integraciju te zemlje u jedinstveno tržište EU-a kako bi se čak i prije službenog pristupanja Uniji ostvarile konkretne socioekonomske koristi; pozdravlja nedavno postignut dogovor o reviziji i ažuriranju trgovinskih odredbi sporazuma o detaljnom i sveobuhvatnom području slobodne trgovine između EU-a i Moldove, kojim će se za </w:t>
      </w:r>
      <w:proofErr w:type="spellStart"/>
      <w:r w:rsidRPr="00B51517">
        <w:t>moldavski</w:t>
      </w:r>
      <w:proofErr w:type="spellEnd"/>
      <w:r w:rsidRPr="00B51517">
        <w:t xml:space="preserve"> izvoz poljoprivrednih proizvoda, koji još nije liberaliziran, omogućiti bolji pristup tržištu; podržava uključivanje Moldove u instrument pretpristupne pomoći u okviru sljedećeg višegodišnjeg financijskog okvira; pohvaljuje odluku Vijeća od 25. srpnja 2025. o uključivanju Moldove u područje „u roamingu kao kod kuće” od 1. siječnja 2026., nakon slične odluke za Ukrajinu donesene 14. srpnja 2025.;</w:t>
      </w:r>
    </w:p>
    <w:p w14:paraId="47BBBE47" w14:textId="3EC5BAFD" w:rsidR="00E365E1" w:rsidRPr="00B51517" w:rsidRDefault="0097685B" w:rsidP="00B51517">
      <w:pPr>
        <w:ind w:left="567" w:hanging="567"/>
      </w:pPr>
      <w:r>
        <w:t>20</w:t>
      </w:r>
      <w:r w:rsidR="00622713" w:rsidRPr="00B51517">
        <w:t>.</w:t>
      </w:r>
      <w:r w:rsidR="00622713" w:rsidRPr="00B51517">
        <w:tab/>
        <w:t>nalaže svojoj predsjednici da ovu Rezoluciju proslijedi potpredsjednici Komisije / visokoj predstavnici Unije za vanjske poslove i sigurnosnu politiku, Vijeću, Komisiji, vladama i parlamentima država članica, Vijeću Europe, Organizaciji za europsku sigurnost i suradnju te predsjednici, vladi i parlamentu Moldove.</w:t>
      </w:r>
    </w:p>
    <w:sectPr w:rsidR="00E365E1" w:rsidRPr="00B51517" w:rsidSect="00FD3AD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553E8" w14:textId="77777777" w:rsidR="000F6ED0" w:rsidRPr="00FD3AD6" w:rsidRDefault="000F6ED0">
      <w:r w:rsidRPr="00FD3AD6">
        <w:separator/>
      </w:r>
    </w:p>
  </w:endnote>
  <w:endnote w:type="continuationSeparator" w:id="0">
    <w:p w14:paraId="0774115D" w14:textId="77777777" w:rsidR="000F6ED0" w:rsidRPr="00FD3AD6" w:rsidRDefault="000F6ED0">
      <w:r w:rsidRPr="00FD3AD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BF780" w14:textId="77777777" w:rsidR="00064002" w:rsidRPr="00FD3AD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6CD2E" w14:textId="77777777" w:rsidR="00064002" w:rsidRPr="00FD3AD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8B428" w14:textId="77777777" w:rsidR="00064002" w:rsidRPr="00FD3AD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A32E7" w14:textId="77777777" w:rsidR="000F6ED0" w:rsidRPr="00FD3AD6" w:rsidRDefault="000F6ED0">
      <w:r w:rsidRPr="00FD3AD6">
        <w:separator/>
      </w:r>
    </w:p>
  </w:footnote>
  <w:footnote w:type="continuationSeparator" w:id="0">
    <w:p w14:paraId="0B2B4A47" w14:textId="77777777" w:rsidR="000F6ED0" w:rsidRPr="00FD3AD6" w:rsidRDefault="000F6ED0">
      <w:r w:rsidRPr="00FD3AD6">
        <w:continuationSeparator/>
      </w:r>
    </w:p>
  </w:footnote>
  <w:footnote w:id="1">
    <w:p w14:paraId="2DFB36BF" w14:textId="083F32FB" w:rsidR="00622713" w:rsidRPr="00FD3AD6" w:rsidRDefault="00622713" w:rsidP="00FD3AD6">
      <w:pPr>
        <w:pStyle w:val="FootnoteText"/>
        <w:ind w:left="567" w:hanging="567"/>
        <w:rPr>
          <w:sz w:val="24"/>
          <w:lang w:val="hr-HR"/>
        </w:rPr>
      </w:pPr>
      <w:r w:rsidRPr="00FD3AD6">
        <w:rPr>
          <w:rStyle w:val="FootnoteReference"/>
          <w:sz w:val="24"/>
          <w:lang w:val="hr-HR"/>
        </w:rPr>
        <w:footnoteRef/>
      </w:r>
      <w:r w:rsidR="00FD3AD6" w:rsidRPr="00FD3AD6">
        <w:rPr>
          <w:sz w:val="24"/>
          <w:lang w:val="hr-HR"/>
        </w:rPr>
        <w:t xml:space="preserve"> </w:t>
      </w:r>
      <w:r w:rsidR="00FD3AD6" w:rsidRPr="00FD3AD6">
        <w:rPr>
          <w:sz w:val="24"/>
          <w:lang w:val="hr-HR"/>
        </w:rPr>
        <w:tab/>
      </w:r>
      <w:r w:rsidRPr="00FD3AD6">
        <w:rPr>
          <w:sz w:val="24"/>
          <w:lang w:val="hr-HR"/>
        </w:rPr>
        <w:t>Usvojeni tekstovi, P10_TA(2025)0131.</w:t>
      </w:r>
    </w:p>
  </w:footnote>
  <w:footnote w:id="2">
    <w:p w14:paraId="19700060" w14:textId="6309603F" w:rsidR="00622713" w:rsidRPr="00FD3AD6" w:rsidRDefault="00622713" w:rsidP="00FD3AD6">
      <w:pPr>
        <w:pStyle w:val="FootnoteText"/>
        <w:ind w:left="567" w:hanging="567"/>
        <w:rPr>
          <w:sz w:val="24"/>
          <w:lang w:val="hr-HR"/>
        </w:rPr>
      </w:pPr>
      <w:r w:rsidRPr="00FD3AD6">
        <w:rPr>
          <w:rStyle w:val="FootnoteReference"/>
          <w:sz w:val="24"/>
          <w:lang w:val="hr-HR"/>
        </w:rPr>
        <w:footnoteRef/>
      </w:r>
      <w:r w:rsidR="00FD3AD6" w:rsidRPr="00FD3AD6">
        <w:rPr>
          <w:sz w:val="24"/>
          <w:lang w:val="hr-HR"/>
        </w:rPr>
        <w:t xml:space="preserve"> </w:t>
      </w:r>
      <w:r w:rsidR="00FD3AD6" w:rsidRPr="00FD3AD6">
        <w:rPr>
          <w:sz w:val="24"/>
          <w:lang w:val="hr-HR"/>
        </w:rPr>
        <w:tab/>
      </w:r>
      <w:r w:rsidRPr="00FD3AD6">
        <w:rPr>
          <w:sz w:val="24"/>
          <w:lang w:val="hr-HR"/>
        </w:rPr>
        <w:t>SL C, C/2025/204, 14.1.2025., ELI: http://data.europa.eu/eli/C/2025/204/oj.</w:t>
      </w:r>
    </w:p>
  </w:footnote>
  <w:footnote w:id="3">
    <w:p w14:paraId="78CB252F" w14:textId="13064A61" w:rsidR="00622713" w:rsidRPr="00FD3AD6" w:rsidRDefault="00622713" w:rsidP="00FD3AD6">
      <w:pPr>
        <w:pStyle w:val="FootnoteText"/>
        <w:ind w:left="567" w:hanging="567"/>
        <w:rPr>
          <w:sz w:val="24"/>
          <w:lang w:val="hr-HR"/>
        </w:rPr>
      </w:pPr>
      <w:r w:rsidRPr="00FD3AD6">
        <w:rPr>
          <w:rStyle w:val="FootnoteReference"/>
          <w:sz w:val="24"/>
          <w:lang w:val="hr-HR"/>
        </w:rPr>
        <w:footnoteRef/>
      </w:r>
      <w:r w:rsidR="00FD3AD6" w:rsidRPr="00FD3AD6">
        <w:rPr>
          <w:sz w:val="24"/>
          <w:lang w:val="hr-HR"/>
        </w:rPr>
        <w:t xml:space="preserve"> </w:t>
      </w:r>
      <w:r w:rsidR="00FD3AD6" w:rsidRPr="00FD3AD6">
        <w:rPr>
          <w:sz w:val="24"/>
          <w:lang w:val="hr-HR"/>
        </w:rPr>
        <w:tab/>
      </w:r>
      <w:r w:rsidRPr="00FD3AD6">
        <w:rPr>
          <w:sz w:val="24"/>
          <w:lang w:val="hr-HR"/>
        </w:rPr>
        <w:t xml:space="preserve">SL L 260, 30.8.2014., str. </w:t>
      </w:r>
      <w:r w:rsidRPr="00FD3AD6">
        <w:rPr>
          <w:sz w:val="24"/>
          <w:lang w:val="hr-HR"/>
        </w:rPr>
        <w:t>4., ELI: </w:t>
      </w:r>
      <w:hyperlink r:id="rId1" w:tooltip="Poveznica ELI URI za pristup dokumentu." w:history="1">
        <w:r w:rsidRPr="00FD3AD6">
          <w:rPr>
            <w:rStyle w:val="Hyperlink"/>
            <w:sz w:val="24"/>
            <w:lang w:val="hr-HR"/>
          </w:rPr>
          <w:t>http://data.europa.eu/eli/agree_internation/2014/492/oj</w:t>
        </w:r>
      </w:hyperlink>
      <w:r w:rsidRPr="00FD3AD6">
        <w:rPr>
          <w:sz w:val="24"/>
          <w:lang w:val="hr-HR"/>
        </w:rPr>
        <w:t>.</w:t>
      </w:r>
    </w:p>
  </w:footnote>
  <w:footnote w:id="4">
    <w:p w14:paraId="1D846541" w14:textId="7E663DFD" w:rsidR="00883595" w:rsidRPr="0097685B" w:rsidRDefault="00883595" w:rsidP="0097685B">
      <w:pPr>
        <w:pStyle w:val="FootnoteText"/>
        <w:ind w:left="567" w:hanging="567"/>
        <w:rPr>
          <w:sz w:val="24"/>
          <w:szCs w:val="24"/>
          <w:lang w:val="hr-HR"/>
        </w:rPr>
      </w:pPr>
      <w:r w:rsidRPr="0097685B">
        <w:rPr>
          <w:rStyle w:val="FootnoteReference"/>
          <w:sz w:val="24"/>
          <w:szCs w:val="24"/>
        </w:rPr>
        <w:footnoteRef/>
      </w:r>
      <w:r w:rsidRPr="0097685B">
        <w:rPr>
          <w:sz w:val="24"/>
          <w:szCs w:val="24"/>
          <w:lang w:val="hr-HR"/>
        </w:rPr>
        <w:t xml:space="preserve"> </w:t>
      </w:r>
      <w:r w:rsidRPr="0097685B">
        <w:rPr>
          <w:sz w:val="24"/>
          <w:szCs w:val="24"/>
          <w:lang w:val="hr-HR"/>
        </w:rPr>
        <w:tab/>
      </w:r>
      <w:hyperlink r:id="rId2" w:history="1">
        <w:r w:rsidR="001F280E" w:rsidRPr="0097685B">
          <w:rPr>
            <w:rStyle w:val="Hyperlink"/>
            <w:sz w:val="24"/>
            <w:szCs w:val="24"/>
            <w:lang w:val="hr-HR"/>
          </w:rPr>
          <w:t>https:/www.z</w:t>
        </w:r>
        <w:r w:rsidR="001F280E" w:rsidRPr="0097685B">
          <w:rPr>
            <w:rStyle w:val="Hyperlink"/>
            <w:sz w:val="24"/>
            <w:szCs w:val="24"/>
            <w:lang w:val="hr-HR"/>
          </w:rPr>
          <w:t>d</w:t>
        </w:r>
        <w:r w:rsidR="001F280E" w:rsidRPr="0097685B">
          <w:rPr>
            <w:rStyle w:val="Hyperlink"/>
            <w:sz w:val="24"/>
            <w:szCs w:val="24"/>
            <w:lang w:val="hr-HR"/>
          </w:rPr>
          <w:t>g.md/en/kremlins-digital-army-an-undercover-investigation-its-paid-let-me-tell-you-its-paid-directly-from-moscow/</w:t>
        </w:r>
      </w:hyperlink>
      <w:r w:rsidR="001F280E" w:rsidRPr="0097685B">
        <w:rPr>
          <w:sz w:val="24"/>
          <w:szCs w:val="24"/>
          <w:lang w:val="hr-HR"/>
        </w:rPr>
        <w:t>.</w:t>
      </w:r>
    </w:p>
  </w:footnote>
  <w:footnote w:id="5">
    <w:p w14:paraId="245E72C3" w14:textId="1BECAFD0" w:rsidR="00622713" w:rsidRPr="00FD3AD6" w:rsidRDefault="00622713" w:rsidP="00FD3AD6">
      <w:pPr>
        <w:pStyle w:val="FootnoteText"/>
        <w:ind w:left="567" w:hanging="567"/>
        <w:rPr>
          <w:sz w:val="24"/>
          <w:lang w:val="hr-HR"/>
        </w:rPr>
      </w:pPr>
      <w:r w:rsidRPr="00FD3AD6">
        <w:rPr>
          <w:rStyle w:val="FootnoteReference"/>
          <w:sz w:val="24"/>
          <w:lang w:val="hr-HR"/>
        </w:rPr>
        <w:footnoteRef/>
      </w:r>
      <w:r w:rsidR="00FD3AD6" w:rsidRPr="00FD3AD6">
        <w:rPr>
          <w:sz w:val="24"/>
          <w:lang w:val="hr-HR"/>
        </w:rPr>
        <w:t xml:space="preserve"> </w:t>
      </w:r>
      <w:r w:rsidR="00FD3AD6" w:rsidRPr="00FD3AD6">
        <w:rPr>
          <w:sz w:val="24"/>
          <w:lang w:val="hr-HR"/>
        </w:rPr>
        <w:tab/>
      </w:r>
      <w:r w:rsidRPr="00FD3AD6">
        <w:rPr>
          <w:sz w:val="24"/>
          <w:lang w:val="hr-HR"/>
        </w:rPr>
        <w:t xml:space="preserve">Uredba (EU) 2022/1925 Europskog parlamenta i Vijeća od 14. rujna 2022. o pravednim tržištima s mogućnošću neograničenog tržišnog natjecanja u digitalnom sektoru i izmjeni direktiva (EU) 2019/1937 i (EU) 2020/1828 (SL L 265, 12.10.2022., str. 1., ELI: </w:t>
      </w:r>
      <w:hyperlink r:id="rId3" w:history="1">
        <w:r w:rsidRPr="00B51517">
          <w:rPr>
            <w:rStyle w:val="Hyperlink"/>
            <w:sz w:val="24"/>
            <w:lang w:val="hr-HR"/>
          </w:rPr>
          <w:t>http://data.europa.eu/eli/reg/2022/1925/oj</w:t>
        </w:r>
      </w:hyperlink>
      <w:r w:rsidRPr="00FD3AD6">
        <w:rPr>
          <w:sz w:val="24"/>
          <w:lang w:val="hr-HR"/>
        </w:rPr>
        <w:t>).</w:t>
      </w:r>
    </w:p>
  </w:footnote>
  <w:footnote w:id="6">
    <w:p w14:paraId="566571E3" w14:textId="48492B03" w:rsidR="00622713" w:rsidRPr="00FD3AD6" w:rsidRDefault="00622713" w:rsidP="00FD3AD6">
      <w:pPr>
        <w:pStyle w:val="FootnoteText"/>
        <w:ind w:left="567" w:hanging="567"/>
        <w:rPr>
          <w:sz w:val="24"/>
          <w:lang w:val="hr-HR"/>
        </w:rPr>
      </w:pPr>
      <w:r w:rsidRPr="00FD3AD6">
        <w:rPr>
          <w:rStyle w:val="FootnoteReference"/>
          <w:sz w:val="24"/>
          <w:lang w:val="hr-HR"/>
        </w:rPr>
        <w:footnoteRef/>
      </w:r>
      <w:r w:rsidR="00FD3AD6" w:rsidRPr="00FD3AD6">
        <w:rPr>
          <w:sz w:val="24"/>
          <w:lang w:val="hr-HR"/>
        </w:rPr>
        <w:t xml:space="preserve"> </w:t>
      </w:r>
      <w:r w:rsidR="00FD3AD6" w:rsidRPr="00FD3AD6">
        <w:rPr>
          <w:sz w:val="24"/>
          <w:lang w:val="hr-HR"/>
        </w:rPr>
        <w:tab/>
      </w:r>
      <w:r w:rsidRPr="00FD3AD6">
        <w:rPr>
          <w:sz w:val="24"/>
          <w:lang w:val="hr-HR"/>
        </w:rPr>
        <w:t>Uredba (EU) 2022/2065 Europskog parlamenta i Vijeća od 19. listopada 2022. o jedinstvenom tržištu digitalnih usluga i izmjeni Direktive 2000/31/EZ (SL L 277, 27.10.2022., str. </w:t>
      </w:r>
      <w:r w:rsidRPr="00FD3AD6">
        <w:rPr>
          <w:sz w:val="24"/>
          <w:lang w:val="hr-HR"/>
        </w:rPr>
        <w:t xml:space="preserve">1., ELI: </w:t>
      </w:r>
      <w:hyperlink r:id="rId4" w:history="1">
        <w:r w:rsidRPr="00B51517">
          <w:rPr>
            <w:rStyle w:val="Hyperlink"/>
            <w:sz w:val="24"/>
            <w:lang w:val="hr-HR"/>
          </w:rPr>
          <w:t>http://data.europa.eu/eli/reg/2022/2065/oj</w:t>
        </w:r>
      </w:hyperlink>
      <w:r w:rsidRPr="00FD3AD6">
        <w:rPr>
          <w:sz w:val="24"/>
          <w:lang w:val="hr-HR"/>
        </w:rPr>
        <w:t>).</w:t>
      </w:r>
    </w:p>
  </w:footnote>
  <w:footnote w:id="7">
    <w:p w14:paraId="3D92FF99" w14:textId="145CFEC2" w:rsidR="00883595" w:rsidRPr="0097685B" w:rsidRDefault="00883595" w:rsidP="0097685B">
      <w:pPr>
        <w:pStyle w:val="FootnoteText"/>
        <w:ind w:left="567" w:hanging="567"/>
        <w:rPr>
          <w:sz w:val="24"/>
          <w:szCs w:val="24"/>
          <w:lang w:val="hr-HR"/>
        </w:rPr>
      </w:pPr>
      <w:r w:rsidRPr="0097685B">
        <w:rPr>
          <w:rStyle w:val="FootnoteReference"/>
          <w:sz w:val="24"/>
          <w:szCs w:val="24"/>
        </w:rPr>
        <w:footnoteRef/>
      </w:r>
      <w:r w:rsidRPr="0097685B">
        <w:rPr>
          <w:sz w:val="24"/>
          <w:szCs w:val="24"/>
          <w:lang w:val="hr-HR"/>
        </w:rPr>
        <w:t xml:space="preserve"> </w:t>
      </w:r>
      <w:r w:rsidRPr="0097685B">
        <w:rPr>
          <w:sz w:val="24"/>
          <w:szCs w:val="24"/>
          <w:lang w:val="hr-HR"/>
        </w:rPr>
        <w:tab/>
      </w:r>
      <w:hyperlink r:id="rId5" w:history="1">
        <w:r w:rsidRPr="0097685B">
          <w:rPr>
            <w:color w:val="0563C1"/>
            <w:sz w:val="24"/>
            <w:u w:val="single"/>
            <w:lang w:val="hr-HR" w:eastAsia="en-GB"/>
          </w:rPr>
          <w:t>https://pace.coe.int/en/files/33808/html</w:t>
        </w:r>
      </w:hyperlink>
      <w:r w:rsidRPr="0097685B">
        <w:rPr>
          <w:sz w:val="24"/>
          <w:lang w:val="hr-HR" w:eastAsia="en-GB"/>
        </w:rPr>
        <w:t xml:space="preserve">, </w:t>
      </w:r>
      <w:hyperlink r:id="rId6" w:history="1">
        <w:r w:rsidRPr="0097685B">
          <w:rPr>
            <w:rStyle w:val="Hyperlink"/>
            <w:lang w:val="hr-HR"/>
          </w:rPr>
          <w:t>https://www.thetablet.co.uk/news/bartholomew-accuses-russian-church-of-ethno-nationalist-heresy/</w:t>
        </w:r>
      </w:hyperlink>
      <w:r w:rsidRPr="0097685B">
        <w:rPr>
          <w:sz w:val="24"/>
          <w:lang w:val="hr-HR" w:eastAsia="en-GB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A82C6" w14:textId="77777777" w:rsidR="00064002" w:rsidRPr="00FD3AD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9813A" w14:textId="77777777" w:rsidR="00064002" w:rsidRPr="00FD3AD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099DD" w14:textId="77777777" w:rsidR="00064002" w:rsidRPr="00FD3AD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72160047">
    <w:abstractNumId w:val="9"/>
  </w:num>
  <w:num w:numId="2" w16cid:durableId="531041672">
    <w:abstractNumId w:val="9"/>
  </w:num>
  <w:num w:numId="3" w16cid:durableId="1344552588">
    <w:abstractNumId w:val="7"/>
  </w:num>
  <w:num w:numId="4" w16cid:durableId="1682311941">
    <w:abstractNumId w:val="7"/>
  </w:num>
  <w:num w:numId="5" w16cid:durableId="426536118">
    <w:abstractNumId w:val="6"/>
  </w:num>
  <w:num w:numId="6" w16cid:durableId="1736853518">
    <w:abstractNumId w:val="6"/>
  </w:num>
  <w:num w:numId="7" w16cid:durableId="1731541567">
    <w:abstractNumId w:val="5"/>
  </w:num>
  <w:num w:numId="8" w16cid:durableId="1717117207">
    <w:abstractNumId w:val="5"/>
  </w:num>
  <w:num w:numId="9" w16cid:durableId="397096326">
    <w:abstractNumId w:val="4"/>
  </w:num>
  <w:num w:numId="10" w16cid:durableId="114104812">
    <w:abstractNumId w:val="4"/>
  </w:num>
  <w:num w:numId="11" w16cid:durableId="2134983390">
    <w:abstractNumId w:val="8"/>
  </w:num>
  <w:num w:numId="12" w16cid:durableId="1088769470">
    <w:abstractNumId w:val="8"/>
  </w:num>
  <w:num w:numId="13" w16cid:durableId="1515919454">
    <w:abstractNumId w:val="3"/>
  </w:num>
  <w:num w:numId="14" w16cid:durableId="101802557">
    <w:abstractNumId w:val="3"/>
  </w:num>
  <w:num w:numId="15" w16cid:durableId="2130391648">
    <w:abstractNumId w:val="2"/>
  </w:num>
  <w:num w:numId="16" w16cid:durableId="207760687">
    <w:abstractNumId w:val="2"/>
  </w:num>
  <w:num w:numId="17" w16cid:durableId="1146774826">
    <w:abstractNumId w:val="1"/>
  </w:num>
  <w:num w:numId="18" w16cid:durableId="438380928">
    <w:abstractNumId w:val="1"/>
  </w:num>
  <w:num w:numId="19" w16cid:durableId="1792550232">
    <w:abstractNumId w:val="0"/>
  </w:num>
  <w:num w:numId="20" w16cid:durableId="694889208">
    <w:abstractNumId w:val="0"/>
  </w:num>
  <w:num w:numId="21" w16cid:durableId="1793815966">
    <w:abstractNumId w:val="9"/>
  </w:num>
  <w:num w:numId="22" w16cid:durableId="50539657">
    <w:abstractNumId w:val="7"/>
  </w:num>
  <w:num w:numId="23" w16cid:durableId="711466892">
    <w:abstractNumId w:val="6"/>
  </w:num>
  <w:num w:numId="24" w16cid:durableId="1447045778">
    <w:abstractNumId w:val="5"/>
  </w:num>
  <w:num w:numId="25" w16cid:durableId="658001493">
    <w:abstractNumId w:val="4"/>
  </w:num>
  <w:num w:numId="26" w16cid:durableId="858080314">
    <w:abstractNumId w:val="8"/>
  </w:num>
  <w:num w:numId="27" w16cid:durableId="738207283">
    <w:abstractNumId w:val="3"/>
  </w:num>
  <w:num w:numId="28" w16cid:durableId="1238243903">
    <w:abstractNumId w:val="2"/>
  </w:num>
  <w:num w:numId="29" w16cid:durableId="206139496">
    <w:abstractNumId w:val="1"/>
  </w:num>
  <w:num w:numId="30" w16cid:durableId="902565017">
    <w:abstractNumId w:val="0"/>
  </w:num>
  <w:num w:numId="31" w16cid:durableId="1871722547">
    <w:abstractNumId w:val="9"/>
  </w:num>
  <w:num w:numId="32" w16cid:durableId="1988314260">
    <w:abstractNumId w:val="7"/>
  </w:num>
  <w:num w:numId="33" w16cid:durableId="1965037483">
    <w:abstractNumId w:val="6"/>
  </w:num>
  <w:num w:numId="34" w16cid:durableId="603803010">
    <w:abstractNumId w:val="5"/>
  </w:num>
  <w:num w:numId="35" w16cid:durableId="1627080027">
    <w:abstractNumId w:val="4"/>
  </w:num>
  <w:num w:numId="36" w16cid:durableId="1339966312">
    <w:abstractNumId w:val="8"/>
  </w:num>
  <w:num w:numId="37" w16cid:durableId="684867522">
    <w:abstractNumId w:val="3"/>
  </w:num>
  <w:num w:numId="38" w16cid:durableId="858617563">
    <w:abstractNumId w:val="2"/>
  </w:num>
  <w:num w:numId="39" w16cid:durableId="1222713360">
    <w:abstractNumId w:val="1"/>
  </w:num>
  <w:num w:numId="40" w16cid:durableId="178011431">
    <w:abstractNumId w:val="0"/>
  </w:num>
  <w:num w:numId="41" w16cid:durableId="1408187001">
    <w:abstractNumId w:val="10"/>
  </w:num>
  <w:num w:numId="42" w16cid:durableId="434598011">
    <w:abstractNumId w:val="10"/>
  </w:num>
  <w:num w:numId="43" w16cid:durableId="1429620711">
    <w:abstractNumId w:val="10"/>
  </w:num>
  <w:num w:numId="44" w16cid:durableId="118412498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355/2025"/>
    <w:docVar w:name="dvlangue" w:val="HR"/>
    <w:docVar w:name="dvnumam" w:val="0"/>
    <w:docVar w:name="dvpe" w:val="776.179"/>
    <w:docVar w:name="dvtitre" w:val="Rezolucija Europskog parlamenta od .... 2025. o jačanju otpornosti Moldove na ruske hibridne prijetnje i zlonamjerno upletanje(2025/2811(RSP))"/>
  </w:docVars>
  <w:rsids>
    <w:rsidRoot w:val="000F6ED0"/>
    <w:rsid w:val="00002272"/>
    <w:rsid w:val="00064002"/>
    <w:rsid w:val="000677B9"/>
    <w:rsid w:val="000831BA"/>
    <w:rsid w:val="000A42CC"/>
    <w:rsid w:val="000E7DD9"/>
    <w:rsid w:val="000F6ED0"/>
    <w:rsid w:val="0010095E"/>
    <w:rsid w:val="00125B37"/>
    <w:rsid w:val="00187494"/>
    <w:rsid w:val="001F280E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25E6"/>
    <w:rsid w:val="004C0004"/>
    <w:rsid w:val="004C5D52"/>
    <w:rsid w:val="0050519A"/>
    <w:rsid w:val="005072A1"/>
    <w:rsid w:val="00514517"/>
    <w:rsid w:val="00517794"/>
    <w:rsid w:val="00545827"/>
    <w:rsid w:val="00560270"/>
    <w:rsid w:val="005C2568"/>
    <w:rsid w:val="005F1B17"/>
    <w:rsid w:val="006037C0"/>
    <w:rsid w:val="00622713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3595"/>
    <w:rsid w:val="008840E5"/>
    <w:rsid w:val="00887B3E"/>
    <w:rsid w:val="008C2AC6"/>
    <w:rsid w:val="00930C23"/>
    <w:rsid w:val="0093193B"/>
    <w:rsid w:val="009509D8"/>
    <w:rsid w:val="00950B64"/>
    <w:rsid w:val="0097685B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1517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61B3"/>
    <w:rsid w:val="00F87713"/>
    <w:rsid w:val="00FB4360"/>
    <w:rsid w:val="00FD0C70"/>
    <w:rsid w:val="00FD3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63F926"/>
  <w15:chartTrackingRefBased/>
  <w15:docId w15:val="{CD2F2513-D9B3-4302-BEE1-D9B63B7D4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4_G,Appel note de bas de page,FZ,Fago Fu?notenzeichen,Fago Fußnotenzeichen,Fago Fuﬂnotenzeichen,Footnote,Footnote Ref,Footnote number,Footnotes refss,Ref,Ref FNs Char,Superscript 6 Point,[,[0],a Footnote Reference,ftref,text"/>
    <w:link w:val="ENFootnoteReference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622713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622713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622713"/>
    <w:rPr>
      <w:sz w:val="24"/>
      <w:lang w:val="hr-HR"/>
    </w:rPr>
  </w:style>
  <w:style w:type="character" w:customStyle="1" w:styleId="NormalHanging12aChar">
    <w:name w:val="NormalHanging12a Char"/>
    <w:basedOn w:val="DefaultParagraphFont"/>
    <w:link w:val="NormalHanging12a"/>
    <w:locked/>
    <w:rsid w:val="00622713"/>
    <w:rPr>
      <w:sz w:val="24"/>
      <w:lang w:val="hr-HR"/>
    </w:rPr>
  </w:style>
  <w:style w:type="paragraph" w:customStyle="1" w:styleId="ENFootnoteReference">
    <w:name w:val="EN Footnote Reference"/>
    <w:aliases w:val="-E Fußnotenzeichen,BVI fn,BVI fnr Car Car תו Char Char Char,BVI fnr Car תו Char Char Char,BVI fnr תו Char Char Char,SUPERS,number"/>
    <w:basedOn w:val="Normal"/>
    <w:link w:val="FootnoteReference"/>
    <w:rsid w:val="00622713"/>
    <w:pPr>
      <w:widowControl/>
      <w:spacing w:after="160" w:line="240" w:lineRule="exact"/>
    </w:pPr>
    <w:rPr>
      <w:sz w:val="20"/>
      <w:vertAlign w:val="superscript"/>
      <w:lang w:val="en-GB"/>
    </w:rPr>
  </w:style>
  <w:style w:type="character" w:styleId="Hyperlink">
    <w:name w:val="Hyperlink"/>
    <w:basedOn w:val="DefaultParagraphFont"/>
    <w:uiPriority w:val="99"/>
    <w:unhideWhenUsed/>
    <w:rsid w:val="00622713"/>
    <w:rPr>
      <w:color w:val="0000FF"/>
      <w:u w:val="single"/>
    </w:rPr>
  </w:style>
  <w:style w:type="character" w:customStyle="1" w:styleId="highlight-diff">
    <w:name w:val="highlight-diff"/>
    <w:basedOn w:val="DefaultParagraphFont"/>
    <w:rsid w:val="00622713"/>
  </w:style>
  <w:style w:type="character" w:styleId="Strong">
    <w:name w:val="Strong"/>
    <w:basedOn w:val="DefaultParagraphFont"/>
    <w:uiPriority w:val="22"/>
    <w:qFormat/>
    <w:rsid w:val="00622713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B5151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A25E6"/>
    <w:rPr>
      <w:sz w:val="24"/>
      <w:lang w:val="hr-HR"/>
    </w:rPr>
  </w:style>
  <w:style w:type="character" w:styleId="FollowedHyperlink">
    <w:name w:val="FollowedHyperlink"/>
    <w:basedOn w:val="DefaultParagraphFont"/>
    <w:rsid w:val="0088359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2/1925/oj" TargetMode="External"/><Relationship Id="rId2" Type="http://schemas.openxmlformats.org/officeDocument/2006/relationships/hyperlink" Target="https://www.zdg.md/en/kremlins-digital-army-an-undercover-investigation-its-paid-let-me-tell-you-its-paid-directly-from-moscow/" TargetMode="External"/><Relationship Id="rId1" Type="http://schemas.openxmlformats.org/officeDocument/2006/relationships/hyperlink" Target="http://data.europa.eu/eli/agree_internation/2014/492/oj" TargetMode="External"/><Relationship Id="rId6" Type="http://schemas.openxmlformats.org/officeDocument/2006/relationships/hyperlink" Target="https://www.thetablet.co.uk/news/bartholomew-accuses-russian-church-of-ethno-nationalist-heresy/" TargetMode="External"/><Relationship Id="rId5" Type="http://schemas.openxmlformats.org/officeDocument/2006/relationships/hyperlink" Target="https://pace.coe.int/en/files/33808/html" TargetMode="External"/><Relationship Id="rId4" Type="http://schemas.openxmlformats.org/officeDocument/2006/relationships/hyperlink" Target="http://data.europa.eu/eli/reg/2022/206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2664</Words>
  <Characters>16964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2025-09-10T14:15:00Z</dcterms:created>
  <dcterms:modified xsi:type="dcterms:W3CDTF">2025-09-10T14:15:00Z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B10-0355/2025</vt:lpwstr>
  </property>
  <property fmtid="{D5CDD505-2E9C-101B-9397-08002B2CF9AE}" pid="4" name="&lt;Type&gt;">
    <vt:lpwstr>RR</vt:lpwstr>
  </property>
</Properties>
</file>