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07D2F" w14:paraId="6EE0943F" w14:textId="77777777" w:rsidTr="0010095E">
        <w:trPr>
          <w:trHeight w:hRule="exact" w:val="1418"/>
        </w:trPr>
        <w:tc>
          <w:tcPr>
            <w:tcW w:w="6804" w:type="dxa"/>
            <w:shd w:val="clear" w:color="auto" w:fill="auto"/>
            <w:vAlign w:val="center"/>
          </w:tcPr>
          <w:p w14:paraId="5DA12D0A" w14:textId="77777777" w:rsidR="00751A4A" w:rsidRPr="00E07D2F" w:rsidRDefault="00C94C65" w:rsidP="0010095E">
            <w:pPr>
              <w:pStyle w:val="EPName"/>
            </w:pPr>
            <w:r w:rsidRPr="00E07D2F">
              <w:t>Parlamentul European</w:t>
            </w:r>
          </w:p>
          <w:p w14:paraId="0B49CB94" w14:textId="77777777" w:rsidR="00751A4A" w:rsidRPr="00E07D2F" w:rsidRDefault="005F1B17" w:rsidP="005F1B17">
            <w:pPr>
              <w:pStyle w:val="EPTerm"/>
              <w:rPr>
                <w:rStyle w:val="HideTWBExt"/>
                <w:noProof w:val="0"/>
                <w:vanish w:val="0"/>
                <w:color w:val="auto"/>
              </w:rPr>
            </w:pPr>
            <w:r w:rsidRPr="00E07D2F">
              <w:t>2024</w:t>
            </w:r>
            <w:r w:rsidR="00817416" w:rsidRPr="00E07D2F">
              <w:t>-202</w:t>
            </w:r>
            <w:r w:rsidRPr="00E07D2F">
              <w:t>9</w:t>
            </w:r>
          </w:p>
        </w:tc>
        <w:tc>
          <w:tcPr>
            <w:tcW w:w="2268" w:type="dxa"/>
            <w:shd w:val="clear" w:color="auto" w:fill="auto"/>
          </w:tcPr>
          <w:p w14:paraId="2913924E" w14:textId="77777777" w:rsidR="00751A4A" w:rsidRPr="00E07D2F" w:rsidRDefault="00187494" w:rsidP="0010095E">
            <w:pPr>
              <w:pStyle w:val="EPLogo"/>
            </w:pPr>
            <w:r w:rsidRPr="00E07D2F">
              <w:rPr>
                <w:noProof/>
                <w:lang w:eastAsia="ja-JP"/>
              </w:rPr>
              <w:drawing>
                <wp:inline distT="0" distB="0" distL="0" distR="0" wp14:anchorId="3F0C15A3" wp14:editId="4DA6E68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A433E4" w14:textId="77777777" w:rsidR="00D058B8" w:rsidRPr="00E07D2F" w:rsidRDefault="00D058B8" w:rsidP="004C5D52">
      <w:pPr>
        <w:pStyle w:val="LineTop"/>
      </w:pPr>
    </w:p>
    <w:p w14:paraId="0E67872D" w14:textId="77777777" w:rsidR="00680577" w:rsidRPr="00E07D2F" w:rsidRDefault="00C94C65" w:rsidP="00680577">
      <w:pPr>
        <w:pStyle w:val="EPBodyTA1"/>
      </w:pPr>
      <w:r w:rsidRPr="00E07D2F">
        <w:t>TEXTE ADOPTATE</w:t>
      </w:r>
    </w:p>
    <w:p w14:paraId="34B9788E" w14:textId="77777777" w:rsidR="00D058B8" w:rsidRPr="00E07D2F" w:rsidRDefault="00D058B8" w:rsidP="00D058B8">
      <w:pPr>
        <w:pStyle w:val="LineBottom"/>
      </w:pPr>
    </w:p>
    <w:p w14:paraId="4A52A3B2" w14:textId="01BDD6CC" w:rsidR="00C94C65" w:rsidRPr="00E07D2F" w:rsidRDefault="00C94C65" w:rsidP="00C94C65">
      <w:pPr>
        <w:pStyle w:val="ATHeading1"/>
      </w:pPr>
      <w:bookmarkStart w:id="0" w:name="TANumber"/>
      <w:r w:rsidRPr="00E07D2F">
        <w:t>P10_TA(2025)0</w:t>
      </w:r>
      <w:bookmarkEnd w:id="0"/>
      <w:r w:rsidR="00382CAA">
        <w:t>191</w:t>
      </w:r>
    </w:p>
    <w:p w14:paraId="5F5EC1C6" w14:textId="77777777" w:rsidR="00C94C65" w:rsidRPr="00E07D2F" w:rsidRDefault="00C94C65" w:rsidP="00C94C65">
      <w:pPr>
        <w:pStyle w:val="ATHeading2"/>
      </w:pPr>
      <w:bookmarkStart w:id="1" w:name="title"/>
      <w:r w:rsidRPr="00E07D2F">
        <w:t>Întărirea rezilienței Republicii Moldova în fața amenințărilor hibride și a ingerințelor răuvoitoare ale Rusiei</w:t>
      </w:r>
      <w:bookmarkEnd w:id="1"/>
    </w:p>
    <w:p w14:paraId="513CA82A" w14:textId="1D7F86F2" w:rsidR="00C94C65" w:rsidRPr="00E07D2F" w:rsidRDefault="00C94C65" w:rsidP="00C94C65">
      <w:pPr>
        <w:rPr>
          <w:i/>
          <w:vanish/>
        </w:rPr>
      </w:pPr>
      <w:r w:rsidRPr="00E07D2F">
        <w:rPr>
          <w:i/>
        </w:rPr>
        <w:fldChar w:fldCharType="begin"/>
      </w:r>
      <w:r w:rsidRPr="00E07D2F">
        <w:rPr>
          <w:i/>
        </w:rPr>
        <w:instrText xml:space="preserve"> TC"(</w:instrText>
      </w:r>
      <w:bookmarkStart w:id="2" w:name="DocNumber"/>
      <w:r w:rsidRPr="00E07D2F">
        <w:rPr>
          <w:i/>
        </w:rPr>
        <w:instrText>B10-0355</w:instrText>
      </w:r>
      <w:r w:rsidR="00630C0A">
        <w:rPr>
          <w:i/>
        </w:rPr>
        <w:instrText>, 0357, 0356, 0359 și 0361</w:instrText>
      </w:r>
      <w:r w:rsidRPr="00E07D2F">
        <w:rPr>
          <w:i/>
        </w:rPr>
        <w:instrText>/2025</w:instrText>
      </w:r>
      <w:bookmarkEnd w:id="2"/>
      <w:r w:rsidRPr="00E07D2F">
        <w:rPr>
          <w:i/>
        </w:rPr>
        <w:instrText xml:space="preserve">)"\l3 \n&gt; \* MERGEFORMAT </w:instrText>
      </w:r>
      <w:r w:rsidRPr="00E07D2F">
        <w:rPr>
          <w:i/>
        </w:rPr>
        <w:fldChar w:fldCharType="end"/>
      </w:r>
    </w:p>
    <w:p w14:paraId="1F0C27EE" w14:textId="77777777" w:rsidR="00C94C65" w:rsidRPr="00E07D2F" w:rsidRDefault="00C94C65" w:rsidP="00C94C65">
      <w:pPr>
        <w:rPr>
          <w:vanish/>
        </w:rPr>
      </w:pPr>
      <w:bookmarkStart w:id="3" w:name="PE"/>
      <w:r w:rsidRPr="00E07D2F">
        <w:rPr>
          <w:vanish/>
        </w:rPr>
        <w:t>PE776.179</w:t>
      </w:r>
      <w:bookmarkEnd w:id="3"/>
    </w:p>
    <w:p w14:paraId="306492AE" w14:textId="77777777" w:rsidR="00C94C65" w:rsidRPr="00E07D2F" w:rsidRDefault="00C94C65" w:rsidP="00C94C65">
      <w:pPr>
        <w:pStyle w:val="ATHeading3"/>
      </w:pPr>
      <w:bookmarkStart w:id="4" w:name="Sujet"/>
      <w:r w:rsidRPr="00E07D2F">
        <w:t>Rezoluția Parlamentului European din 10 septembrie 2025 referitoare la întărirea rezilienței Republicii Moldova în fața amenințărilor hibride și a ingerințelor răuvoitoare ale Rusiei</w:t>
      </w:r>
      <w:bookmarkEnd w:id="4"/>
      <w:r w:rsidRPr="00E07D2F">
        <w:t xml:space="preserve"> </w:t>
      </w:r>
      <w:bookmarkStart w:id="5" w:name="References"/>
      <w:r w:rsidRPr="00E07D2F">
        <w:t>(2025/2811(RSP))</w:t>
      </w:r>
      <w:bookmarkEnd w:id="5"/>
    </w:p>
    <w:p w14:paraId="10F007FC" w14:textId="77777777" w:rsidR="005E209A" w:rsidRPr="00E07D2F" w:rsidRDefault="005E209A" w:rsidP="005E209A">
      <w:pPr>
        <w:pStyle w:val="EPComma"/>
      </w:pPr>
      <w:bookmarkStart w:id="6" w:name="TextBodyBegin"/>
      <w:bookmarkEnd w:id="6"/>
      <w:r w:rsidRPr="00E07D2F">
        <w:rPr>
          <w:i/>
        </w:rPr>
        <w:t>Parlamentul European</w:t>
      </w:r>
      <w:r w:rsidRPr="00E07D2F">
        <w:t>,</w:t>
      </w:r>
    </w:p>
    <w:p w14:paraId="636F0086" w14:textId="77777777" w:rsidR="005E209A" w:rsidRPr="00E07D2F" w:rsidRDefault="005E209A" w:rsidP="005E209A">
      <w:pPr>
        <w:pStyle w:val="NormalHanging12a"/>
      </w:pPr>
      <w:r w:rsidRPr="00E07D2F">
        <w:t>–</w:t>
      </w:r>
      <w:r w:rsidRPr="00E07D2F">
        <w:tab/>
        <w:t>având în vedere rezoluțiile sale anterioare referitoare la Moldova, în special rezoluția sa din 18 iunie 2025 referitoare la rapoartele Comisiei privind Republica Moldova pe 2023 și 2024</w:t>
      </w:r>
      <w:r w:rsidRPr="00E07D2F">
        <w:rPr>
          <w:vertAlign w:val="superscript"/>
        </w:rPr>
        <w:footnoteReference w:id="1"/>
      </w:r>
      <w:r w:rsidRPr="00E07D2F">
        <w:t xml:space="preserve"> și rezoluția sa din 9 octombrie 2024 referitoare la consolidarea rezilienței Moldovei împotriva ingerințelor Rusiei înainte de viitoarele alegeri prezidențiale și un referendum constituțional privind integrarea europeană</w:t>
      </w:r>
      <w:r w:rsidRPr="00E07D2F">
        <w:rPr>
          <w:vertAlign w:val="superscript"/>
        </w:rPr>
        <w:footnoteReference w:id="2"/>
      </w:r>
      <w:r w:rsidRPr="00E07D2F">
        <w:t>,</w:t>
      </w:r>
    </w:p>
    <w:p w14:paraId="3473F470" w14:textId="77777777" w:rsidR="005E209A" w:rsidRPr="00E07D2F" w:rsidRDefault="005E209A" w:rsidP="005E209A">
      <w:pPr>
        <w:pStyle w:val="NormalHanging12a"/>
      </w:pPr>
      <w:r w:rsidRPr="00E07D2F">
        <w:t>–</w:t>
      </w:r>
      <w:r w:rsidRPr="00E07D2F">
        <w:tab/>
        <w:t>având în vedere Acordul de asociere dintre Uniunea Europeană și Comunitatea Europeană a Energiei Atomice și statele membre ale acestora, pe de o parte, și Republica Moldova, pe de altă parte</w:t>
      </w:r>
      <w:r w:rsidRPr="00E07D2F">
        <w:rPr>
          <w:vertAlign w:val="superscript"/>
        </w:rPr>
        <w:footnoteReference w:id="3"/>
      </w:r>
      <w:r w:rsidRPr="00E07D2F">
        <w:t>, care prevede o zonă de liber schimb aprofundată și cuprinzătoare,</w:t>
      </w:r>
    </w:p>
    <w:p w14:paraId="5F754BC5" w14:textId="77777777" w:rsidR="005E209A" w:rsidRPr="00E07D2F" w:rsidRDefault="005E209A" w:rsidP="005E209A">
      <w:pPr>
        <w:pStyle w:val="NormalHanging12a"/>
      </w:pPr>
      <w:r w:rsidRPr="00E07D2F">
        <w:t>–</w:t>
      </w:r>
      <w:r w:rsidRPr="00E07D2F">
        <w:tab/>
        <w:t>având în vedere concluziile Consiliului European privind Moldova din 27 iunie 2025,</w:t>
      </w:r>
    </w:p>
    <w:p w14:paraId="31E8B1AA" w14:textId="77777777" w:rsidR="005E209A" w:rsidRPr="00E07D2F" w:rsidRDefault="005E209A" w:rsidP="005E209A">
      <w:pPr>
        <w:pStyle w:val="NormalHanging12a"/>
      </w:pPr>
      <w:r w:rsidRPr="00E07D2F">
        <w:t>–</w:t>
      </w:r>
      <w:r w:rsidRPr="00E07D2F">
        <w:tab/>
        <w:t>având în vedere vizita făcută de trei șefi de stat sau de guvern din UE (Franța, Germania și Polonia) în Moldova la 27 august 2025 și vizita Președintelui României în Moldova la 31 august 2025,</w:t>
      </w:r>
    </w:p>
    <w:p w14:paraId="46F48C37" w14:textId="77777777" w:rsidR="005E209A" w:rsidRPr="00E07D2F" w:rsidRDefault="005E209A" w:rsidP="005E209A">
      <w:pPr>
        <w:pStyle w:val="NormalHanging12a"/>
      </w:pPr>
      <w:r w:rsidRPr="00E07D2F">
        <w:t>–</w:t>
      </w:r>
      <w:r w:rsidRPr="00E07D2F">
        <w:tab/>
        <w:t>având în vedere vizita Președintei Republicii Moldova la Parlamentul European din 9 septembrie 2025,</w:t>
      </w:r>
    </w:p>
    <w:p w14:paraId="2EB4026F" w14:textId="77777777" w:rsidR="005E209A" w:rsidRPr="00E07D2F" w:rsidRDefault="005E209A" w:rsidP="005E209A">
      <w:pPr>
        <w:pStyle w:val="NormalHanging12a"/>
      </w:pPr>
      <w:r w:rsidRPr="00E07D2F">
        <w:t>–</w:t>
      </w:r>
      <w:r w:rsidRPr="00E07D2F">
        <w:tab/>
        <w:t>având în vedere declarația comună în urma primului summit UE-Republica Moldova din 4 iulie 2025,</w:t>
      </w:r>
    </w:p>
    <w:p w14:paraId="4ACE17BE" w14:textId="77777777" w:rsidR="005E209A" w:rsidRPr="00E07D2F" w:rsidRDefault="005E209A" w:rsidP="005E209A">
      <w:pPr>
        <w:pStyle w:val="NormalHanging12a"/>
      </w:pPr>
      <w:r w:rsidRPr="00E07D2F">
        <w:t>–</w:t>
      </w:r>
      <w:r w:rsidRPr="00E07D2F">
        <w:tab/>
        <w:t>având în vedere vizita comisarului pentru extindere în Moldova din 9 mai 2025 (Ziua Europei),</w:t>
      </w:r>
    </w:p>
    <w:p w14:paraId="5F71AF6F" w14:textId="77777777" w:rsidR="005E209A" w:rsidRPr="00E07D2F" w:rsidRDefault="005E209A" w:rsidP="005E209A">
      <w:pPr>
        <w:pStyle w:val="NormalHanging12a"/>
      </w:pPr>
      <w:r w:rsidRPr="00E07D2F">
        <w:t>–</w:t>
      </w:r>
      <w:r w:rsidRPr="00E07D2F">
        <w:tab/>
        <w:t>având în vedere articolul 136 alineatele (2) și (4) din Regulamentul său de procedură,</w:t>
      </w:r>
    </w:p>
    <w:p w14:paraId="2764263E" w14:textId="77777777" w:rsidR="005E209A" w:rsidRPr="00E07D2F" w:rsidRDefault="005E209A" w:rsidP="005E209A">
      <w:pPr>
        <w:pStyle w:val="NormalHanging12a"/>
      </w:pPr>
      <w:r w:rsidRPr="00E07D2F">
        <w:lastRenderedPageBreak/>
        <w:t>A.</w:t>
      </w:r>
      <w:r w:rsidRPr="00E07D2F">
        <w:tab/>
        <w:t>întrucât, la 28 septembrie 2025, Republica Moldova va organiza alegeri parlamentare care vor determina dacă această țară va continua consolidarea democratică și progresele în direcția aderării la UE și dacă în viitor va fi o democrație liberă și suverană în sânul UE; întrucât aceste alegeri parlamentare au loc într-un context complicat de ingerințele continue ale Rusiei și de eforturile sale de a destabiliza peisajul politic și procesele electorale democratice ale Republicii Moldova;</w:t>
      </w:r>
    </w:p>
    <w:p w14:paraId="481BE819" w14:textId="77777777" w:rsidR="005E209A" w:rsidRPr="00E07D2F" w:rsidRDefault="005E209A" w:rsidP="005E209A">
      <w:pPr>
        <w:pStyle w:val="NormalHanging12a"/>
      </w:pPr>
      <w:r w:rsidRPr="00E07D2F">
        <w:t>B.</w:t>
      </w:r>
      <w:r w:rsidRPr="00E07D2F">
        <w:tab/>
        <w:t>întrucât la 20 octombrie 2024 Moldova a organizat un referendum, al cărui rezultat a confirmat că aderarea la UE urma să fie consacrată în Constituția Moldovei, în ciuda unui val fără precedent de ingerințe manipulatoare din partea Rusiei menite să destabilizeze țara, printre care finanțarea ilicită a unor actori politici, campanii de dezinformare și atacuri cibernetice;</w:t>
      </w:r>
    </w:p>
    <w:p w14:paraId="71A3DD2C" w14:textId="77777777" w:rsidR="005E209A" w:rsidRPr="00E07D2F" w:rsidRDefault="005E209A" w:rsidP="005E209A">
      <w:pPr>
        <w:pStyle w:val="NormalHanging12a"/>
        <w:rPr>
          <w:i/>
          <w:iCs/>
        </w:rPr>
      </w:pPr>
      <w:r w:rsidRPr="00E07D2F">
        <w:t>C.</w:t>
      </w:r>
      <w:r w:rsidRPr="00E07D2F">
        <w:tab/>
        <w:t>întrucât există numeroase relatări că tentativele de dezinformare, destabilizare și ingerințe din partea Rusiei și a agenților săi reapar și se întețesc, cu scopul de a pune bețe-n roate procesului de reformă democratică și integrare europeană al Moldovei, de a reafirma controlul politic asupra sa și de a perfecționa și mai mult tacticile hibride folosite contra Moldovei, Ucrainei și altor țări europene, ca de pildă în România;</w:t>
      </w:r>
    </w:p>
    <w:p w14:paraId="3668D5E0" w14:textId="77777777" w:rsidR="005E209A" w:rsidRPr="00E07D2F" w:rsidRDefault="005E209A" w:rsidP="005E209A">
      <w:pPr>
        <w:pStyle w:val="NormalHanging12a"/>
      </w:pPr>
      <w:r w:rsidRPr="00E07D2F">
        <w:t>D.</w:t>
      </w:r>
      <w:r w:rsidRPr="00E07D2F">
        <w:tab/>
        <w:t>întrucât, după reuniunea din 30 iulie 2025 a Consiliului Suprem de Securitate, Președinta Maia Sandu a prezentat constatările instituțiilor specializate din Moldova privind metodele de război hibrid, care au identificat 10 instrumente principale de ingerință externă în procesele politice și electorale ale Moldovei;</w:t>
      </w:r>
    </w:p>
    <w:p w14:paraId="6EE1B3A3" w14:textId="77777777" w:rsidR="005E209A" w:rsidRPr="00E07D2F" w:rsidRDefault="005E209A" w:rsidP="005E209A">
      <w:pPr>
        <w:pStyle w:val="NormalHanging12a"/>
      </w:pPr>
      <w:r w:rsidRPr="00E07D2F">
        <w:t>E.</w:t>
      </w:r>
      <w:r w:rsidRPr="00E07D2F">
        <w:tab/>
        <w:t>întrucât, la 15 iulie 2025, UE a impus sancțiuni împotriva a</w:t>
      </w:r>
      <w:r w:rsidRPr="00E07D2F">
        <w:rPr>
          <w:rStyle w:val="Strong"/>
          <w:color w:val="000000"/>
        </w:rPr>
        <w:t xml:space="preserve"> </w:t>
      </w:r>
      <w:r w:rsidRPr="00382CAA">
        <w:rPr>
          <w:rStyle w:val="Strong"/>
          <w:b w:val="0"/>
          <w:bCs w:val="0"/>
          <w:color w:val="000000"/>
        </w:rPr>
        <w:t xml:space="preserve">șapte persoane </w:t>
      </w:r>
      <w:r w:rsidRPr="00630C0A">
        <w:rPr>
          <w:bCs/>
        </w:rPr>
        <w:t>și</w:t>
      </w:r>
      <w:r w:rsidRPr="00382CAA">
        <w:rPr>
          <w:bCs/>
        </w:rPr>
        <w:t xml:space="preserve"> </w:t>
      </w:r>
      <w:r w:rsidRPr="00382CAA">
        <w:rPr>
          <w:rStyle w:val="Strong"/>
          <w:b w:val="0"/>
          <w:bCs w:val="0"/>
          <w:color w:val="000000"/>
        </w:rPr>
        <w:t>trei entități</w:t>
      </w:r>
      <w:r w:rsidRPr="00E07D2F">
        <w:rPr>
          <w:rStyle w:val="Strong"/>
          <w:color w:val="000000"/>
        </w:rPr>
        <w:t xml:space="preserve"> </w:t>
      </w:r>
      <w:r w:rsidRPr="00E07D2F">
        <w:t xml:space="preserve">vinovate de acțiuni menite să destabilizeze, să submineze sau să amenințe suveranitatea și independența, dar și democrația, statul de drept și stabilitatea Republicii Moldova; întrucât aceste sancțiuni au ca destinatari pe asociați apropiați ai lui </w:t>
      </w:r>
      <w:proofErr w:type="spellStart"/>
      <w:r w:rsidRPr="00E07D2F">
        <w:t>Ilan</w:t>
      </w:r>
      <w:proofErr w:type="spellEnd"/>
      <w:r w:rsidRPr="00E07D2F">
        <w:t xml:space="preserve"> </w:t>
      </w:r>
      <w:proofErr w:type="spellStart"/>
      <w:r w:rsidRPr="00E07D2F">
        <w:t>Șor</w:t>
      </w:r>
      <w:proofErr w:type="spellEnd"/>
      <w:r w:rsidRPr="00E07D2F">
        <w:t xml:space="preserve"> și partidul interzis ȘOR, persoane care sunt implicate activ în sisteme de cumpărare a voturilor și de mituire a politicienilor corupți;</w:t>
      </w:r>
    </w:p>
    <w:p w14:paraId="63B55612" w14:textId="77777777" w:rsidR="005E209A" w:rsidRDefault="005E209A" w:rsidP="005E209A">
      <w:pPr>
        <w:pStyle w:val="NormalHanging12a"/>
      </w:pPr>
      <w:r w:rsidRPr="00E07D2F">
        <w:t>F.</w:t>
      </w:r>
      <w:r w:rsidRPr="00E07D2F">
        <w:tab/>
        <w:t>întrucât societatea civilă din Republica Moldova și mass-media independentă joacă un rol esențial în demascarea dezinformării, în întărirea rezistenței și în apărarea valorilor democratice; întrucât Republica Moldova a izbutit să își întărească simțitor democrația, să își continue drumul spre reformă și să își dezvolte relațiile cu UE; întrucât evoluția pozitivă a sistemului democratic al acestei țări s-a reflectat în progresele înregistrate la diverși indici internaționali; întrucât Moldova a înregistrat progrese notabile cu reformele judiciare, printre care verificarea și restructurarea și întărirea independenței sistemului judiciar și îmbunătățirea reglementărilor anticorupție; întrucât încrederea populației în instituțiile democratice este esențială pentru stabilitatea și reziliența Moldovei în fața ingerințelor răuvoitoare;</w:t>
      </w:r>
    </w:p>
    <w:p w14:paraId="76A9DEDE" w14:textId="45935A74" w:rsidR="00382CAA" w:rsidRPr="00E07D2F" w:rsidRDefault="001A3DB4" w:rsidP="005E209A">
      <w:pPr>
        <w:pStyle w:val="NormalHanging12a"/>
      </w:pPr>
      <w:r>
        <w:t>G</w:t>
      </w:r>
      <w:r w:rsidR="00382CAA" w:rsidRPr="00382CAA">
        <w:t xml:space="preserve">. </w:t>
      </w:r>
      <w:r w:rsidR="00382CAA" w:rsidRPr="00382CAA">
        <w:tab/>
        <w:t xml:space="preserve">întrucât o anchetă jurnalistică recentă, bazată pe relatările unui reporter sub acoperire infiltrat în 2024 în rețeaua partidului ȘOR, a arătat că au fost create sute de conturi false, gestionate de activiști din blocul politic „Victorie” aflat sub controlul lui </w:t>
      </w:r>
      <w:proofErr w:type="spellStart"/>
      <w:r w:rsidR="00382CAA" w:rsidRPr="00382CAA">
        <w:t>Ilan</w:t>
      </w:r>
      <w:proofErr w:type="spellEnd"/>
      <w:r w:rsidR="00382CAA" w:rsidRPr="00382CAA">
        <w:t xml:space="preserve"> </w:t>
      </w:r>
      <w:proofErr w:type="spellStart"/>
      <w:r w:rsidR="00382CAA" w:rsidRPr="00382CAA">
        <w:t>Șor</w:t>
      </w:r>
      <w:proofErr w:type="spellEnd"/>
      <w:r w:rsidR="00382CAA" w:rsidRPr="00382CAA">
        <w:t xml:space="preserve"> din Moscova, ca să răspândească propaganda rusă pe </w:t>
      </w:r>
      <w:proofErr w:type="spellStart"/>
      <w:r w:rsidR="00382CAA" w:rsidRPr="00382CAA">
        <w:t>TikTok</w:t>
      </w:r>
      <w:proofErr w:type="spellEnd"/>
      <w:r w:rsidR="00382CAA" w:rsidRPr="00382CAA">
        <w:t xml:space="preserve"> și Facebook; întrucât aceste mesaje antieuropene, aliniate întru totul la discursurile Kremlinului, au fost monitorizate și coordonate sistematic prin grupuri și canalele secrete de Telegram</w:t>
      </w:r>
      <w:r w:rsidR="00382CAA">
        <w:rPr>
          <w:rStyle w:val="FootnoteReference"/>
        </w:rPr>
        <w:footnoteReference w:id="4"/>
      </w:r>
      <w:r w:rsidR="00382CAA" w:rsidRPr="00382CAA">
        <w:t>;</w:t>
      </w:r>
    </w:p>
    <w:p w14:paraId="3EB3D312" w14:textId="78D1CBB5" w:rsidR="005E209A" w:rsidRPr="00E07D2F" w:rsidRDefault="001A3DB4" w:rsidP="005E209A">
      <w:pPr>
        <w:pStyle w:val="NormalHanging12a"/>
      </w:pPr>
      <w:r>
        <w:lastRenderedPageBreak/>
        <w:t>H</w:t>
      </w:r>
      <w:r w:rsidR="005E209A" w:rsidRPr="00E07D2F">
        <w:t>.</w:t>
      </w:r>
      <w:r w:rsidR="005E209A" w:rsidRPr="00E07D2F">
        <w:tab/>
        <w:t>întrucât este important să se demonstreze public solidaritatea de neclintit cu poporul Moldovei, care a fost grav afectat de impactul produs de războiul de agresiune al Rusiei împotriva Ucrainei asupra țărilor învecinate, precum și de amenințările hibride constante ale Rusiei cu scopul de a destabiliza politic țara, a submina prosperitatea economică și a slăbi coeziunea socială,</w:t>
      </w:r>
    </w:p>
    <w:p w14:paraId="13B52DE9" w14:textId="2380D165" w:rsidR="005E209A" w:rsidRPr="00E07D2F" w:rsidRDefault="001A3DB4" w:rsidP="005E209A">
      <w:pPr>
        <w:pStyle w:val="NormalHanging12a"/>
      </w:pPr>
      <w:r>
        <w:t>I</w:t>
      </w:r>
      <w:r w:rsidR="005E209A" w:rsidRPr="00E07D2F">
        <w:t>.</w:t>
      </w:r>
      <w:r w:rsidR="005E209A" w:rsidRPr="00E07D2F">
        <w:tab/>
        <w:t>întrucât, potrivit estimărilor Republicii Moldova, Rusia a investit deja peste 200 de milioane EUR, echivalentul a peste 1 % din PIB-ul Republicii Moldova, în operațiuni de propagandă și informare în Republica Moldova;</w:t>
      </w:r>
    </w:p>
    <w:p w14:paraId="28AF0B5A" w14:textId="1FEDE63C" w:rsidR="005E209A" w:rsidRPr="00E07D2F" w:rsidRDefault="001A3DB4" w:rsidP="005E209A">
      <w:pPr>
        <w:pStyle w:val="NormalHanging12a"/>
      </w:pPr>
      <w:r>
        <w:t>J</w:t>
      </w:r>
      <w:r w:rsidR="005E209A" w:rsidRPr="00E07D2F">
        <w:t>.</w:t>
      </w:r>
      <w:r w:rsidR="005E209A" w:rsidRPr="00E07D2F">
        <w:tab/>
        <w:t>întrucât participarea unei delegații a Parlamentului European la misiunea internațională de observare a alegerilor a Biroului pentru Instituții Democratice și Drepturile Omului (ODIHR) al Organizației pentru Securitate și Cooperare în Europa (OSCE) la alegerile parlamentare din Moldova din 28 septembrie 2025 demonstrează angajamentul UE de a sprijini integritatea proceselor electorale și de a învigora instituțiile democratic din această țară;</w:t>
      </w:r>
    </w:p>
    <w:p w14:paraId="5E534F04" w14:textId="04A65DC6" w:rsidR="005E209A" w:rsidRPr="00E07D2F" w:rsidRDefault="001A3DB4" w:rsidP="005E209A">
      <w:pPr>
        <w:pStyle w:val="NormalHanging12a"/>
      </w:pPr>
      <w:r>
        <w:t>K</w:t>
      </w:r>
      <w:r w:rsidR="005E209A" w:rsidRPr="00E07D2F">
        <w:t>.</w:t>
      </w:r>
      <w:r w:rsidR="005E209A" w:rsidRPr="00E07D2F">
        <w:tab/>
        <w:t>întrucât concluziile Consiliului European din iunie 2025 au reafirmat sprijinul deplin pentru parcursul Moldovei către UE și au cuprins o invitație adresată Consiliului de a face următorii pași în procesul de aderare; întrucât extinderea UE se bazează pe o condiționalitate strictă și pe principiul că fiecare țară candidată este evaluată în funcție de propriile merite și de stadiul reformelor,</w:t>
      </w:r>
    </w:p>
    <w:p w14:paraId="3D0B25B1" w14:textId="77777777" w:rsidR="005E209A" w:rsidRPr="00E07D2F" w:rsidRDefault="005E209A" w:rsidP="005E209A">
      <w:pPr>
        <w:pStyle w:val="NormalHanging12a"/>
      </w:pPr>
      <w:r w:rsidRPr="00E07D2F">
        <w:t>1.</w:t>
      </w:r>
      <w:r w:rsidRPr="00E07D2F">
        <w:tab/>
        <w:t>își exprimă solidaritatea cu poporul Republicii Moldova și sprijinul deplin pentru independența, suveranitatea și integritatea teritorială a Republicii Moldova și pentru eforturile sale de a-și apăra integritatea procesului democratic, suveranitatea deciziilor de politică externă și perspectivele socioeconomice ale poporului; de aceea, roagă Rusia să respecte independența, suveranitatea și integritatea teritorială a Moldovei și să înceteze tentativele de subminare a ordinii constituționale și a instituțiilor democratice ale Moldovei;</w:t>
      </w:r>
    </w:p>
    <w:p w14:paraId="6FB1DDF3" w14:textId="77777777" w:rsidR="005E209A" w:rsidRPr="00E07D2F" w:rsidRDefault="005E209A" w:rsidP="005E209A">
      <w:pPr>
        <w:pStyle w:val="NormalHanging12a"/>
        <w:rPr>
          <w:szCs w:val="24"/>
        </w:rPr>
      </w:pPr>
      <w:r w:rsidRPr="00E07D2F">
        <w:t>2.</w:t>
      </w:r>
      <w:r w:rsidRPr="00E07D2F">
        <w:tab/>
        <w:t>condamnă încercările repetate ale Federației Ruse, ale oligarhilor pro-ruși și ale agenților locali sponsorizați de Rusia de a destabiliza Moldova, de a provoca dezbinare în societatea Moldovei și de a abate această țară de la drumul către democrație și aderarea la UE prin atacuri hibride, manipularea aprovizionării cu energie în scopuri politice, finanțarea ilicită a actorilor politici și campanii de dezinformare, manipulare și intimidare care vizează organizațiile societății civile și mass-media independentă;</w:t>
      </w:r>
    </w:p>
    <w:p w14:paraId="159CADA3" w14:textId="77777777" w:rsidR="005E209A" w:rsidRPr="00E07D2F" w:rsidRDefault="005E209A" w:rsidP="005E209A">
      <w:pPr>
        <w:pStyle w:val="NormalHanging12a"/>
        <w:rPr>
          <w:szCs w:val="24"/>
        </w:rPr>
      </w:pPr>
      <w:r w:rsidRPr="00E07D2F">
        <w:t>3.</w:t>
      </w:r>
      <w:r w:rsidRPr="00E07D2F">
        <w:tab/>
        <w:t>condamnă operațiunile hibride ruse care se întețesc și încercările de ingerință ale Rusiei s-au întețit înainte de alegerile parlamentare prevăzute pentru 28 septembrie 2025 și care vor clar să destabilizeze această țară și să o întoarcă de la calea democrației, făcând-o să își revoce deciziile suverane, mai cu seamă cele legate de viitoarea aderare la UE;</w:t>
      </w:r>
    </w:p>
    <w:p w14:paraId="36BE1185" w14:textId="77777777" w:rsidR="005E209A" w:rsidRPr="00E07D2F" w:rsidRDefault="005E209A" w:rsidP="005E209A">
      <w:pPr>
        <w:pStyle w:val="NormalHanging12a"/>
        <w:rPr>
          <w:szCs w:val="24"/>
          <w:shd w:val="clear" w:color="auto" w:fill="FFFFFF"/>
        </w:rPr>
      </w:pPr>
      <w:r w:rsidRPr="00E07D2F">
        <w:t>4.</w:t>
      </w:r>
      <w:r w:rsidRPr="00E07D2F">
        <w:tab/>
      </w:r>
      <w:r w:rsidRPr="00E07D2F">
        <w:rPr>
          <w:shd w:val="clear" w:color="auto" w:fill="FFFFFF"/>
        </w:rPr>
        <w:t>felicită Republica Moldova pentru seriozitatea exemplară și progresele constante realizate în reformele legate de aderarea la UE (în ciuda unor probleme interne și externe semnificative, printre care războiul de agresiune total al Rusiei împotriva Ucrainei și amenințările hibride îndreptate de Rusia împotriva Moldovei), fapt ce a permis demararea negocierilor de aderare în iunie 2024</w:t>
      </w:r>
      <w:r w:rsidRPr="00E07D2F">
        <w:rPr>
          <w:rStyle w:val="highlight-diff"/>
          <w:color w:val="000000"/>
          <w:shd w:val="clear" w:color="auto" w:fill="FFFFFF"/>
        </w:rPr>
        <w:t>, la doar șase luni de la decizia corespunzătoare a Consiliului European din 14 decembrie 2023 și la mai puțin de doi ani de la data de 3 martie 2022, când Republica Moldova a depus cererea de aderare la UE;</w:t>
      </w:r>
      <w:r w:rsidRPr="00E07D2F">
        <w:rPr>
          <w:shd w:val="clear" w:color="auto" w:fill="FFFFFF"/>
        </w:rPr>
        <w:t xml:space="preserve"> </w:t>
      </w:r>
      <w:r w:rsidRPr="00E07D2F">
        <w:rPr>
          <w:rStyle w:val="highlight-diff"/>
          <w:color w:val="000000"/>
          <w:shd w:val="clear" w:color="auto" w:fill="FFFFFF"/>
        </w:rPr>
        <w:t xml:space="preserve">invită Consiliul și Comisia să nu se abată de la principiul de a judeca după merite, </w:t>
      </w:r>
      <w:r w:rsidRPr="00E07D2F">
        <w:rPr>
          <w:rStyle w:val="highlight-diff"/>
          <w:color w:val="000000"/>
          <w:shd w:val="clear" w:color="auto" w:fill="FFFFFF"/>
        </w:rPr>
        <w:lastRenderedPageBreak/>
        <w:t>evaluând fiecare țară candidată în parte, având grijă ca progresele înregistrate în parcurgerea etapelor de aderare, inclusiv deschiderea capitolelor de negociere, să fie determinate de realizările țării în cauză și de circumstanțele care îi sunt proprii;</w:t>
      </w:r>
      <w:r w:rsidRPr="00E07D2F">
        <w:t xml:space="preserve"> </w:t>
      </w:r>
      <w:r w:rsidRPr="00E07D2F">
        <w:rPr>
          <w:shd w:val="clear" w:color="auto" w:fill="FFFFFF"/>
        </w:rPr>
        <w:t>își reafirmă sprijinul de neclintit față de perspectivele Moldovei de aderare la UE; îndeamnă, totodată, Consiliul să deschidă rapid negocierile de aderare la clusterul 1 (elemente fundamentale), ca o dovadă de recunoaștere a progreselor substanțiale făcute de Moldova pe calea reformelor esențiale;</w:t>
      </w:r>
    </w:p>
    <w:p w14:paraId="34B2E3D9" w14:textId="77777777" w:rsidR="005E209A" w:rsidRPr="00E07D2F" w:rsidRDefault="005E209A" w:rsidP="005E209A">
      <w:pPr>
        <w:pStyle w:val="NormalHanging12a"/>
        <w:rPr>
          <w:szCs w:val="24"/>
        </w:rPr>
      </w:pPr>
      <w:r w:rsidRPr="00E07D2F">
        <w:rPr>
          <w:shd w:val="clear" w:color="auto" w:fill="FFFFFF"/>
        </w:rPr>
        <w:t>5.</w:t>
      </w:r>
      <w:r w:rsidRPr="00E07D2F">
        <w:rPr>
          <w:shd w:val="clear" w:color="auto" w:fill="FFFFFF"/>
        </w:rPr>
        <w:tab/>
        <w:t>roagă UE să ajute în continuare Republica Moldova să deruleze alegeri libere, corecte și transparente; rolul esențial al observatorilor internaționali nu numai în monitorizarea procesului electoral, ci și în monitorizarea și strângerea de dovezi privind ingerințele străine răuvoitoare, inclusiv dezinformarea, finanțarea ilicită și operațiunile coordonate cibernetice sau de influențare;</w:t>
      </w:r>
    </w:p>
    <w:p w14:paraId="4DDBCF14" w14:textId="77777777" w:rsidR="005E209A" w:rsidRPr="00E07D2F" w:rsidRDefault="005E209A" w:rsidP="005E209A">
      <w:pPr>
        <w:pStyle w:val="NormalHanging12a"/>
      </w:pPr>
      <w:r w:rsidRPr="00E07D2F">
        <w:t>6.</w:t>
      </w:r>
      <w:r w:rsidRPr="00E07D2F">
        <w:tab/>
        <w:t>este ferm convins că pentru a putea consolida progresele actuale în desfășurarea reformelor legate de aderarea la UE și a menține ritmul ambițios pe calea aderării la UE Republica Moldova va avea nevoie de sprijinul ferm și sincer al propriului parlament;</w:t>
      </w:r>
    </w:p>
    <w:p w14:paraId="04A4048A" w14:textId="77777777" w:rsidR="005E209A" w:rsidRPr="00E07D2F" w:rsidRDefault="005E209A" w:rsidP="005E209A">
      <w:pPr>
        <w:pStyle w:val="NormalHanging12a"/>
      </w:pPr>
      <w:r w:rsidRPr="00E07D2F">
        <w:t>7.</w:t>
      </w:r>
      <w:r w:rsidRPr="00E07D2F">
        <w:tab/>
        <w:t>constată cu satisfacție eforturile UE de a oferi sprijin politic Moldovei la cel mai înalt nivel, în special primul summit UE-Moldova ținut vreodată la Chișinău, din 4 iulie 2025, vizita unor șefi de stat sau de guvern din UE (din Franța, Germania și Polonia) în Moldova din 27 august 2025 și vizita președintelui României în Moldova din 31 august 2025, toate acestea având drept obiectiv să sublinieze încă o dată perspectiva clară a Moldovei de aderare la UE pe baza meritelor și a respectării principiilor democratice;</w:t>
      </w:r>
    </w:p>
    <w:p w14:paraId="234EE68B" w14:textId="77777777" w:rsidR="005E209A" w:rsidRPr="00E07D2F" w:rsidRDefault="005E209A" w:rsidP="005E209A">
      <w:pPr>
        <w:pStyle w:val="NormalHanging12a"/>
        <w:rPr>
          <w:rStyle w:val="NormalHanging12aChar"/>
          <w:color w:val="000000"/>
          <w:szCs w:val="24"/>
        </w:rPr>
      </w:pPr>
      <w:r w:rsidRPr="00E07D2F">
        <w:t>8.</w:t>
      </w:r>
      <w:r w:rsidRPr="00E07D2F">
        <w:tab/>
      </w:r>
      <w:r w:rsidRPr="00E07D2F">
        <w:rPr>
          <w:rStyle w:val="NormalHanging12aChar"/>
          <w:color w:val="000000"/>
        </w:rPr>
        <w:t xml:space="preserve">își repetă apelul adresat UE de a-și completa ca și până acum sprijinul politic cu un sprijin financiar și tehnic tot mai consistent pentru a ajuta guvernul Republicii Moldova să contracareze ingerințele străine în procesele democratice al țării, inclusiv prin noi liste de sancțiuni, precum cele din 15 iulie 2025, acordarea unui sprijin suplimentar misiunii de parteneriat a UE în Moldova (EUPM), schimbul de informații despre fluxuri financiare suspecte, inclusiv cu </w:t>
      </w:r>
      <w:proofErr w:type="spellStart"/>
      <w:r w:rsidRPr="00E07D2F">
        <w:rPr>
          <w:rStyle w:val="NormalHanging12aChar"/>
          <w:color w:val="000000"/>
        </w:rPr>
        <w:t>criptomonede</w:t>
      </w:r>
      <w:proofErr w:type="spellEnd"/>
      <w:r w:rsidRPr="00E07D2F">
        <w:rPr>
          <w:rStyle w:val="NormalHanging12aChar"/>
          <w:color w:val="000000"/>
        </w:rPr>
        <w:t xml:space="preserve">, și despre rețelele de finanțare opace, schimbul de experiență în combaterea acțiunilor de manipulare a informațiilor și a ingerințelor străine (FIMI), contracararea amenințărilor hibride și întărirea </w:t>
      </w:r>
      <w:bookmarkStart w:id="7" w:name="_Hlk194942091"/>
      <w:r w:rsidRPr="00E07D2F">
        <w:rPr>
          <w:rStyle w:val="NormalHanging12aChar"/>
          <w:color w:val="000000"/>
        </w:rPr>
        <w:t>rezilienței; își repetă apelul adresat autorităților din Republica Moldova și UE de a spori sprijinul acordat mass-mediei independente și societății civile pro-democratice, pentru a permite jurnaliștilor de la nivel național și regional să combată FIMI și să își îmbogățească cultura digitală;</w:t>
      </w:r>
      <w:bookmarkEnd w:id="7"/>
      <w:r w:rsidRPr="00E07D2F">
        <w:rPr>
          <w:rStyle w:val="NormalHanging12aChar"/>
          <w:color w:val="000000"/>
        </w:rPr>
        <w:t xml:space="preserve"> consideră îmbucurător anunțul Comisiei că va înființa un nou centru regional pentru Observatorul european al mass-mediei digitale (EDMO) pentru a ajuta Moldova și Ucraina să combată dezinformarea; îndeamnă toate platformele online majore, în special Meta, Google, Telegram, </w:t>
      </w:r>
      <w:proofErr w:type="spellStart"/>
      <w:r w:rsidRPr="00E07D2F">
        <w:rPr>
          <w:rStyle w:val="NormalHanging12aChar"/>
          <w:color w:val="000000"/>
        </w:rPr>
        <w:t>TikTok</w:t>
      </w:r>
      <w:proofErr w:type="spellEnd"/>
      <w:r w:rsidRPr="00E07D2F">
        <w:rPr>
          <w:rStyle w:val="NormalHanging12aChar"/>
          <w:color w:val="000000"/>
        </w:rPr>
        <w:t xml:space="preserve">, Microsoft și </w:t>
      </w:r>
      <w:proofErr w:type="spellStart"/>
      <w:r w:rsidRPr="00E07D2F">
        <w:rPr>
          <w:rStyle w:val="NormalHanging12aChar"/>
          <w:color w:val="000000"/>
        </w:rPr>
        <w:t>Rakuten</w:t>
      </w:r>
      <w:proofErr w:type="spellEnd"/>
      <w:r w:rsidRPr="00E07D2F">
        <w:rPr>
          <w:rStyle w:val="NormalHanging12aChar"/>
          <w:color w:val="000000"/>
        </w:rPr>
        <w:t>, să coopereze strâns cu autoritățile moldovene, cu societatea civilă și cu noul centru EDMO; invită Moldova să își alinieze fără întârziere legislația la cele două acte legislative ale UE privind piețele digitale</w:t>
      </w:r>
      <w:r w:rsidRPr="00E07D2F">
        <w:rPr>
          <w:rStyle w:val="FootnoteReference"/>
          <w:color w:val="000000"/>
        </w:rPr>
        <w:footnoteReference w:id="5"/>
      </w:r>
      <w:r w:rsidRPr="00E07D2F">
        <w:rPr>
          <w:rStyle w:val="NormalHanging12aChar"/>
          <w:color w:val="000000"/>
        </w:rPr>
        <w:t xml:space="preserve"> și, respectiv, privind serviciile digitale</w:t>
      </w:r>
      <w:r w:rsidRPr="00E07D2F">
        <w:rPr>
          <w:rStyle w:val="FootnoteReference"/>
          <w:color w:val="000000"/>
        </w:rPr>
        <w:footnoteReference w:id="6"/>
      </w:r>
      <w:r w:rsidRPr="00E07D2F">
        <w:rPr>
          <w:rStyle w:val="NormalHanging12aChar"/>
          <w:color w:val="000000"/>
        </w:rPr>
        <w:t xml:space="preserve">; invită Comisia să ofere </w:t>
      </w:r>
      <w:r w:rsidRPr="00E07D2F">
        <w:rPr>
          <w:rStyle w:val="NormalHanging12aChar"/>
          <w:color w:val="000000"/>
        </w:rPr>
        <w:lastRenderedPageBreak/>
        <w:t>Moldovei sprijin dedicat special acestui scop;</w:t>
      </w:r>
    </w:p>
    <w:p w14:paraId="24EF361E" w14:textId="77777777" w:rsidR="005E209A" w:rsidRPr="00E07D2F" w:rsidRDefault="005E209A" w:rsidP="005E209A">
      <w:pPr>
        <w:pStyle w:val="NormalHanging12a"/>
        <w:rPr>
          <w:szCs w:val="24"/>
        </w:rPr>
      </w:pPr>
      <w:r w:rsidRPr="00E07D2F">
        <w:t>9.</w:t>
      </w:r>
      <w:r w:rsidRPr="00E07D2F">
        <w:tab/>
        <w:t>încurajează autoritățile din Republica Moldova să apeleze fără rezerve la competențele de specialitate ale EUPM pentru a contracara orice ingerință electorală repetată înainte de alegerile parlamentare din 28 septembrie 2025; încurajează Serviciul European de Acțiune Externă și Comisia să utilizeze toate instrumentele disponibile ale UE pentru a ajuta Moldova să contracareze amenințările hibride, inclusiv cu ajutorul echipei de răspuns rapid în caz de amenințări hibride, al echipei de răspuns rapid în caz de amenințări cibernetice și al rezervei pentru securitate cibernetică; felicită Centrul pentru Comunicare Strategică și Combatere a Dezinformării al Moldovei pentru eforturile, pentru care cere mai mult sprijin din partea UE, de a coordona lupta împotriva ingerințelor străine dusă de diverse instituții din Moldova, având cuvinte de laudă și pentru eforturile Agenției Naționale pentru Securitate Cibernetică și ale Institutului Național de Inovații în Securitatea Cibernetică; ține să reamintească cât este de important să se intensifice schimbul de informații și cooperarea între Moldova și UE și statele sale membre în materie de informații strategice privind amenințările la adresa securității; invită UE să tragă învățăminte din experiența dobândită în Moldova, pe care o poate aplica pentru a proteja propriile procese electorale și instituții democratice;</w:t>
      </w:r>
    </w:p>
    <w:p w14:paraId="07FBEBA7" w14:textId="77777777" w:rsidR="005E209A" w:rsidRPr="00E07D2F" w:rsidRDefault="005E209A" w:rsidP="005E209A">
      <w:pPr>
        <w:pStyle w:val="NormalHanging12a"/>
        <w:rPr>
          <w:szCs w:val="24"/>
        </w:rPr>
      </w:pPr>
      <w:r w:rsidRPr="00E07D2F">
        <w:t>10.</w:t>
      </w:r>
      <w:r w:rsidRPr="00E07D2F">
        <w:tab/>
        <w:t xml:space="preserve">ține să remarce că Moldova s-a aliniat consecvent la pozițiile politicii externe și de securitate comune a UE și că începând din 2024 implementează parteneriatul de securitate și apărare cu UE și noua sa strategie națională de apărare pentru perioada 2024-2034; de aceea, invită statele membre să majoreze finanțarea pentru Moldova prin Instrumentul european pentru pace, având în vedere și că spațiul aerian moldovean este încălcat în mod repetat de </w:t>
      </w:r>
      <w:proofErr w:type="spellStart"/>
      <w:r w:rsidRPr="00E07D2F">
        <w:t>drone</w:t>
      </w:r>
      <w:proofErr w:type="spellEnd"/>
      <w:r w:rsidRPr="00E07D2F">
        <w:t xml:space="preserve"> și rachete rusești, și să includă Moldova în achizițiile publice comune în domeniul apărării din cadrul Programului industrial european în domeniul apărării; subliniază rolul Moldovei în securitatea și stabilitatea frontierei estice a UE și a regiunii Mării Negre, pe fondul crizelor umanitare și energetice cauzate de războiul de agresiune al Rusiei împotriva Ucrainei;</w:t>
      </w:r>
    </w:p>
    <w:p w14:paraId="668C1578" w14:textId="77777777" w:rsidR="005E209A" w:rsidRPr="00E07D2F" w:rsidRDefault="005E209A" w:rsidP="005E209A">
      <w:pPr>
        <w:pStyle w:val="NormalHanging12a"/>
      </w:pPr>
      <w:r w:rsidRPr="00E07D2F">
        <w:t>11.</w:t>
      </w:r>
      <w:r w:rsidRPr="00E07D2F">
        <w:tab/>
        <w:t>invită Federația Rusă să își retragă forțele militare, echipamentele și muniția din regiunea Transnistria și să susțină o soluționare pașnică a conflictului, în conformitate cu dreptul internațional și cu suveranitatea și integritatea teritorială ale Moldovei;</w:t>
      </w:r>
    </w:p>
    <w:p w14:paraId="27209874" w14:textId="1E3F4256" w:rsidR="005E209A" w:rsidRPr="00E07D2F" w:rsidRDefault="005E209A" w:rsidP="005E209A">
      <w:pPr>
        <w:pStyle w:val="NormalHanging12a"/>
        <w:rPr>
          <w:szCs w:val="24"/>
        </w:rPr>
      </w:pPr>
      <w:r w:rsidRPr="00E07D2F">
        <w:t>12.</w:t>
      </w:r>
      <w:r w:rsidRPr="00E07D2F">
        <w:tab/>
        <w:t>îndeamnă autoritățile și societatea civilă din Republica Moldova și UE să îmbunătățească comunicarea strategică, demontând și combătând discursurile false promovate de Rusia despre UE și politicile sale și evidențiind beneficiile concrete pe termen scurt și lung ale aderării la UE pentru populația din toată Moldova</w:t>
      </w:r>
      <w:bookmarkStart w:id="8" w:name="_Hlk196923727"/>
      <w:r w:rsidRPr="00E07D2F">
        <w:t>, cu un accent deosebit pe acțiuni de comunicare în regiuni precum Găgăuzia și în comunitățile dezavantajate din punct de vedere socioeconomic din zonele rurale;</w:t>
      </w:r>
      <w:bookmarkEnd w:id="8"/>
      <w:r w:rsidRPr="00E07D2F">
        <w:t xml:space="preserve"> se arată dispus să sprijine în continuare Parlamentul Republicii Moldova prin activități de sprijinire a democrației convenite de comun acord; recomandă, prin urmare, să se profite la maximum de prezența Biroului de legătură al Parlamentului European la Chișinău pentru a difuza informații, a combate dezinformarea și a sprijini implicarea cetățenilor, contribuind astfel la consolidarea rezilienței democratice a Moldovei; este profund îngrijorat de campania masivă a Rusiei de exploatare a homofobiei, inclusiv prin intimidare și atacuri fizice, și invită Comisia, statele membre și Moldova să investească în reziliența societății moldovene  promovând egalitatea pentru toți, indiferent de orientarea sexuală sau identitatea de gen;</w:t>
      </w:r>
    </w:p>
    <w:p w14:paraId="28855749" w14:textId="310ECF1B" w:rsidR="005E209A" w:rsidRDefault="005E209A" w:rsidP="005E209A">
      <w:pPr>
        <w:pStyle w:val="NormalHanging12a"/>
      </w:pPr>
      <w:r w:rsidRPr="00E07D2F">
        <w:t>13.</w:t>
      </w:r>
      <w:r w:rsidRPr="00E07D2F">
        <w:tab/>
        <w:t>reține că Strategia națională de securitate a Rusiei, aprobată de președintele Putin la 31 decembrie 2015, pe baza Doctrinei militare din 25 decembrie 2014, apără explicit așa-</w:t>
      </w:r>
      <w:r w:rsidRPr="00E07D2F">
        <w:lastRenderedPageBreak/>
        <w:t xml:space="preserve">numitele valori spirituale și morale tradiționale ruse de influența occidentală percepută, demonstrând astfel că Rusia instrumentalizează aceste valori și instituțiilor în scopuri strategice; se arată îngrijorat de faptul că Rusia instrumentalizează așa-numitele valori tradiționale ruse și subliniază că unul dintre principalele canale de propagandă rusă din Moldova este Mitropolia Chișinăului și a Întregii Moldove afiliată Moscovei și aflată sub jurisdicția Bisericii Ortodoxe Ruse; </w:t>
      </w:r>
      <w:r w:rsidR="00382CAA" w:rsidRPr="00382CAA">
        <w:t>ține să remarce că în aprilie 2024 Adunarea Parlamentară a Consiliului Europei a recunoscut Biserica Ortodoxă Rusă drept un instrument de propagandă a Kremlinului, iar în august 2024 Patriarhul Ecumenic al Constantinopolului a denunțat-o ca fiind militaristă, etno-naționalistă și eretică;</w:t>
      </w:r>
      <w:r w:rsidR="00382CAA">
        <w:t xml:space="preserve"> </w:t>
      </w:r>
      <w:r w:rsidRPr="00E07D2F">
        <w:t>condamnă acțiunile de intimidare a clerului Mitropoliei Ortodoxe a Basarabiei derulate de agenți ai Rusiei</w:t>
      </w:r>
      <w:r w:rsidR="00382CAA">
        <w:rPr>
          <w:rStyle w:val="FootnoteReference"/>
        </w:rPr>
        <w:footnoteReference w:id="7"/>
      </w:r>
      <w:r w:rsidRPr="00E07D2F">
        <w:t>;</w:t>
      </w:r>
    </w:p>
    <w:p w14:paraId="540196D1" w14:textId="74F059BB" w:rsidR="00382CAA" w:rsidRPr="00E07D2F" w:rsidRDefault="001A3DB4" w:rsidP="005E209A">
      <w:pPr>
        <w:pStyle w:val="NormalHanging12a"/>
      </w:pPr>
      <w:r>
        <w:t>14</w:t>
      </w:r>
      <w:r w:rsidR="00382CAA" w:rsidRPr="00382CAA">
        <w:t>.</w:t>
      </w:r>
      <w:r w:rsidR="00382CAA" w:rsidRPr="00382CAA">
        <w:tab/>
        <w:t>recunoaște că Mitropolia Ortodoxă a Basarabiei a fost o victimă a opresiunii sovietice; constată că, după ce a fost desființată abuziv de autoritățile sovietice, Mitropolia Ortodoxă a Basarabiei a fost recunoscută oficial abia în 2002, în urma unei hotărâri a Curții Europene a Drepturilor Omului;</w:t>
      </w:r>
    </w:p>
    <w:p w14:paraId="1E724764" w14:textId="7BE0AA7D" w:rsidR="005E209A" w:rsidRPr="00E07D2F" w:rsidRDefault="001A3DB4" w:rsidP="005E209A">
      <w:pPr>
        <w:pStyle w:val="NormalHanging12a"/>
        <w:rPr>
          <w:szCs w:val="24"/>
        </w:rPr>
      </w:pPr>
      <w:r>
        <w:t>15</w:t>
      </w:r>
      <w:r w:rsidR="005E209A" w:rsidRPr="00E07D2F">
        <w:t>.</w:t>
      </w:r>
      <w:r w:rsidR="005E209A" w:rsidRPr="00E07D2F">
        <w:tab/>
        <w:t>remarcă contribuțiile importante aduse de organizațiile societății civile la combaterea dezinformării și a influenței răuvoitoare exercitate de actorii politici care se opun reformelor și de agenții Rusiei, precum și la apărarea drepturilor omului, promovarea transparenței și monitorizarea guvernanței și a progreselor înregistrate cu reformele legate de aderarea la UE;</w:t>
      </w:r>
    </w:p>
    <w:p w14:paraId="21297FD4" w14:textId="74F98806" w:rsidR="005E209A" w:rsidRPr="00E07D2F" w:rsidRDefault="001A3DB4" w:rsidP="005E209A">
      <w:pPr>
        <w:pStyle w:val="NormalHanging12a"/>
        <w:rPr>
          <w:szCs w:val="24"/>
        </w:rPr>
      </w:pPr>
      <w:r>
        <w:t>16</w:t>
      </w:r>
      <w:r w:rsidR="005E209A" w:rsidRPr="00E07D2F">
        <w:t>.</w:t>
      </w:r>
      <w:r w:rsidR="005E209A" w:rsidRPr="00E07D2F">
        <w:tab/>
        <w:t>subliniază că reforma cuprinzătoare a sistemului de justiție și lupta împotriva corupției au o importanță determinantă, atât pentru reziliența Moldovei în fața ingerințelor străine și a amenințărilor hibride, cât și pentru succesul reformelor democratice și al celor legate de aderarea la UE; recunoaște eforturile susținute ale Moldovei de a construi un sistem judiciar independent, imparțial, responsabil și profesionist și de a încheia procesul de verificare până la sfârșitul anului 2026; subliniază că este nevoie de o coordonare mai strânsă între toate instituțiile principale de combatere a corupției și cele judiciare, pentru a implementa integral reformele cuprinzătoare privind statul de drept, a obține rezultate convingătoare în urmărirea penală și condamnarea în cazurile de corupție, respectând garanțiile procedurale și dreptul la un proces echitabil, și pentru ca populația să nu își piardă încrederea în instituțiile democratice și în procesul de reformă; invită, prin urmare, viitorul guvern să mențină nivelul actual de ambiție și să finalizeze reformele legate de statul de drept;</w:t>
      </w:r>
    </w:p>
    <w:p w14:paraId="501999D8" w14:textId="08D954C4" w:rsidR="005E209A" w:rsidRDefault="001A3DB4" w:rsidP="005E209A">
      <w:pPr>
        <w:pStyle w:val="NormalHanging12a"/>
      </w:pPr>
      <w:r>
        <w:t>17</w:t>
      </w:r>
      <w:r w:rsidR="005E209A" w:rsidRPr="00E07D2F">
        <w:t>.</w:t>
      </w:r>
      <w:r w:rsidR="005E209A" w:rsidRPr="00E07D2F">
        <w:tab/>
        <w:t xml:space="preserve">subliniază importanța hotărâtoare a independenței și conectivității energetice pentru a rezista mai bine în fața amenințărilor hibride ale Rusiei în sectorul energetic și cere deci ca planul de creștere să fie implementat mai grabnic; condamnă practica Rusiei de a instrumentaliza permanent aprovizionarea cu energie și felicită Moldova pentru progresele înregistrate în diversificarea surselor de energie, utilizarea surselor regenerabile de energie și a sistemelor de stocare a energiei, reducerea dependenței de gazele rusești și integrarea </w:t>
      </w:r>
      <w:r w:rsidR="00470488">
        <w:t>cu</w:t>
      </w:r>
      <w:r w:rsidR="005E209A" w:rsidRPr="00E07D2F">
        <w:t xml:space="preserve"> piața energiei din UE;</w:t>
      </w:r>
    </w:p>
    <w:p w14:paraId="1D63E9A7" w14:textId="14959782" w:rsidR="00382CAA" w:rsidRPr="00E07D2F" w:rsidRDefault="001A3DB4" w:rsidP="005E209A">
      <w:pPr>
        <w:pStyle w:val="NormalHanging12a"/>
        <w:rPr>
          <w:szCs w:val="24"/>
        </w:rPr>
      </w:pPr>
      <w:r>
        <w:rPr>
          <w:szCs w:val="24"/>
        </w:rPr>
        <w:t>18</w:t>
      </w:r>
      <w:r w:rsidR="00382CAA" w:rsidRPr="00382CAA">
        <w:rPr>
          <w:szCs w:val="24"/>
        </w:rPr>
        <w:t>.</w:t>
      </w:r>
      <w:r w:rsidR="00382CAA" w:rsidRPr="00382CAA">
        <w:rPr>
          <w:szCs w:val="24"/>
        </w:rPr>
        <w:tab/>
        <w:t xml:space="preserve">felicită Republica Moldova pentru progresele semnificative înregistrate în eliminarea treptată a surselor de energie rusești, accelerarea decarbonizării și a digitalizării </w:t>
      </w:r>
      <w:proofErr w:type="spellStart"/>
      <w:r w:rsidR="00382CAA" w:rsidRPr="00382CAA">
        <w:rPr>
          <w:szCs w:val="24"/>
        </w:rPr>
        <w:t>mixului</w:t>
      </w:r>
      <w:proofErr w:type="spellEnd"/>
      <w:r w:rsidR="00382CAA" w:rsidRPr="00382CAA">
        <w:rPr>
          <w:szCs w:val="24"/>
        </w:rPr>
        <w:t xml:space="preserve"> său energetic și integrarea pe piața energetică a UE; își reiterează apelul adresat UE și statelor membre de a continua să sprijine securitatea energetică a Moldovei, sprijinind </w:t>
      </w:r>
      <w:r w:rsidR="00382CAA" w:rsidRPr="00382CAA">
        <w:rPr>
          <w:szCs w:val="24"/>
        </w:rPr>
        <w:lastRenderedPageBreak/>
        <w:t>construirea și finanțarea de noi interconexiuni electrice cu țările învecinate, promovând eficiența energetică și instalând surse regenerabile de energie și sisteme de stocare a energiei în conformitate cu obiectivele stabilite în planul său național privind energia și clima;</w:t>
      </w:r>
    </w:p>
    <w:p w14:paraId="012FC54B" w14:textId="49E20176" w:rsidR="005E209A" w:rsidRPr="00E07D2F" w:rsidRDefault="001A3DB4" w:rsidP="005E209A">
      <w:pPr>
        <w:pStyle w:val="NormalHanging12a"/>
        <w:rPr>
          <w:szCs w:val="24"/>
        </w:rPr>
      </w:pPr>
      <w:r>
        <w:t>19</w:t>
      </w:r>
      <w:r w:rsidR="005E209A" w:rsidRPr="00E07D2F">
        <w:t>.</w:t>
      </w:r>
      <w:r w:rsidR="005E209A" w:rsidRPr="00E07D2F">
        <w:tab/>
        <w:t xml:space="preserve">se bucură să vadă că a fost adoptat fără probleme Planul de creștere al Moldovei în valoare de 1,9 miliarde EUR, care reprezintă un nivel de sprijin nemaipomenit, menit să dea un imbold economiei Moldovei și să o ajute să avanseze pe calea aderării la UE prin accelerarea unor reforme esențiale în sectoare ca energia, mediul, sectorul digital, transporturile și altele; consideră îmbucurător că s-a eliberat tranșa de </w:t>
      </w:r>
      <w:proofErr w:type="spellStart"/>
      <w:r w:rsidR="005E209A" w:rsidRPr="00E07D2F">
        <w:t>prefinanțare</w:t>
      </w:r>
      <w:proofErr w:type="spellEnd"/>
      <w:r w:rsidR="005E209A" w:rsidRPr="00E07D2F">
        <w:t xml:space="preserve"> de 270 de milioane EUR din Planul de creștere de 1,9 miliarde EUR și cere să se pună la dispoziție rapid prima tranșă ordinară pentru a sprijini reforme-cheie pentru infrastructură, capitalul uman, dezvoltarea întreprinderilor și tranzițiile digitală și verde; îndeamnă UE și Moldova să accelereze integrarea treptată a acestei țări pe piața unică a UE pentru ca beneficiile socioeconomice concrete să înceapă să curgă chiar înainte de aderarea oficială la UE; apreciază acordul recent de revizuire și actualizare a dispozițiilor comerciale ale zonei de liber schimb aprofundate și cuprinzătoare UE-Moldova, care va oferi un acces mai larg pe piață pentru exporturile agricole moldovene care nu au fost încă liberalizate; sprijină includerea Moldovei în instrumentul de preaderare în următorul cadru financiar multianual; felicită Consiliul pentru decizia din 25 iulie 2025 de a integra Moldova în zona </w:t>
      </w:r>
      <w:proofErr w:type="spellStart"/>
      <w:r w:rsidR="005E209A" w:rsidRPr="00E07D2F">
        <w:t>roamingului</w:t>
      </w:r>
      <w:proofErr w:type="spellEnd"/>
      <w:r w:rsidR="005E209A" w:rsidRPr="00E07D2F">
        <w:t xml:space="preserve"> la prețuri naționale începând cu 1 ianuarie 2026, după ce la 14 iulie 2025 a adoptat o decizie similară pentru Ucraina;</w:t>
      </w:r>
    </w:p>
    <w:p w14:paraId="20B08F36" w14:textId="63BD95E2" w:rsidR="00E07D2F" w:rsidRPr="00E07D2F" w:rsidRDefault="001A3DB4" w:rsidP="00E07D2F">
      <w:pPr>
        <w:pStyle w:val="NormalHanging12a"/>
      </w:pPr>
      <w:r>
        <w:t>20</w:t>
      </w:r>
      <w:r w:rsidR="005E209A" w:rsidRPr="00E07D2F">
        <w:t>.</w:t>
      </w:r>
      <w:r w:rsidR="005E209A" w:rsidRPr="00E07D2F">
        <w:tab/>
        <w:t>încredințează Președintei sarcina de a transmite prezenta rezoluție Vicepreședintei Comisiei/Înaltei Reprezentante a Uniunii pentru afaceri externe și politica de securitate, Consiliului, Comisiei, guvernelor și parlamentelor statelor membre, Consiliului Europei, Organizației pentru Securitate și Cooperare în Europa, precum și Președintei, Guvernului și Parlamentului Republicii Moldova.</w:t>
      </w:r>
    </w:p>
    <w:p w14:paraId="1DB022A6" w14:textId="4A800233" w:rsidR="00E365E1" w:rsidRPr="00E07D2F" w:rsidRDefault="00E365E1" w:rsidP="00C94C65"/>
    <w:sectPr w:rsidR="00E365E1" w:rsidRPr="00E07D2F" w:rsidSect="00E07D2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20E86" w14:textId="77777777" w:rsidR="00C94C65" w:rsidRPr="00E07D2F" w:rsidRDefault="00C94C65">
      <w:r w:rsidRPr="00E07D2F">
        <w:separator/>
      </w:r>
    </w:p>
  </w:endnote>
  <w:endnote w:type="continuationSeparator" w:id="0">
    <w:p w14:paraId="11281D4E" w14:textId="77777777" w:rsidR="00C94C65" w:rsidRPr="00E07D2F" w:rsidRDefault="00C94C65">
      <w:r w:rsidRPr="00E07D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24D00D" w14:textId="77777777" w:rsidR="00C94C65" w:rsidRPr="00E07D2F" w:rsidRDefault="00C94C65">
      <w:r w:rsidRPr="00E07D2F">
        <w:separator/>
      </w:r>
    </w:p>
  </w:footnote>
  <w:footnote w:type="continuationSeparator" w:id="0">
    <w:p w14:paraId="012490C0" w14:textId="77777777" w:rsidR="00C94C65" w:rsidRPr="00E07D2F" w:rsidRDefault="00C94C65">
      <w:r w:rsidRPr="00E07D2F">
        <w:continuationSeparator/>
      </w:r>
    </w:p>
  </w:footnote>
  <w:footnote w:id="1">
    <w:p w14:paraId="088F9256" w14:textId="7BC2E353" w:rsidR="005E209A" w:rsidRPr="00E07D2F" w:rsidRDefault="005E209A" w:rsidP="00E07D2F">
      <w:pPr>
        <w:pStyle w:val="FootnoteText"/>
        <w:ind w:left="567" w:hanging="567"/>
        <w:rPr>
          <w:sz w:val="24"/>
          <w:lang w:val="ro-RO"/>
        </w:rPr>
      </w:pPr>
      <w:r w:rsidRPr="00E07D2F">
        <w:rPr>
          <w:rStyle w:val="FootnoteReference"/>
          <w:sz w:val="24"/>
          <w:lang w:val="ro-RO"/>
        </w:rPr>
        <w:footnoteRef/>
      </w:r>
      <w:r w:rsidR="00E07D2F" w:rsidRPr="00E07D2F">
        <w:rPr>
          <w:sz w:val="24"/>
          <w:lang w:val="ro-RO"/>
        </w:rPr>
        <w:t xml:space="preserve"> </w:t>
      </w:r>
      <w:r w:rsidR="00E07D2F" w:rsidRPr="00E07D2F">
        <w:rPr>
          <w:sz w:val="24"/>
          <w:lang w:val="ro-RO"/>
        </w:rPr>
        <w:tab/>
      </w:r>
      <w:r w:rsidRPr="00E07D2F">
        <w:rPr>
          <w:sz w:val="24"/>
          <w:lang w:val="ro-RO"/>
        </w:rPr>
        <w:t>Texte adoptate, P10_TA(2025)0131.</w:t>
      </w:r>
    </w:p>
  </w:footnote>
  <w:footnote w:id="2">
    <w:p w14:paraId="06ED9BA0" w14:textId="3D77FE00" w:rsidR="005E209A" w:rsidRPr="00E07D2F" w:rsidRDefault="005E209A" w:rsidP="00E07D2F">
      <w:pPr>
        <w:pStyle w:val="FootnoteText"/>
        <w:ind w:left="567" w:hanging="567"/>
        <w:rPr>
          <w:sz w:val="24"/>
          <w:lang w:val="ro-RO"/>
        </w:rPr>
      </w:pPr>
      <w:r w:rsidRPr="00E07D2F">
        <w:rPr>
          <w:rStyle w:val="FootnoteReference"/>
          <w:sz w:val="24"/>
          <w:lang w:val="ro-RO"/>
        </w:rPr>
        <w:footnoteRef/>
      </w:r>
      <w:r w:rsidR="00E07D2F" w:rsidRPr="00E07D2F">
        <w:rPr>
          <w:sz w:val="24"/>
          <w:lang w:val="ro-RO"/>
        </w:rPr>
        <w:t xml:space="preserve"> </w:t>
      </w:r>
      <w:r w:rsidR="00E07D2F" w:rsidRPr="00E07D2F">
        <w:rPr>
          <w:sz w:val="24"/>
          <w:lang w:val="ro-RO"/>
        </w:rPr>
        <w:tab/>
      </w:r>
      <w:r w:rsidRPr="00E07D2F">
        <w:rPr>
          <w:sz w:val="24"/>
          <w:lang w:val="ro-RO"/>
        </w:rPr>
        <w:t>JO</w:t>
      </w:r>
      <w:r w:rsidR="00C256E2">
        <w:rPr>
          <w:sz w:val="24"/>
          <w:lang w:val="ro-RO"/>
        </w:rPr>
        <w:t xml:space="preserve"> </w:t>
      </w:r>
      <w:r w:rsidRPr="00E07D2F">
        <w:rPr>
          <w:sz w:val="24"/>
          <w:lang w:val="ro-RO"/>
        </w:rPr>
        <w:t xml:space="preserve">C, C/2025/204, 14.1.2025, ELI: </w:t>
      </w:r>
      <w:r w:rsidR="00C256E2">
        <w:fldChar w:fldCharType="begin"/>
      </w:r>
      <w:r w:rsidR="00C256E2" w:rsidRPr="00C256E2">
        <w:rPr>
          <w:lang w:val="fi-FI"/>
        </w:rPr>
        <w:instrText>HYPERLINK "http://data.europa.eu/eli/C/2025/204/oj"</w:instrText>
      </w:r>
      <w:r w:rsidR="00C256E2">
        <w:fldChar w:fldCharType="separate"/>
      </w:r>
      <w:r w:rsidR="00630C0A" w:rsidRPr="00735647">
        <w:rPr>
          <w:rStyle w:val="Hyperlink"/>
          <w:sz w:val="24"/>
          <w:lang w:val="ro-RO"/>
        </w:rPr>
        <w:t>http://data.europa.eu/eli/C/2025/204/oj</w:t>
      </w:r>
      <w:r w:rsidR="00C256E2">
        <w:rPr>
          <w:rStyle w:val="Hyperlink"/>
          <w:sz w:val="24"/>
          <w:lang w:val="ro-RO"/>
        </w:rPr>
        <w:fldChar w:fldCharType="end"/>
      </w:r>
      <w:r w:rsidR="00630C0A">
        <w:rPr>
          <w:sz w:val="24"/>
          <w:lang w:val="ro-RO"/>
        </w:rPr>
        <w:t xml:space="preserve"> </w:t>
      </w:r>
      <w:r w:rsidRPr="00E07D2F">
        <w:rPr>
          <w:sz w:val="24"/>
          <w:lang w:val="ro-RO"/>
        </w:rPr>
        <w:t>.</w:t>
      </w:r>
    </w:p>
  </w:footnote>
  <w:footnote w:id="3">
    <w:p w14:paraId="64780D4F" w14:textId="7214EE71" w:rsidR="005E209A" w:rsidRPr="00E07D2F" w:rsidRDefault="005E209A" w:rsidP="00E07D2F">
      <w:pPr>
        <w:pStyle w:val="FootnoteText"/>
        <w:ind w:left="567" w:hanging="567"/>
        <w:rPr>
          <w:sz w:val="24"/>
          <w:lang w:val="ro-RO"/>
        </w:rPr>
      </w:pPr>
      <w:r w:rsidRPr="00E07D2F">
        <w:rPr>
          <w:rStyle w:val="FootnoteReference"/>
          <w:sz w:val="24"/>
          <w:lang w:val="ro-RO"/>
        </w:rPr>
        <w:footnoteRef/>
      </w:r>
      <w:r w:rsidR="00E07D2F" w:rsidRPr="00E07D2F">
        <w:rPr>
          <w:sz w:val="24"/>
          <w:lang w:val="ro-RO"/>
        </w:rPr>
        <w:t xml:space="preserve"> </w:t>
      </w:r>
      <w:r w:rsidR="00E07D2F" w:rsidRPr="00E07D2F">
        <w:rPr>
          <w:sz w:val="24"/>
          <w:lang w:val="ro-RO"/>
        </w:rPr>
        <w:tab/>
      </w:r>
      <w:r w:rsidRPr="00E07D2F">
        <w:rPr>
          <w:sz w:val="24"/>
          <w:lang w:val="ro-RO"/>
        </w:rPr>
        <w:t>JO</w:t>
      </w:r>
      <w:r w:rsidR="00630C0A">
        <w:rPr>
          <w:sz w:val="24"/>
          <w:lang w:val="ro-RO"/>
        </w:rPr>
        <w:t xml:space="preserve"> </w:t>
      </w:r>
      <w:r w:rsidRPr="00E07D2F">
        <w:rPr>
          <w:sz w:val="24"/>
          <w:lang w:val="ro-RO"/>
        </w:rPr>
        <w:t>L 260, 30.8.2014, p. 4, ELI: </w:t>
      </w:r>
      <w:r w:rsidR="00C256E2">
        <w:fldChar w:fldCharType="begin"/>
      </w:r>
      <w:r w:rsidR="00C256E2" w:rsidRPr="00C256E2">
        <w:rPr>
          <w:lang w:val="fi-FI"/>
        </w:rPr>
        <w:instrText>HYPERLINK "http://data.europa.eu/eli/agree_internation/2014/492/oj" \o "Gives access to this document through its ELI URI."</w:instrText>
      </w:r>
      <w:r w:rsidR="00C256E2">
        <w:fldChar w:fldCharType="separate"/>
      </w:r>
      <w:r w:rsidRPr="00E07D2F">
        <w:rPr>
          <w:rStyle w:val="Hyperlink"/>
          <w:sz w:val="24"/>
          <w:lang w:val="ro-RO"/>
        </w:rPr>
        <w:t>http://data.europa.eu/eli/agree_internation/2014/492/oj</w:t>
      </w:r>
      <w:r w:rsidR="00C256E2">
        <w:rPr>
          <w:rStyle w:val="Hyperlink"/>
          <w:sz w:val="24"/>
          <w:lang w:val="ro-RO"/>
        </w:rPr>
        <w:fldChar w:fldCharType="end"/>
      </w:r>
      <w:r w:rsidRPr="00E07D2F">
        <w:rPr>
          <w:sz w:val="24"/>
          <w:lang w:val="ro-RO"/>
        </w:rPr>
        <w:t>.</w:t>
      </w:r>
    </w:p>
  </w:footnote>
  <w:footnote w:id="4">
    <w:p w14:paraId="2C36390D" w14:textId="78AC1293" w:rsidR="00382CAA" w:rsidRPr="00D23511" w:rsidRDefault="00382CAA">
      <w:pPr>
        <w:pStyle w:val="FootnoteText"/>
        <w:rPr>
          <w:lang w:val="ro-RO"/>
        </w:rPr>
      </w:pPr>
      <w:r w:rsidRPr="00382CAA">
        <w:rPr>
          <w:rStyle w:val="FootnoteReference"/>
        </w:rPr>
        <w:footnoteRef/>
      </w:r>
      <w:r w:rsidRPr="00C30C0F">
        <w:rPr>
          <w:lang w:val="ro-RO"/>
        </w:rPr>
        <w:t xml:space="preserve"> </w:t>
      </w:r>
      <w:r w:rsidRPr="00382CAA">
        <w:rPr>
          <w:lang w:val="ro-RO"/>
        </w:rPr>
        <w:tab/>
      </w:r>
      <w:r w:rsidR="00C256E2">
        <w:fldChar w:fldCharType="begin"/>
      </w:r>
      <w:r w:rsidR="00C256E2" w:rsidRPr="00C256E2">
        <w:rPr>
          <w:lang w:val="ro-RO"/>
        </w:rPr>
        <w:instrText>HYPERLINK "https://www.zdg.md/en/kremlins-digital-army-an-undercover-investigation-its-paid-let-me-tell-you-its-paid-directly-from-moscow/"</w:instrText>
      </w:r>
      <w:r w:rsidR="00C256E2">
        <w:fldChar w:fldCharType="separate"/>
      </w:r>
      <w:r w:rsidRPr="00D23511">
        <w:rPr>
          <w:rStyle w:val="Hyperlink"/>
          <w:lang w:val="ro-RO"/>
        </w:rPr>
        <w:t>https:/www.zdg.md/en/kremlins-digital-army-an-undercover-investigation-its-paid-let-me-tell-you-its-paid-directly-from-moscow/</w:t>
      </w:r>
      <w:r w:rsidR="00C256E2">
        <w:rPr>
          <w:rStyle w:val="Hyperlink"/>
          <w:lang w:val="ro-RO"/>
        </w:rPr>
        <w:fldChar w:fldCharType="end"/>
      </w:r>
    </w:p>
  </w:footnote>
  <w:footnote w:id="5">
    <w:p w14:paraId="6CA374C6" w14:textId="39B64E70" w:rsidR="005E209A" w:rsidRPr="00E07D2F" w:rsidRDefault="005E209A" w:rsidP="00E07D2F">
      <w:pPr>
        <w:pStyle w:val="FootnoteText"/>
        <w:ind w:left="567" w:hanging="567"/>
        <w:rPr>
          <w:sz w:val="24"/>
          <w:lang w:val="ro-RO"/>
        </w:rPr>
      </w:pPr>
      <w:r w:rsidRPr="00E07D2F">
        <w:rPr>
          <w:rStyle w:val="FootnoteReference"/>
          <w:sz w:val="24"/>
          <w:lang w:val="ro-RO"/>
        </w:rPr>
        <w:footnoteRef/>
      </w:r>
      <w:r w:rsidR="00E07D2F" w:rsidRPr="00E07D2F">
        <w:rPr>
          <w:sz w:val="24"/>
          <w:lang w:val="ro-RO"/>
        </w:rPr>
        <w:t xml:space="preserve"> </w:t>
      </w:r>
      <w:r w:rsidR="00E07D2F" w:rsidRPr="00E07D2F">
        <w:rPr>
          <w:sz w:val="24"/>
          <w:lang w:val="ro-RO"/>
        </w:rPr>
        <w:tab/>
      </w:r>
      <w:r w:rsidRPr="00E07D2F">
        <w:rPr>
          <w:sz w:val="24"/>
          <w:lang w:val="ro-RO"/>
        </w:rPr>
        <w:t xml:space="preserve">Regulamentul (UE) 2022/1925 al Parlamentului European și al Consiliului din 14 septembrie 2022 privind piețe contestabile și echitabile în sectorul digital și de modificare a Directivelor (UE) 2019/1937 și (UE) 2020/1828 (JO L 265, 12.10.2022, p. 1, ELI:  </w:t>
      </w:r>
      <w:r w:rsidR="00C256E2">
        <w:fldChar w:fldCharType="begin"/>
      </w:r>
      <w:r w:rsidR="00C256E2" w:rsidRPr="00C256E2">
        <w:rPr>
          <w:lang w:val="ro-RO"/>
        </w:rPr>
        <w:instrText>HYPERLINK "http://data.europa.eu/eli/reg/2022/1925/oj"</w:instrText>
      </w:r>
      <w:r w:rsidR="00C256E2">
        <w:fldChar w:fldCharType="separate"/>
      </w:r>
      <w:r w:rsidR="00630C0A" w:rsidRPr="00735647">
        <w:rPr>
          <w:rStyle w:val="Hyperlink"/>
          <w:sz w:val="24"/>
          <w:lang w:val="ro-RO"/>
        </w:rPr>
        <w:t>http://data.europa.eu/eli/reg/2022/1925/oj</w:t>
      </w:r>
      <w:r w:rsidR="00C256E2">
        <w:rPr>
          <w:rStyle w:val="Hyperlink"/>
          <w:sz w:val="24"/>
          <w:lang w:val="ro-RO"/>
        </w:rPr>
        <w:fldChar w:fldCharType="end"/>
      </w:r>
      <w:r w:rsidR="00630C0A">
        <w:rPr>
          <w:sz w:val="24"/>
          <w:lang w:val="ro-RO"/>
        </w:rPr>
        <w:t xml:space="preserve"> </w:t>
      </w:r>
      <w:r w:rsidRPr="00E07D2F">
        <w:rPr>
          <w:sz w:val="24"/>
          <w:lang w:val="ro-RO"/>
        </w:rPr>
        <w:t>).</w:t>
      </w:r>
    </w:p>
  </w:footnote>
  <w:footnote w:id="6">
    <w:p w14:paraId="55C3D168" w14:textId="33BBABC7" w:rsidR="005E209A" w:rsidRPr="00E07D2F" w:rsidRDefault="005E209A" w:rsidP="00E07D2F">
      <w:pPr>
        <w:pStyle w:val="FootnoteText"/>
        <w:ind w:left="567" w:hanging="567"/>
        <w:rPr>
          <w:sz w:val="24"/>
          <w:lang w:val="ro-RO"/>
        </w:rPr>
      </w:pPr>
      <w:r w:rsidRPr="00E07D2F">
        <w:rPr>
          <w:rStyle w:val="FootnoteReference"/>
          <w:sz w:val="24"/>
          <w:lang w:val="ro-RO"/>
        </w:rPr>
        <w:footnoteRef/>
      </w:r>
      <w:r w:rsidR="00E07D2F" w:rsidRPr="00E07D2F">
        <w:rPr>
          <w:sz w:val="24"/>
          <w:lang w:val="ro-RO"/>
        </w:rPr>
        <w:t xml:space="preserve"> </w:t>
      </w:r>
      <w:r w:rsidR="00E07D2F" w:rsidRPr="00E07D2F">
        <w:rPr>
          <w:sz w:val="24"/>
          <w:lang w:val="ro-RO"/>
        </w:rPr>
        <w:tab/>
      </w:r>
      <w:r w:rsidRPr="00E07D2F">
        <w:rPr>
          <w:sz w:val="24"/>
          <w:lang w:val="ro-RO"/>
        </w:rPr>
        <w:t xml:space="preserve">Regulamentul (UE) 2022/2065 al Parlamentului European și al Consiliului din 19 octombrie 2022 privind o piață unică pentru serviciile digitale și de modificare a Directivei 2000/31/CE (JO L 277, 27.10.2022, p. 1, ELI: </w:t>
      </w:r>
      <w:r w:rsidR="00C256E2">
        <w:fldChar w:fldCharType="begin"/>
      </w:r>
      <w:r w:rsidR="00C256E2" w:rsidRPr="00C256E2">
        <w:rPr>
          <w:lang w:val="ro-RO"/>
        </w:rPr>
        <w:instrText>HYPERLINK "http://data.europa.eu/eli/reg/2022/2065/oj"</w:instrText>
      </w:r>
      <w:r w:rsidR="00C256E2">
        <w:fldChar w:fldCharType="separate"/>
      </w:r>
      <w:r w:rsidR="00630C0A" w:rsidRPr="00735647">
        <w:rPr>
          <w:rStyle w:val="Hyperlink"/>
          <w:sz w:val="24"/>
          <w:lang w:val="ro-RO"/>
        </w:rPr>
        <w:t>http://data.europa.eu/eli/reg/2022/2065/oj</w:t>
      </w:r>
      <w:r w:rsidR="00C256E2">
        <w:rPr>
          <w:rStyle w:val="Hyperlink"/>
          <w:sz w:val="24"/>
          <w:lang w:val="ro-RO"/>
        </w:rPr>
        <w:fldChar w:fldCharType="end"/>
      </w:r>
      <w:r w:rsidR="00630C0A">
        <w:rPr>
          <w:sz w:val="24"/>
          <w:lang w:val="ro-RO"/>
        </w:rPr>
        <w:t xml:space="preserve"> </w:t>
      </w:r>
      <w:r w:rsidRPr="00E07D2F">
        <w:rPr>
          <w:sz w:val="24"/>
          <w:lang w:val="ro-RO"/>
        </w:rPr>
        <w:t>).</w:t>
      </w:r>
    </w:p>
  </w:footnote>
  <w:footnote w:id="7">
    <w:p w14:paraId="202C1DBF" w14:textId="616CCAD3" w:rsidR="00382CAA" w:rsidRPr="00382CAA" w:rsidRDefault="00382CAA">
      <w:pPr>
        <w:pStyle w:val="FootnoteText"/>
        <w:rPr>
          <w:lang w:val="ro-RO"/>
        </w:rPr>
      </w:pPr>
      <w:r>
        <w:rPr>
          <w:rStyle w:val="FootnoteReference"/>
        </w:rPr>
        <w:footnoteRef/>
      </w:r>
      <w:r w:rsidRPr="00C30C0F">
        <w:rPr>
          <w:lang w:val="ro-RO"/>
        </w:rPr>
        <w:t xml:space="preserve"> </w:t>
      </w:r>
      <w:r>
        <w:rPr>
          <w:lang w:val="ro-RO"/>
        </w:rPr>
        <w:tab/>
      </w:r>
      <w:r w:rsidR="00C256E2">
        <w:fldChar w:fldCharType="begin"/>
      </w:r>
      <w:r w:rsidR="00C256E2" w:rsidRPr="00C256E2">
        <w:rPr>
          <w:lang w:val="ro-RO"/>
        </w:rPr>
        <w:instrText>HYPERLINK "https://pace.coe.int/en/files/33808/html"</w:instrText>
      </w:r>
      <w:r w:rsidR="00C256E2">
        <w:fldChar w:fldCharType="separate"/>
      </w:r>
      <w:r w:rsidRPr="00C30C0F">
        <w:rPr>
          <w:rStyle w:val="Hyperlink"/>
          <w:color w:val="auto"/>
          <w:lang w:val="ro-RO"/>
        </w:rPr>
        <w:t>https://pace.coe.int/en/files/33808/html</w:t>
      </w:r>
      <w:r w:rsidR="00C256E2">
        <w:rPr>
          <w:rStyle w:val="Hyperlink"/>
          <w:color w:val="auto"/>
          <w:lang w:val="ro-RO"/>
        </w:rPr>
        <w:fldChar w:fldCharType="end"/>
      </w:r>
      <w:r w:rsidRPr="00C30C0F">
        <w:rPr>
          <w:lang w:val="ro-RO"/>
        </w:rPr>
        <w:t xml:space="preserve">, </w:t>
      </w:r>
      <w:hyperlink r:id="rId1" w:history="1">
        <w:r w:rsidRPr="00C30C0F">
          <w:rPr>
            <w:rStyle w:val="Hyperlink"/>
            <w:lang w:val="ro-RO"/>
          </w:rPr>
          <w:t>https://www.thetablet.co.uk/news/bartholomew-accuses-russian-church-of-ethno-nationalist-heresy/</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47958632">
    <w:abstractNumId w:val="9"/>
  </w:num>
  <w:num w:numId="2" w16cid:durableId="687827787">
    <w:abstractNumId w:val="9"/>
  </w:num>
  <w:num w:numId="3" w16cid:durableId="549343987">
    <w:abstractNumId w:val="7"/>
  </w:num>
  <w:num w:numId="4" w16cid:durableId="2042436099">
    <w:abstractNumId w:val="7"/>
  </w:num>
  <w:num w:numId="5" w16cid:durableId="1547838829">
    <w:abstractNumId w:val="6"/>
  </w:num>
  <w:num w:numId="6" w16cid:durableId="598758221">
    <w:abstractNumId w:val="6"/>
  </w:num>
  <w:num w:numId="7" w16cid:durableId="1360665340">
    <w:abstractNumId w:val="5"/>
  </w:num>
  <w:num w:numId="8" w16cid:durableId="1284337676">
    <w:abstractNumId w:val="5"/>
  </w:num>
  <w:num w:numId="9" w16cid:durableId="1813907734">
    <w:abstractNumId w:val="4"/>
  </w:num>
  <w:num w:numId="10" w16cid:durableId="1357343760">
    <w:abstractNumId w:val="4"/>
  </w:num>
  <w:num w:numId="11" w16cid:durableId="1814640904">
    <w:abstractNumId w:val="8"/>
  </w:num>
  <w:num w:numId="12" w16cid:durableId="482234488">
    <w:abstractNumId w:val="8"/>
  </w:num>
  <w:num w:numId="13" w16cid:durableId="864638219">
    <w:abstractNumId w:val="3"/>
  </w:num>
  <w:num w:numId="14" w16cid:durableId="1244686133">
    <w:abstractNumId w:val="3"/>
  </w:num>
  <w:num w:numId="15" w16cid:durableId="723066013">
    <w:abstractNumId w:val="2"/>
  </w:num>
  <w:num w:numId="16" w16cid:durableId="2076659319">
    <w:abstractNumId w:val="2"/>
  </w:num>
  <w:num w:numId="17" w16cid:durableId="1487630540">
    <w:abstractNumId w:val="1"/>
  </w:num>
  <w:num w:numId="18" w16cid:durableId="1034427003">
    <w:abstractNumId w:val="1"/>
  </w:num>
  <w:num w:numId="19" w16cid:durableId="1741751718">
    <w:abstractNumId w:val="0"/>
  </w:num>
  <w:num w:numId="20" w16cid:durableId="273249829">
    <w:abstractNumId w:val="0"/>
  </w:num>
  <w:num w:numId="21" w16cid:durableId="506023098">
    <w:abstractNumId w:val="9"/>
  </w:num>
  <w:num w:numId="22" w16cid:durableId="151458451">
    <w:abstractNumId w:val="7"/>
  </w:num>
  <w:num w:numId="23" w16cid:durableId="1102528514">
    <w:abstractNumId w:val="6"/>
  </w:num>
  <w:num w:numId="24" w16cid:durableId="729350373">
    <w:abstractNumId w:val="5"/>
  </w:num>
  <w:num w:numId="25" w16cid:durableId="317997357">
    <w:abstractNumId w:val="4"/>
  </w:num>
  <w:num w:numId="26" w16cid:durableId="1633093374">
    <w:abstractNumId w:val="8"/>
  </w:num>
  <w:num w:numId="27" w16cid:durableId="786969697">
    <w:abstractNumId w:val="3"/>
  </w:num>
  <w:num w:numId="28" w16cid:durableId="2102791844">
    <w:abstractNumId w:val="2"/>
  </w:num>
  <w:num w:numId="29" w16cid:durableId="368186359">
    <w:abstractNumId w:val="1"/>
  </w:num>
  <w:num w:numId="30" w16cid:durableId="1038240553">
    <w:abstractNumId w:val="0"/>
  </w:num>
  <w:num w:numId="31" w16cid:durableId="1493908681">
    <w:abstractNumId w:val="9"/>
  </w:num>
  <w:num w:numId="32" w16cid:durableId="504394709">
    <w:abstractNumId w:val="7"/>
  </w:num>
  <w:num w:numId="33" w16cid:durableId="1286884642">
    <w:abstractNumId w:val="6"/>
  </w:num>
  <w:num w:numId="34" w16cid:durableId="976493519">
    <w:abstractNumId w:val="5"/>
  </w:num>
  <w:num w:numId="35" w16cid:durableId="1120227150">
    <w:abstractNumId w:val="4"/>
  </w:num>
  <w:num w:numId="36" w16cid:durableId="1586649133">
    <w:abstractNumId w:val="8"/>
  </w:num>
  <w:num w:numId="37" w16cid:durableId="934551776">
    <w:abstractNumId w:val="3"/>
  </w:num>
  <w:num w:numId="38" w16cid:durableId="1777750039">
    <w:abstractNumId w:val="2"/>
  </w:num>
  <w:num w:numId="39" w16cid:durableId="359670943">
    <w:abstractNumId w:val="1"/>
  </w:num>
  <w:num w:numId="40" w16cid:durableId="1040714320">
    <w:abstractNumId w:val="0"/>
  </w:num>
  <w:num w:numId="41" w16cid:durableId="524057680">
    <w:abstractNumId w:val="10"/>
  </w:num>
  <w:num w:numId="42" w16cid:durableId="1925720414">
    <w:abstractNumId w:val="10"/>
  </w:num>
  <w:num w:numId="43" w16cid:durableId="1263688709">
    <w:abstractNumId w:val="10"/>
  </w:num>
  <w:num w:numId="44" w16cid:durableId="14608007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355/2025"/>
    <w:docVar w:name="dvlangue" w:val="RO"/>
    <w:docVar w:name="dvnumam" w:val="0"/>
    <w:docVar w:name="dvpe" w:val="776.179"/>
    <w:docVar w:name="dvtitre" w:val="Rezoluția Parlamentului European din 10 septembrie 2025 referitoare la întărirea rezilienței Republicii Moldova în fața amenințărilor hibride și a ingerințelor răuvoitoare ale Rusiei(2025/2811(RSP))"/>
  </w:docVars>
  <w:rsids>
    <w:rsidRoot w:val="00C94C65"/>
    <w:rsid w:val="00002272"/>
    <w:rsid w:val="00064002"/>
    <w:rsid w:val="000677B9"/>
    <w:rsid w:val="000831BA"/>
    <w:rsid w:val="000A42CC"/>
    <w:rsid w:val="000E7DD9"/>
    <w:rsid w:val="0010095E"/>
    <w:rsid w:val="00125B37"/>
    <w:rsid w:val="00187494"/>
    <w:rsid w:val="001A3DB4"/>
    <w:rsid w:val="001F32AE"/>
    <w:rsid w:val="00216379"/>
    <w:rsid w:val="002767FF"/>
    <w:rsid w:val="002B18FE"/>
    <w:rsid w:val="002B5493"/>
    <w:rsid w:val="002B57B4"/>
    <w:rsid w:val="00321C4D"/>
    <w:rsid w:val="00343214"/>
    <w:rsid w:val="00361C00"/>
    <w:rsid w:val="00382CAA"/>
    <w:rsid w:val="00395FA1"/>
    <w:rsid w:val="003E15D4"/>
    <w:rsid w:val="00411CCE"/>
    <w:rsid w:val="0041666E"/>
    <w:rsid w:val="00421060"/>
    <w:rsid w:val="00470488"/>
    <w:rsid w:val="00471C19"/>
    <w:rsid w:val="004867E3"/>
    <w:rsid w:val="00494A28"/>
    <w:rsid w:val="004C0004"/>
    <w:rsid w:val="004C5D52"/>
    <w:rsid w:val="0050519A"/>
    <w:rsid w:val="005072A1"/>
    <w:rsid w:val="00514517"/>
    <w:rsid w:val="00545827"/>
    <w:rsid w:val="00560270"/>
    <w:rsid w:val="005C2568"/>
    <w:rsid w:val="005E209A"/>
    <w:rsid w:val="005F1B17"/>
    <w:rsid w:val="006037C0"/>
    <w:rsid w:val="00630C0A"/>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0725"/>
    <w:rsid w:val="00BE6ADC"/>
    <w:rsid w:val="00C05BFE"/>
    <w:rsid w:val="00C23CD4"/>
    <w:rsid w:val="00C256E2"/>
    <w:rsid w:val="00C30C0F"/>
    <w:rsid w:val="00C61C0C"/>
    <w:rsid w:val="00C941CB"/>
    <w:rsid w:val="00C94C65"/>
    <w:rsid w:val="00CC2357"/>
    <w:rsid w:val="00CF071A"/>
    <w:rsid w:val="00D058B8"/>
    <w:rsid w:val="00D23511"/>
    <w:rsid w:val="00D56C11"/>
    <w:rsid w:val="00D834A0"/>
    <w:rsid w:val="00D872DF"/>
    <w:rsid w:val="00D91E21"/>
    <w:rsid w:val="00DA7FCD"/>
    <w:rsid w:val="00E07D2F"/>
    <w:rsid w:val="00E365E1"/>
    <w:rsid w:val="00E3743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AEF184"/>
  <w15:chartTrackingRefBased/>
  <w15:docId w15:val="{0362B058-CFEE-466C-9251-82F2E663C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E209A"/>
    <w:pPr>
      <w:spacing w:after="240"/>
      <w:ind w:left="567" w:hanging="567"/>
    </w:pPr>
  </w:style>
  <w:style w:type="paragraph" w:customStyle="1" w:styleId="EPComma">
    <w:name w:val="EPComma"/>
    <w:basedOn w:val="Normal"/>
    <w:link w:val="EPCommaChar"/>
    <w:rsid w:val="005E209A"/>
    <w:pPr>
      <w:spacing w:before="480" w:after="240"/>
    </w:pPr>
  </w:style>
  <w:style w:type="character" w:customStyle="1" w:styleId="EPCommaChar">
    <w:name w:val="EPComma Char"/>
    <w:basedOn w:val="DefaultParagraphFont"/>
    <w:link w:val="EPComma"/>
    <w:rsid w:val="005E209A"/>
    <w:rPr>
      <w:sz w:val="24"/>
      <w:lang w:val="ro-RO"/>
    </w:rPr>
  </w:style>
  <w:style w:type="character" w:customStyle="1" w:styleId="NormalHanging12aChar">
    <w:name w:val="NormalHanging12a Char"/>
    <w:basedOn w:val="DefaultParagraphFont"/>
    <w:link w:val="NormalHanging12a"/>
    <w:locked/>
    <w:rsid w:val="005E209A"/>
    <w:rPr>
      <w:sz w:val="24"/>
      <w:lang w:val="ro-RO"/>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rsid w:val="005E209A"/>
    <w:pPr>
      <w:widowControl/>
      <w:spacing w:after="160" w:line="240" w:lineRule="exact"/>
    </w:pPr>
    <w:rPr>
      <w:sz w:val="20"/>
      <w:vertAlign w:val="superscript"/>
      <w:lang w:val="en-GB"/>
    </w:rPr>
  </w:style>
  <w:style w:type="character" w:styleId="Hyperlink">
    <w:name w:val="Hyperlink"/>
    <w:basedOn w:val="DefaultParagraphFont"/>
    <w:unhideWhenUsed/>
    <w:rsid w:val="005E209A"/>
    <w:rPr>
      <w:color w:val="0000FF"/>
      <w:u w:val="single"/>
    </w:rPr>
  </w:style>
  <w:style w:type="character" w:customStyle="1" w:styleId="highlight-diff">
    <w:name w:val="highlight-diff"/>
    <w:basedOn w:val="DefaultParagraphFont"/>
    <w:rsid w:val="005E209A"/>
  </w:style>
  <w:style w:type="character" w:styleId="Strong">
    <w:name w:val="Strong"/>
    <w:basedOn w:val="DefaultParagraphFont"/>
    <w:uiPriority w:val="22"/>
    <w:qFormat/>
    <w:rsid w:val="005E209A"/>
    <w:rPr>
      <w:b/>
      <w:bCs/>
    </w:rPr>
  </w:style>
  <w:style w:type="paragraph" w:styleId="Revision">
    <w:name w:val="Revision"/>
    <w:hidden/>
    <w:uiPriority w:val="99"/>
    <w:semiHidden/>
    <w:rsid w:val="00630C0A"/>
    <w:rPr>
      <w:sz w:val="24"/>
      <w:lang w:val="ro-RO"/>
    </w:rPr>
  </w:style>
  <w:style w:type="character" w:styleId="UnresolvedMention">
    <w:name w:val="Unresolved Mention"/>
    <w:basedOn w:val="DefaultParagraphFont"/>
    <w:uiPriority w:val="99"/>
    <w:semiHidden/>
    <w:unhideWhenUsed/>
    <w:rsid w:val="00630C0A"/>
    <w:rPr>
      <w:color w:val="605E5C"/>
      <w:shd w:val="clear" w:color="auto" w:fill="E1DFDD"/>
    </w:rPr>
  </w:style>
  <w:style w:type="character" w:styleId="FollowedHyperlink">
    <w:name w:val="FollowedHyperlink"/>
    <w:basedOn w:val="DefaultParagraphFont"/>
    <w:rsid w:val="00382CA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thetablet.co.uk/news/bartholomew-accuses-russian-church-of-ethno-nationalist-here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3122</Words>
  <Characters>18721</Characters>
  <Application>Microsoft Office Word</Application>
  <DocSecurity>0</DocSecurity>
  <Lines>317</Lines>
  <Paragraphs>101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OBADA Liliana</cp:lastModifiedBy>
  <cp:revision>2</cp:revision>
  <cp:lastPrinted>2004-11-19T15:42:00Z</cp:lastPrinted>
  <dcterms:created xsi:type="dcterms:W3CDTF">2025-10-17T09:34:00Z</dcterms:created>
  <dcterms:modified xsi:type="dcterms:W3CDTF">2025-10-17T09:34:00Z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B10-0355/2025</vt:lpwstr>
  </property>
  <property fmtid="{D5CDD505-2E9C-101B-9397-08002B2CF9AE}" pid="4" name="&lt;Type&gt;">
    <vt:lpwstr>RR</vt:lpwstr>
  </property>
</Properties>
</file>