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2494" w14:paraId="39D936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987728" w14:textId="77777777" w:rsidR="00751A4A" w:rsidRPr="00B92494" w:rsidRDefault="006C2B6C" w:rsidP="0010095E">
            <w:pPr>
              <w:pStyle w:val="EPName"/>
            </w:pPr>
            <w:r w:rsidRPr="00B92494">
              <w:t>Evropský parlament</w:t>
            </w:r>
          </w:p>
          <w:p w14:paraId="24201BFD" w14:textId="77777777" w:rsidR="00751A4A" w:rsidRPr="00B924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2494">
              <w:t>2024</w:t>
            </w:r>
            <w:r w:rsidR="00817416" w:rsidRPr="00B92494">
              <w:t>-202</w:t>
            </w:r>
            <w:r w:rsidRPr="00B92494">
              <w:t>9</w:t>
            </w:r>
          </w:p>
        </w:tc>
        <w:tc>
          <w:tcPr>
            <w:tcW w:w="2268" w:type="dxa"/>
            <w:shd w:val="clear" w:color="auto" w:fill="auto"/>
          </w:tcPr>
          <w:p w14:paraId="7EDE8675" w14:textId="77777777" w:rsidR="00751A4A" w:rsidRPr="00B92494" w:rsidRDefault="00187494" w:rsidP="0010095E">
            <w:pPr>
              <w:pStyle w:val="EPLogo"/>
            </w:pPr>
            <w:r w:rsidRPr="00B92494">
              <w:rPr>
                <w:noProof/>
                <w:lang w:eastAsia="ja-JP"/>
              </w:rPr>
              <w:drawing>
                <wp:inline distT="0" distB="0" distL="0" distR="0" wp14:anchorId="597DC39F" wp14:editId="48C69C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11AFB4" w14:textId="77777777" w:rsidR="00D058B8" w:rsidRPr="00B92494" w:rsidRDefault="00D058B8" w:rsidP="004C5D52">
      <w:pPr>
        <w:pStyle w:val="LineTop"/>
      </w:pPr>
    </w:p>
    <w:p w14:paraId="0A8E77D7" w14:textId="77777777" w:rsidR="00680577" w:rsidRPr="00B92494" w:rsidRDefault="006C2B6C" w:rsidP="00680577">
      <w:pPr>
        <w:pStyle w:val="EPBodyTA1"/>
      </w:pPr>
      <w:r w:rsidRPr="00B92494">
        <w:t>PŘIJATÉ TEXTY</w:t>
      </w:r>
    </w:p>
    <w:p w14:paraId="169838B7" w14:textId="77777777" w:rsidR="00D058B8" w:rsidRPr="00B92494" w:rsidRDefault="00D058B8" w:rsidP="00D058B8">
      <w:pPr>
        <w:pStyle w:val="LineBottom"/>
      </w:pPr>
    </w:p>
    <w:p w14:paraId="68C49480" w14:textId="579A4334" w:rsidR="006C2B6C" w:rsidRPr="00B92494" w:rsidRDefault="006C2B6C" w:rsidP="006C2B6C">
      <w:pPr>
        <w:pStyle w:val="ATHeading1"/>
      </w:pPr>
      <w:bookmarkStart w:id="0" w:name="TANumber"/>
      <w:r w:rsidRPr="00B92494">
        <w:t>P10_</w:t>
      </w:r>
      <w:proofErr w:type="gramStart"/>
      <w:r w:rsidRPr="00B92494">
        <w:t>TA(</w:t>
      </w:r>
      <w:proofErr w:type="gramEnd"/>
      <w:r w:rsidRPr="00B92494">
        <w:t>2025)0</w:t>
      </w:r>
      <w:bookmarkEnd w:id="0"/>
      <w:r w:rsidR="00F526BF">
        <w:t>196</w:t>
      </w:r>
    </w:p>
    <w:p w14:paraId="5881F267" w14:textId="77777777" w:rsidR="006C2B6C" w:rsidRPr="00B92494" w:rsidRDefault="006C2B6C" w:rsidP="006C2B6C">
      <w:pPr>
        <w:pStyle w:val="ATHeading2"/>
      </w:pPr>
      <w:bookmarkStart w:id="1" w:name="title"/>
      <w:r w:rsidRPr="00B92494">
        <w:t>Nová vize pro aliance Evropských univerzit</w:t>
      </w:r>
      <w:bookmarkEnd w:id="1"/>
    </w:p>
    <w:p w14:paraId="0C3D3595" w14:textId="77777777" w:rsidR="006C2B6C" w:rsidRPr="00B92494" w:rsidRDefault="006C2B6C" w:rsidP="006C2B6C">
      <w:pPr>
        <w:rPr>
          <w:i/>
          <w:vanish/>
        </w:rPr>
      </w:pPr>
      <w:r w:rsidRPr="00B92494">
        <w:rPr>
          <w:i/>
        </w:rPr>
        <w:fldChar w:fldCharType="begin"/>
      </w:r>
      <w:r w:rsidRPr="00B92494">
        <w:rPr>
          <w:i/>
        </w:rPr>
        <w:instrText xml:space="preserve"> TC"(</w:instrText>
      </w:r>
      <w:bookmarkStart w:id="2" w:name="DocNumber"/>
      <w:r w:rsidRPr="00B92494">
        <w:rPr>
          <w:i/>
        </w:rPr>
        <w:instrText>A10-0135/2025</w:instrText>
      </w:r>
      <w:bookmarkEnd w:id="2"/>
      <w:r w:rsidRPr="00B92494">
        <w:rPr>
          <w:i/>
        </w:rPr>
        <w:instrText xml:space="preserve"> - Zpravodajka: Laurence Farreng)"\l3 \n&gt; \* MERGEFORMAT </w:instrText>
      </w:r>
      <w:r w:rsidRPr="00B92494">
        <w:rPr>
          <w:i/>
        </w:rPr>
        <w:fldChar w:fldCharType="end"/>
      </w:r>
    </w:p>
    <w:p w14:paraId="233D58A4" w14:textId="77777777" w:rsidR="006C2B6C" w:rsidRPr="00B92494" w:rsidRDefault="006C2B6C" w:rsidP="006C2B6C">
      <w:pPr>
        <w:rPr>
          <w:vanish/>
        </w:rPr>
      </w:pPr>
      <w:bookmarkStart w:id="3" w:name="Commission"/>
      <w:r w:rsidRPr="00B92494">
        <w:rPr>
          <w:vanish/>
        </w:rPr>
        <w:t>Výbor pro kulturu a vzdělávání</w:t>
      </w:r>
      <w:bookmarkEnd w:id="3"/>
    </w:p>
    <w:p w14:paraId="037E584F" w14:textId="77777777" w:rsidR="006C2B6C" w:rsidRPr="00B92494" w:rsidRDefault="006C2B6C" w:rsidP="006C2B6C">
      <w:pPr>
        <w:rPr>
          <w:vanish/>
        </w:rPr>
      </w:pPr>
      <w:bookmarkStart w:id="4" w:name="PE"/>
      <w:r w:rsidRPr="00B92494">
        <w:rPr>
          <w:vanish/>
        </w:rPr>
        <w:t>PE770.272</w:t>
      </w:r>
      <w:bookmarkEnd w:id="4"/>
    </w:p>
    <w:p w14:paraId="210E822D" w14:textId="5709E53E" w:rsidR="006C2B6C" w:rsidRPr="00B92494" w:rsidRDefault="006C2B6C" w:rsidP="006C2B6C">
      <w:pPr>
        <w:pStyle w:val="ATHeading3"/>
      </w:pPr>
      <w:bookmarkStart w:id="5" w:name="Sujet"/>
      <w:r w:rsidRPr="00B92494">
        <w:t>Usnesení Evropského parlamentu ze dne</w:t>
      </w:r>
      <w:r w:rsidR="008C0904">
        <w:t xml:space="preserve"> </w:t>
      </w:r>
      <w:r w:rsidR="007E701B">
        <w:t>11</w:t>
      </w:r>
      <w:r w:rsidR="008C0904">
        <w:t>. září</w:t>
      </w:r>
      <w:r w:rsidRPr="00B92494">
        <w:t xml:space="preserve"> 2025 o nové vizi pro aliance Evropských univerzit</w:t>
      </w:r>
      <w:bookmarkEnd w:id="5"/>
      <w:r w:rsidRPr="00B92494">
        <w:t xml:space="preserve"> </w:t>
      </w:r>
      <w:bookmarkStart w:id="6" w:name="References"/>
      <w:r w:rsidRPr="00B92494">
        <w:t>(2025/2036(INI))</w:t>
      </w:r>
      <w:bookmarkEnd w:id="6"/>
    </w:p>
    <w:p w14:paraId="00939D47" w14:textId="77777777" w:rsidR="008E52E4" w:rsidRPr="00B92494" w:rsidRDefault="008E52E4" w:rsidP="008E52E4">
      <w:pPr>
        <w:pStyle w:val="EPComma"/>
      </w:pPr>
      <w:r w:rsidRPr="00B92494">
        <w:rPr>
          <w:rStyle w:val="Italic"/>
        </w:rPr>
        <w:t>Evropský parlament</w:t>
      </w:r>
      <w:r w:rsidRPr="00B92494">
        <w:t>,</w:t>
      </w:r>
    </w:p>
    <w:p w14:paraId="3A0552B5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Listinu základních práv Evropské unie, zejména na její články 13 a 14 o svobodě umění a věd a právu na vzdělání,</w:t>
      </w:r>
    </w:p>
    <w:p w14:paraId="7942C025" w14:textId="3835C080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 ohledem na nařízení Evropského parlamentu a Rady (EU) 2021/817 z</w:t>
      </w:r>
      <w:r w:rsidR="001913AA">
        <w:t>e dne 20.</w:t>
      </w:r>
      <w:r w:rsidRPr="00B92494">
        <w:t> května 2021, kterým se zavádí program Erasmus+: program Unie pro vzdělávání a odbornou přípravu, pro mládež a pro sport a zrušuje nařízení (EU) č. 1288/2013</w:t>
      </w:r>
      <w:r w:rsidRPr="00B92494">
        <w:rPr>
          <w:rStyle w:val="FootnoteReference"/>
        </w:rPr>
        <w:footnoteReference w:id="1"/>
      </w:r>
      <w:r w:rsidRPr="00B92494">
        <w:t>,</w:t>
      </w:r>
    </w:p>
    <w:p w14:paraId="10D2414F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 xml:space="preserve">s ohledem na studii ze dne 11. září 2023 vypracovanou pro parlamentní Výbor pro kulturu a vzdělávání s názvem „Programy financování EU na období let 2021–2027 v oblasti kultury, médií, vzdělávání, mládeže a sportu: první ponaučení, výzvy a budoucí perspektivy – Erasmus+“ („EU </w:t>
      </w:r>
      <w:proofErr w:type="spellStart"/>
      <w:r w:rsidRPr="00B92494">
        <w:t>funding</w:t>
      </w:r>
      <w:proofErr w:type="spellEnd"/>
      <w:r w:rsidRPr="00B92494">
        <w:t xml:space="preserve"> </w:t>
      </w:r>
      <w:proofErr w:type="spellStart"/>
      <w:r w:rsidRPr="00B92494">
        <w:t>programmes</w:t>
      </w:r>
      <w:proofErr w:type="spellEnd"/>
      <w:r w:rsidRPr="00B92494">
        <w:t xml:space="preserve"> 2021-2027 in </w:t>
      </w:r>
      <w:proofErr w:type="spellStart"/>
      <w:r w:rsidRPr="00B92494">
        <w:t>culture</w:t>
      </w:r>
      <w:proofErr w:type="spellEnd"/>
      <w:r w:rsidRPr="00B92494">
        <w:t xml:space="preserve">, media, </w:t>
      </w:r>
      <w:proofErr w:type="spellStart"/>
      <w:r w:rsidRPr="00B92494">
        <w:t>education</w:t>
      </w:r>
      <w:proofErr w:type="spellEnd"/>
      <w:r w:rsidRPr="00B92494">
        <w:t xml:space="preserve">, </w:t>
      </w:r>
      <w:proofErr w:type="spellStart"/>
      <w:r w:rsidRPr="00B92494">
        <w:t>youth</w:t>
      </w:r>
      <w:proofErr w:type="spellEnd"/>
      <w:r w:rsidRPr="00B92494">
        <w:t xml:space="preserve"> and </w:t>
      </w:r>
      <w:proofErr w:type="spellStart"/>
      <w:r w:rsidRPr="00B92494">
        <w:t>sports</w:t>
      </w:r>
      <w:proofErr w:type="spellEnd"/>
      <w:r w:rsidRPr="00B92494">
        <w:t xml:space="preserve">: </w:t>
      </w:r>
      <w:proofErr w:type="spellStart"/>
      <w:r w:rsidRPr="00B92494">
        <w:t>first</w:t>
      </w:r>
      <w:proofErr w:type="spellEnd"/>
      <w:r w:rsidRPr="00B92494">
        <w:t xml:space="preserve"> </w:t>
      </w:r>
      <w:proofErr w:type="spellStart"/>
      <w:r w:rsidRPr="00B92494">
        <w:t>lessons</w:t>
      </w:r>
      <w:proofErr w:type="spellEnd"/>
      <w:r w:rsidRPr="00B92494">
        <w:t xml:space="preserve">, </w:t>
      </w:r>
      <w:proofErr w:type="spellStart"/>
      <w:r w:rsidRPr="00B92494">
        <w:t>challenges</w:t>
      </w:r>
      <w:proofErr w:type="spellEnd"/>
      <w:r w:rsidRPr="00B92494">
        <w:t xml:space="preserve"> and </w:t>
      </w:r>
      <w:proofErr w:type="spellStart"/>
      <w:r w:rsidRPr="00B92494">
        <w:t>future</w:t>
      </w:r>
      <w:proofErr w:type="spellEnd"/>
      <w:r w:rsidRPr="00B92494">
        <w:t xml:space="preserve"> </w:t>
      </w:r>
      <w:proofErr w:type="spellStart"/>
      <w:r w:rsidRPr="00B92494">
        <w:t>perspectives</w:t>
      </w:r>
      <w:proofErr w:type="spellEnd"/>
      <w:r w:rsidRPr="00B92494">
        <w:t xml:space="preserve"> – Erasmus+“),</w:t>
      </w:r>
    </w:p>
    <w:p w14:paraId="6D201C88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 xml:space="preserve">s ohledem na studii ze dne 20. července 2023 vypracovanou pro Výbor pro kulturu a vzdělávání s názvem „Počáteční provádění čtyř programů EU na období 2021–2027: Erasmus+, Kreativní Evropa, Evropský sbor solidarity a Občané, rovnost, práva a hodnoty (složka 3) („Early </w:t>
      </w:r>
      <w:proofErr w:type="spellStart"/>
      <w:r w:rsidRPr="00B92494">
        <w:t>implementation</w:t>
      </w:r>
      <w:proofErr w:type="spellEnd"/>
      <w:r w:rsidRPr="00B92494">
        <w:t xml:space="preserve"> </w:t>
      </w:r>
      <w:proofErr w:type="spellStart"/>
      <w:r w:rsidRPr="00B92494">
        <w:t>of</w:t>
      </w:r>
      <w:proofErr w:type="spellEnd"/>
      <w:r w:rsidRPr="00B92494">
        <w:t xml:space="preserve"> </w:t>
      </w:r>
      <w:proofErr w:type="spellStart"/>
      <w:r w:rsidRPr="00B92494">
        <w:t>four</w:t>
      </w:r>
      <w:proofErr w:type="spellEnd"/>
      <w:r w:rsidRPr="00B92494">
        <w:t xml:space="preserve"> 2021-2027 EU </w:t>
      </w:r>
      <w:proofErr w:type="spellStart"/>
      <w:r w:rsidRPr="00B92494">
        <w:t>programmes</w:t>
      </w:r>
      <w:proofErr w:type="spellEnd"/>
      <w:r w:rsidRPr="00B92494">
        <w:t xml:space="preserve">: Erasmus+, </w:t>
      </w:r>
      <w:proofErr w:type="spellStart"/>
      <w:r w:rsidRPr="00B92494">
        <w:t>Creative</w:t>
      </w:r>
      <w:proofErr w:type="spellEnd"/>
      <w:r w:rsidRPr="00B92494">
        <w:t xml:space="preserve"> </w:t>
      </w:r>
      <w:proofErr w:type="spellStart"/>
      <w:r w:rsidRPr="00B92494">
        <w:t>Europe</w:t>
      </w:r>
      <w:proofErr w:type="spellEnd"/>
      <w:r w:rsidRPr="00B92494">
        <w:t xml:space="preserve">, </w:t>
      </w:r>
      <w:proofErr w:type="spellStart"/>
      <w:r w:rsidRPr="00B92494">
        <w:t>European</w:t>
      </w:r>
      <w:proofErr w:type="spellEnd"/>
      <w:r w:rsidRPr="00B92494">
        <w:t xml:space="preserve"> Solidarity </w:t>
      </w:r>
      <w:proofErr w:type="spellStart"/>
      <w:r w:rsidRPr="00B92494">
        <w:t>Corps</w:t>
      </w:r>
      <w:proofErr w:type="spellEnd"/>
      <w:r w:rsidRPr="00B92494">
        <w:t xml:space="preserve"> and </w:t>
      </w:r>
      <w:proofErr w:type="spellStart"/>
      <w:r w:rsidRPr="00B92494">
        <w:t>Citizens</w:t>
      </w:r>
      <w:proofErr w:type="spellEnd"/>
      <w:r w:rsidRPr="00B92494">
        <w:t xml:space="preserve">, </w:t>
      </w:r>
      <w:proofErr w:type="spellStart"/>
      <w:r w:rsidRPr="00B92494">
        <w:t>Equality</w:t>
      </w:r>
      <w:proofErr w:type="spellEnd"/>
      <w:r w:rsidRPr="00B92494">
        <w:t xml:space="preserve">, </w:t>
      </w:r>
      <w:proofErr w:type="spellStart"/>
      <w:r w:rsidRPr="00B92494">
        <w:t>Rights</w:t>
      </w:r>
      <w:proofErr w:type="spellEnd"/>
      <w:r w:rsidRPr="00B92494">
        <w:t xml:space="preserve"> and </w:t>
      </w:r>
      <w:proofErr w:type="spellStart"/>
      <w:r w:rsidRPr="00B92494">
        <w:t>Values</w:t>
      </w:r>
      <w:proofErr w:type="spellEnd"/>
      <w:r w:rsidRPr="00B92494">
        <w:t xml:space="preserve"> (</w:t>
      </w:r>
      <w:proofErr w:type="spellStart"/>
      <w:r w:rsidRPr="00B92494">
        <w:t>Strand</w:t>
      </w:r>
      <w:proofErr w:type="spellEnd"/>
      <w:r w:rsidRPr="00B92494">
        <w:t xml:space="preserve"> 3“),</w:t>
      </w:r>
    </w:p>
    <w:p w14:paraId="03F38D63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závěry Rady ze dne 17. května 2021 o iniciativě „Evropské univerzity“ – Propojení vysokoškolského vzdělávání, výzkumu, inovací a společnosti: příprava podmínek pro nový rozměr evropského vysokoškolského vzdělávání,</w:t>
      </w:r>
    </w:p>
    <w:p w14:paraId="3183CBBC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závěry Rady ze dnů 14. a 15. prosince 2017,</w:t>
      </w:r>
    </w:p>
    <w:p w14:paraId="282BAAB0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závěry Rady ze dne 7. června 2018 o směřování k vizi evropského prostoru vzdělávání,</w:t>
      </w:r>
    </w:p>
    <w:p w14:paraId="2E3FEF0A" w14:textId="77777777" w:rsidR="008E52E4" w:rsidRPr="00B92494" w:rsidRDefault="008E52E4" w:rsidP="008E52E4">
      <w:pPr>
        <w:pStyle w:val="NormalHanging12a"/>
      </w:pPr>
      <w:r w:rsidRPr="00B92494">
        <w:lastRenderedPageBreak/>
        <w:t>–</w:t>
      </w:r>
      <w:r w:rsidRPr="00B92494">
        <w:tab/>
        <w:t>s ohledem na usnesení Rady ze dne 18. listopadu 2019 o dalším rozvoji Evropského prostoru vzdělávání na podporu systémů vzdělávání a odborné přípravy zaměřených na budoucnost</w:t>
      </w:r>
      <w:r w:rsidRPr="00B92494">
        <w:rPr>
          <w:rStyle w:val="FootnoteReference"/>
        </w:rPr>
        <w:footnoteReference w:id="2"/>
      </w:r>
      <w:r w:rsidRPr="00B92494">
        <w:t>,</w:t>
      </w:r>
    </w:p>
    <w:p w14:paraId="65C228F3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usnesení Rady ze dne 29. listopadu 2021 o novém evropském programu pro vzdělávání dospělých na období 2021–2030</w:t>
      </w:r>
      <w:r w:rsidRPr="00B92494">
        <w:rPr>
          <w:rStyle w:val="FootnoteReference"/>
        </w:rPr>
        <w:footnoteReference w:id="3"/>
      </w:r>
      <w:r w:rsidRPr="00B92494">
        <w:t>,</w:t>
      </w:r>
    </w:p>
    <w:p w14:paraId="64A9D5B5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doporučení Rady ze dne 13. května 2024 nazvané „Evropa v pohybu – příležitosti ke vzdělávací mobilitě pro všechny“</w:t>
      </w:r>
      <w:r w:rsidRPr="00B92494">
        <w:rPr>
          <w:rStyle w:val="FootnoteReference"/>
        </w:rPr>
        <w:footnoteReference w:id="4"/>
      </w:r>
      <w:r w:rsidRPr="00B92494">
        <w:t>,</w:t>
      </w:r>
    </w:p>
    <w:p w14:paraId="62785C04" w14:textId="3ECEBA5E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 ohledem na návrh doporučení Rady, který dne 28. února 2025 předložila Komise, o politickém programu Evropského výzkumného prostoru na období 2025–2027 (</w:t>
      </w:r>
      <w:proofErr w:type="gramStart"/>
      <w:r w:rsidRPr="008C0904">
        <w:t>COM(</w:t>
      </w:r>
      <w:proofErr w:type="gramEnd"/>
      <w:r w:rsidRPr="008C0904">
        <w:t>2025)0062</w:t>
      </w:r>
      <w:r w:rsidRPr="00B92494">
        <w:t>),</w:t>
      </w:r>
    </w:p>
    <w:p w14:paraId="3E6EE86F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doporučení Rady (EU) 2021/2122 ze dne 26. listopadu 2021 o Paktu pro výzkum a inovace v Evropě</w:t>
      </w:r>
      <w:r w:rsidRPr="008C0904">
        <w:footnoteReference w:id="5"/>
      </w:r>
      <w:r w:rsidRPr="00B92494">
        <w:t>,</w:t>
      </w:r>
    </w:p>
    <w:p w14:paraId="3FD7C224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 ohledem na sdělení Komise ze dne 18. ledna 2022 s názvem „Evropská strategie pro univerzity“ (</w:t>
      </w:r>
      <w:hyperlink r:id="rId9" w:history="1">
        <w:proofErr w:type="gramStart"/>
        <w:r w:rsidRPr="008C0904">
          <w:t>COM(</w:t>
        </w:r>
        <w:proofErr w:type="gramEnd"/>
        <w:r w:rsidRPr="008C0904">
          <w:t>2022)0016</w:t>
        </w:r>
      </w:hyperlink>
      <w:r w:rsidRPr="00B92494">
        <w:t>),</w:t>
      </w:r>
    </w:p>
    <w:p w14:paraId="533FB46C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zprávu Komise ze dne 15. dubna 2024 o osvědčených postupech z projektů aliancí Evropských univerzit (Pilot II),</w:t>
      </w:r>
    </w:p>
    <w:p w14:paraId="4DF968CD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zprávu Komise o výsledcích a transformačním potenciálu iniciativy „Evropské univerzity“</w:t>
      </w:r>
      <w:r w:rsidRPr="008C0904">
        <w:footnoteReference w:id="6"/>
      </w:r>
      <w:r w:rsidRPr="00B92494">
        <w:t>,</w:t>
      </w:r>
    </w:p>
    <w:p w14:paraId="74366AF1" w14:textId="274BAD4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sdělení Komise ze dne 27. března 2024 nazvané „Plán pro evropský diplom“ (</w:t>
      </w:r>
      <w:proofErr w:type="gramStart"/>
      <w:r w:rsidRPr="008C0904">
        <w:t>COM(</w:t>
      </w:r>
      <w:proofErr w:type="gramEnd"/>
      <w:r w:rsidRPr="008C0904">
        <w:t>2024)0144</w:t>
      </w:r>
      <w:r w:rsidRPr="00B92494">
        <w:t>),</w:t>
      </w:r>
    </w:p>
    <w:p w14:paraId="66B1A406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 xml:space="preserve">s ohledem na pracovní dokument útvarů Komise ze dne 27. března 2024 (SWD(2024)0074), doprovodné sdělení Komise </w:t>
      </w:r>
      <w:hyperlink r:id="rId10" w:history="1">
        <w:r w:rsidRPr="008C0904">
          <w:t>COM(2024)0144</w:t>
        </w:r>
      </w:hyperlink>
      <w:r w:rsidRPr="00B92494">
        <w:t>, návrh Komise ze dne 27. března 2024 na doporučení Rady o Evropském systému zajišťování kvality a uznávání ve vysokoškolském vzdělávání (</w:t>
      </w:r>
      <w:hyperlink r:id="rId11" w:history="1">
        <w:r w:rsidRPr="008C0904">
          <w:t>COM(2024)0147</w:t>
        </w:r>
      </w:hyperlink>
      <w:r w:rsidRPr="00B92494">
        <w:t>) a návrh Komise ze dne 27. března 2024 na doporučení Rady o atraktivních a udržitelných kariérách ve vysokoškolském vzdělávání (</w:t>
      </w:r>
      <w:hyperlink r:id="rId12" w:history="1">
        <w:r w:rsidRPr="008C0904">
          <w:t>COM(2024)0145</w:t>
        </w:r>
      </w:hyperlink>
      <w:r w:rsidRPr="00B92494">
        <w:t>),</w:t>
      </w:r>
    </w:p>
    <w:p w14:paraId="47EE596A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pracovní dokument útvarů Komise ze dne 19. prosince 2024 s názvem „Zpráva o konečných výsledcích projektů programu Erasmus+ zabývajících se experimentováním s politikami: evropský diplom (značka) a institucionalizované nástroje spolupráce EU“ (</w:t>
      </w:r>
      <w:proofErr w:type="gramStart"/>
      <w:r w:rsidRPr="00B92494">
        <w:t>SWD(</w:t>
      </w:r>
      <w:proofErr w:type="gramEnd"/>
      <w:r w:rsidRPr="00B92494">
        <w:t xml:space="preserve">2024)0291) („Report on </w:t>
      </w:r>
      <w:proofErr w:type="spellStart"/>
      <w:r w:rsidRPr="00B92494">
        <w:t>the</w:t>
      </w:r>
      <w:proofErr w:type="spellEnd"/>
      <w:r w:rsidRPr="00B92494">
        <w:t xml:space="preserve"> </w:t>
      </w:r>
      <w:proofErr w:type="spellStart"/>
      <w:r w:rsidRPr="00B92494">
        <w:t>final</w:t>
      </w:r>
      <w:proofErr w:type="spellEnd"/>
      <w:r w:rsidRPr="00B92494">
        <w:t xml:space="preserve"> </w:t>
      </w:r>
      <w:proofErr w:type="spellStart"/>
      <w:r w:rsidRPr="00B92494">
        <w:t>outcomes</w:t>
      </w:r>
      <w:proofErr w:type="spellEnd"/>
      <w:r w:rsidRPr="00B92494">
        <w:t xml:space="preserve"> </w:t>
      </w:r>
      <w:proofErr w:type="spellStart"/>
      <w:r w:rsidRPr="00B92494">
        <w:t>of</w:t>
      </w:r>
      <w:proofErr w:type="spellEnd"/>
      <w:r w:rsidRPr="00B92494">
        <w:t xml:space="preserve"> </w:t>
      </w:r>
      <w:proofErr w:type="spellStart"/>
      <w:r w:rsidRPr="00B92494">
        <w:t>the</w:t>
      </w:r>
      <w:proofErr w:type="spellEnd"/>
      <w:r w:rsidRPr="00B92494">
        <w:t xml:space="preserve"> Erasmus+ </w:t>
      </w:r>
      <w:proofErr w:type="spellStart"/>
      <w:r w:rsidRPr="00B92494">
        <w:t>policy</w:t>
      </w:r>
      <w:proofErr w:type="spellEnd"/>
      <w:r w:rsidRPr="00B92494">
        <w:t xml:space="preserve"> </w:t>
      </w:r>
      <w:proofErr w:type="spellStart"/>
      <w:r w:rsidRPr="00B92494">
        <w:t>experimentation</w:t>
      </w:r>
      <w:proofErr w:type="spellEnd"/>
      <w:r w:rsidRPr="00B92494">
        <w:t xml:space="preserve"> </w:t>
      </w:r>
      <w:proofErr w:type="spellStart"/>
      <w:r w:rsidRPr="00B92494">
        <w:t>projects</w:t>
      </w:r>
      <w:proofErr w:type="spellEnd"/>
      <w:r w:rsidRPr="00B92494">
        <w:t xml:space="preserve">: </w:t>
      </w:r>
      <w:proofErr w:type="spellStart"/>
      <w:r w:rsidRPr="00B92494">
        <w:t>European</w:t>
      </w:r>
      <w:proofErr w:type="spellEnd"/>
      <w:r w:rsidRPr="00B92494">
        <w:t xml:space="preserve"> </w:t>
      </w:r>
      <w:proofErr w:type="spellStart"/>
      <w:r w:rsidRPr="00B92494">
        <w:t>degree</w:t>
      </w:r>
      <w:proofErr w:type="spellEnd"/>
      <w:r w:rsidRPr="00B92494">
        <w:t xml:space="preserve"> (label) and </w:t>
      </w:r>
      <w:proofErr w:type="spellStart"/>
      <w:r w:rsidRPr="00B92494">
        <w:t>institutionalised</w:t>
      </w:r>
      <w:proofErr w:type="spellEnd"/>
      <w:r w:rsidRPr="00B92494">
        <w:t xml:space="preserve"> EU </w:t>
      </w:r>
      <w:proofErr w:type="spellStart"/>
      <w:r w:rsidRPr="00B92494">
        <w:t>cooperation</w:t>
      </w:r>
      <w:proofErr w:type="spellEnd"/>
      <w:r w:rsidRPr="00B92494">
        <w:t xml:space="preserve"> </w:t>
      </w:r>
      <w:proofErr w:type="spellStart"/>
      <w:r w:rsidRPr="00B92494">
        <w:t>instruments</w:t>
      </w:r>
      <w:proofErr w:type="spellEnd"/>
      <w:r w:rsidRPr="00B92494">
        <w:t>“),</w:t>
      </w:r>
    </w:p>
    <w:p w14:paraId="1DE90C2E" w14:textId="0325540F" w:rsidR="008E52E4" w:rsidRPr="00B92494" w:rsidRDefault="008E52E4" w:rsidP="008E52E4">
      <w:pPr>
        <w:pStyle w:val="NormalHanging12a"/>
      </w:pPr>
      <w:r w:rsidRPr="00B92494">
        <w:lastRenderedPageBreak/>
        <w:t>–</w:t>
      </w:r>
      <w:r w:rsidRPr="00B92494">
        <w:tab/>
        <w:t>s ohledem na sdělení Komise ze dne 5. března 2025 s názvem „Unie dovedností“ (</w:t>
      </w:r>
      <w:proofErr w:type="gramStart"/>
      <w:r w:rsidRPr="008C0904">
        <w:t>COM(</w:t>
      </w:r>
      <w:proofErr w:type="gramEnd"/>
      <w:r w:rsidRPr="008C0904">
        <w:t>2025)0090</w:t>
      </w:r>
      <w:r w:rsidRPr="00B92494">
        <w:t>),</w:t>
      </w:r>
    </w:p>
    <w:p w14:paraId="1084FDEE" w14:textId="59170834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sdělení Komise ze dne 5. března 2025 o strategickém plánu vzdělávání v oborech STEM: dovednosti pro konkurenceschopnost a inovace (</w:t>
      </w:r>
      <w:proofErr w:type="gramStart"/>
      <w:r w:rsidRPr="008C0904">
        <w:t>COM(</w:t>
      </w:r>
      <w:proofErr w:type="gramEnd"/>
      <w:r w:rsidRPr="008C0904">
        <w:t>2025)0089</w:t>
      </w:r>
      <w:r w:rsidRPr="00B92494">
        <w:t>),</w:t>
      </w:r>
    </w:p>
    <w:p w14:paraId="590E564C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přezkum Evropského prostoru vzdělávání v polovině období z roku 2023,</w:t>
      </w:r>
    </w:p>
    <w:p w14:paraId="16117C5A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 ohledem na ministerské komuniké z Říma přijaté dne 19. listopadu 2020 po ministerské schůzce Evropského prostoru vysokoškolského vzdělávání,</w:t>
      </w:r>
    </w:p>
    <w:p w14:paraId="37DC3AE6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zásady, pokyny a ukazatele sociálního rozměru vysokoškolského vzdělávání ze dne 9. ledna 2024, které zveřejnila skupina pro monitorování boloňského procesu, pracovní skupina pro sociální rozměr na období 2021–2024,</w:t>
      </w:r>
    </w:p>
    <w:p w14:paraId="16CC57DC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 xml:space="preserve">s ohledem na nezávislou zprávu na vysoké úrovni o budoucnosti jednotného trhu, kterou vypracoval Enrico </w:t>
      </w:r>
      <w:proofErr w:type="spellStart"/>
      <w:r w:rsidRPr="00B92494">
        <w:t>Letta</w:t>
      </w:r>
      <w:proofErr w:type="spellEnd"/>
      <w:r w:rsidRPr="00B92494">
        <w:t>, nazvanou „Více než trh – rychlost, bezpečnost, solidarita: posílení jednotného trhu s cílem zajistit udržitelnou budoucnost a prosperitu pro všechny občany EU“, zveřejněnou v dubnu 2024,</w:t>
      </w:r>
    </w:p>
    <w:p w14:paraId="38533F48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 xml:space="preserve">s ohledem na zprávu Maria </w:t>
      </w:r>
      <w:proofErr w:type="spellStart"/>
      <w:r w:rsidRPr="00B92494">
        <w:t>Draghiho</w:t>
      </w:r>
      <w:proofErr w:type="spellEnd"/>
      <w:r w:rsidRPr="00B92494">
        <w:t xml:space="preserve"> o budoucnosti evropské konkurenceschopnosti zveřejněnou v září 2024,</w:t>
      </w:r>
    </w:p>
    <w:p w14:paraId="6CAF7503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 xml:space="preserve">s ohledem na zprávu o výzkumu a inovacích vypracovanou skupinou nezávislých odborníků, které předsedal Manuel </w:t>
      </w:r>
      <w:proofErr w:type="spellStart"/>
      <w:r w:rsidRPr="00B92494">
        <w:t>Heitor</w:t>
      </w:r>
      <w:proofErr w:type="spellEnd"/>
      <w:r w:rsidRPr="00B92494">
        <w:t>, s názvem Sladit, jednat, urychlit – Výzkum, technologie a inovace pro posílení evropské konkurenceschopnosti („</w:t>
      </w:r>
      <w:proofErr w:type="spellStart"/>
      <w:r w:rsidRPr="00B92494">
        <w:t>Align</w:t>
      </w:r>
      <w:proofErr w:type="spellEnd"/>
      <w:r w:rsidRPr="00B92494">
        <w:t xml:space="preserve">, </w:t>
      </w:r>
      <w:proofErr w:type="spellStart"/>
      <w:r w:rsidRPr="00B92494">
        <w:t>act</w:t>
      </w:r>
      <w:proofErr w:type="spellEnd"/>
      <w:r w:rsidRPr="00B92494">
        <w:t xml:space="preserve">, </w:t>
      </w:r>
      <w:proofErr w:type="spellStart"/>
      <w:r w:rsidRPr="00B92494">
        <w:t>accelerate</w:t>
      </w:r>
      <w:proofErr w:type="spellEnd"/>
      <w:r w:rsidRPr="00B92494">
        <w:t xml:space="preserve"> – </w:t>
      </w:r>
      <w:proofErr w:type="spellStart"/>
      <w:r w:rsidRPr="00B92494">
        <w:t>Research</w:t>
      </w:r>
      <w:proofErr w:type="spellEnd"/>
      <w:r w:rsidRPr="00B92494">
        <w:t xml:space="preserve">, technology and </w:t>
      </w:r>
      <w:proofErr w:type="spellStart"/>
      <w:r w:rsidRPr="00B92494">
        <w:t>innovation</w:t>
      </w:r>
      <w:proofErr w:type="spellEnd"/>
      <w:r w:rsidRPr="00B92494">
        <w:t xml:space="preserve"> to </w:t>
      </w:r>
      <w:proofErr w:type="spellStart"/>
      <w:r w:rsidRPr="00B92494">
        <w:t>boost</w:t>
      </w:r>
      <w:proofErr w:type="spellEnd"/>
      <w:r w:rsidRPr="00B92494">
        <w:t xml:space="preserve"> </w:t>
      </w:r>
      <w:proofErr w:type="spellStart"/>
      <w:r w:rsidRPr="00B92494">
        <w:t>European</w:t>
      </w:r>
      <w:proofErr w:type="spellEnd"/>
      <w:r w:rsidRPr="00B92494">
        <w:t xml:space="preserve"> </w:t>
      </w:r>
      <w:proofErr w:type="spellStart"/>
      <w:r w:rsidRPr="00B92494">
        <w:t>competitiveness</w:t>
      </w:r>
      <w:proofErr w:type="spellEnd"/>
      <w:r w:rsidRPr="00B92494">
        <w:t>“) zveřejněnou v říjnu 2024,</w:t>
      </w:r>
    </w:p>
    <w:p w14:paraId="2228D559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 ohledem na své usnesení ze dne 23. června 2022 o provádění opatření zaměřených na začleňování v rámci programu Erasmus+ na období 2014–2020</w:t>
      </w:r>
      <w:r w:rsidRPr="00B92494">
        <w:rPr>
          <w:rStyle w:val="FootnoteReference"/>
        </w:rPr>
        <w:footnoteReference w:id="7"/>
      </w:r>
      <w:r w:rsidRPr="00B92494">
        <w:t>,</w:t>
      </w:r>
    </w:p>
    <w:p w14:paraId="138D887B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své usnesení ze dne 15. září 2020 o účinných opatřeních pro ekologičtější programy Erasmus +, Kreativní Evropa a Evropský sbor solidarity</w:t>
      </w:r>
      <w:r w:rsidRPr="00B92494">
        <w:rPr>
          <w:rStyle w:val="FootnoteReference"/>
        </w:rPr>
        <w:footnoteReference w:id="8"/>
      </w:r>
      <w:r w:rsidRPr="00B92494">
        <w:t>,</w:t>
      </w:r>
    </w:p>
    <w:p w14:paraId="37B9A5A9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 xml:space="preserve">s ohledem na své usnesení ze dne 19. května 2022 o vytvoření Evropského prostoru vzdělávání do roku 2025 – </w:t>
      </w:r>
      <w:proofErr w:type="spellStart"/>
      <w:r w:rsidRPr="00B92494">
        <w:t>mikrocertifikáty</w:t>
      </w:r>
      <w:proofErr w:type="spellEnd"/>
      <w:r w:rsidRPr="00B92494">
        <w:t>, individuální vzdělávací účty a učení pro udržitelné životní prostředí</w:t>
      </w:r>
      <w:r w:rsidRPr="00B92494">
        <w:rPr>
          <w:rStyle w:val="FootnoteReference"/>
        </w:rPr>
        <w:footnoteReference w:id="9"/>
      </w:r>
      <w:r w:rsidRPr="00B92494">
        <w:t>,</w:t>
      </w:r>
    </w:p>
    <w:p w14:paraId="6815091A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 ohledem na článek 55 jednacího řádu,</w:t>
      </w:r>
    </w:p>
    <w:p w14:paraId="0A0B19F1" w14:textId="77777777" w:rsidR="008E52E4" w:rsidRPr="00B92494" w:rsidRDefault="008E52E4" w:rsidP="008E52E4">
      <w:pPr>
        <w:pStyle w:val="NormalHanging12a"/>
      </w:pPr>
      <w:r w:rsidRPr="00B92494">
        <w:t>–</w:t>
      </w:r>
      <w:r w:rsidRPr="00B92494">
        <w:tab/>
        <w:t>s ohledem na zprávu Výboru pro kulturu a vzdělávání (A10-0135/2025),</w:t>
      </w:r>
    </w:p>
    <w:p w14:paraId="66EEF0D0" w14:textId="77777777" w:rsidR="008E52E4" w:rsidRPr="00B92494" w:rsidRDefault="008E52E4" w:rsidP="008E52E4">
      <w:pPr>
        <w:pStyle w:val="NormalHanging12a"/>
      </w:pPr>
      <w:r w:rsidRPr="00B92494">
        <w:t>A.</w:t>
      </w:r>
      <w:r w:rsidRPr="00B92494">
        <w:tab/>
        <w:t>vzhledem k tomu, že kvalitní vzdělávání a odborná příprava, jakož i akademická spolupráce jsou předpokladem pro dosažení strategické autonomie Evropské unie, podporu hodnot EU</w:t>
      </w:r>
      <w:r w:rsidRPr="00B92494">
        <w:rPr>
          <w:rStyle w:val="FootnoteReference"/>
        </w:rPr>
        <w:footnoteReference w:id="10"/>
      </w:r>
      <w:r w:rsidRPr="00B92494">
        <w:t xml:space="preserve">, boj proti nedostatku kvalifikovaných pracovníků prostřednictvím </w:t>
      </w:r>
      <w:r w:rsidRPr="00B92494">
        <w:lastRenderedPageBreak/>
        <w:t>přilákání a udržení talentů a posílení konkurenceschopnosti s předními světovými univerzitami na základě rozvoje lidského kapitálu, odolnosti a dobrých životních podmínek;</w:t>
      </w:r>
    </w:p>
    <w:p w14:paraId="77995997" w14:textId="77777777" w:rsidR="008E52E4" w:rsidRPr="00B92494" w:rsidRDefault="008E52E4" w:rsidP="008E52E4">
      <w:pPr>
        <w:pStyle w:val="NormalHanging12a"/>
      </w:pPr>
      <w:r w:rsidRPr="00B92494">
        <w:t>B.</w:t>
      </w:r>
      <w:r w:rsidRPr="00B92494">
        <w:tab/>
        <w:t xml:space="preserve">vzhledem k tomu, význam akademické obce a univerzit pro konkurenceschopnou, odolnou a autonomní Evropu je zdůrazněn ve zprávě Maria </w:t>
      </w:r>
      <w:proofErr w:type="spellStart"/>
      <w:r w:rsidRPr="00B92494">
        <w:t>Draghiho</w:t>
      </w:r>
      <w:proofErr w:type="spellEnd"/>
      <w:r w:rsidRPr="00B92494">
        <w:t xml:space="preserve"> o budoucnosti evropské konkurenceschopnosti, ve zprávě Enrica </w:t>
      </w:r>
      <w:proofErr w:type="spellStart"/>
      <w:r w:rsidRPr="00B92494">
        <w:t>Letty</w:t>
      </w:r>
      <w:proofErr w:type="spellEnd"/>
      <w:r w:rsidRPr="00B92494">
        <w:t xml:space="preserve"> o budoucnosti jednotného trhu a ve zprávě Manuela </w:t>
      </w:r>
      <w:proofErr w:type="spellStart"/>
      <w:r w:rsidRPr="00B92494">
        <w:t>Heitora</w:t>
      </w:r>
      <w:proofErr w:type="spellEnd"/>
      <w:r w:rsidRPr="00B92494">
        <w:t xml:space="preserve"> o průběžném hodnocení programu Horizont Evropa;</w:t>
      </w:r>
    </w:p>
    <w:p w14:paraId="510EE3A0" w14:textId="77777777" w:rsidR="008E52E4" w:rsidRPr="00B92494" w:rsidRDefault="008E52E4" w:rsidP="008E52E4">
      <w:pPr>
        <w:pStyle w:val="NormalHanging12a"/>
      </w:pPr>
      <w:r w:rsidRPr="00B92494">
        <w:t>C.</w:t>
      </w:r>
      <w:r w:rsidRPr="00B92494">
        <w:tab/>
        <w:t>vzhledem k tomu, že roztříštěnost vysokoškolského vzdělávání a výzkumu v EU oslabuje schopnost Unie chránit svou svrchovanost, prosazovat své hodnoty a uplatňovat globální vliv; vzhledem k tomu, že větší integrace by mohla posílit strategickou pozici EU;</w:t>
      </w:r>
    </w:p>
    <w:p w14:paraId="433F4F03" w14:textId="77777777" w:rsidR="008E52E4" w:rsidRPr="00B92494" w:rsidRDefault="008E52E4" w:rsidP="008E52E4">
      <w:pPr>
        <w:pStyle w:val="NormalHanging12a"/>
      </w:pPr>
      <w:r w:rsidRPr="00B92494">
        <w:t>D.</w:t>
      </w:r>
      <w:r w:rsidRPr="00B92494">
        <w:tab/>
        <w:t>vzhledem k tomu, že kompas pro konkurenceschopnost zdůrazňuje význam vysoce kvalitního vzdělávání, odborné přípravy a celoživotního učení pro řešení problému s nedostatkem dovedností a pracovních sil;</w:t>
      </w:r>
    </w:p>
    <w:p w14:paraId="6EC6F06B" w14:textId="77777777" w:rsidR="008E52E4" w:rsidRPr="00B92494" w:rsidRDefault="008E52E4" w:rsidP="008E52E4">
      <w:pPr>
        <w:pStyle w:val="NormalHanging12a"/>
      </w:pPr>
      <w:r w:rsidRPr="00B92494">
        <w:t>E.</w:t>
      </w:r>
      <w:r w:rsidRPr="00B92494">
        <w:tab/>
        <w:t>vzhledem k tomu, že program Erasmus+ je stěžejním programem EU na podporu vzdělávání, odborné přípravy, mládeže a sportu v Evropě i po celém světě a že zároveň podporuje mobilitu a akademickou spolupráci; vzhledem k tomu, že silnější interakce mezi programem Erasmus+ a dalšími stávajícími programy EU, jako je Horizont Evropa, by byla pro tyto cíle přínosná a zároveň by podpořila komplexnější přístup k vysokoškolskému vzdělávání;</w:t>
      </w:r>
    </w:p>
    <w:p w14:paraId="610219E7" w14:textId="77777777" w:rsidR="008E52E4" w:rsidRPr="00B92494" w:rsidRDefault="008E52E4" w:rsidP="008E52E4">
      <w:pPr>
        <w:pStyle w:val="NormalHanging12a"/>
      </w:pPr>
      <w:r w:rsidRPr="00B92494">
        <w:t>F.</w:t>
      </w:r>
      <w:r w:rsidRPr="00B92494">
        <w:tab/>
        <w:t xml:space="preserve">vzhledem k tomu, že aliance Evropských univerzit slouží vícerozměrnému účelu, od přípravy společných osnov, pokroku směrem k vytváření meziuniverzitních kampusů se silným evropským rozměrem, který podporuje mobilitu studentů, účastníků celoživotního učení a výzkumníků, jakož i akademických a neakademických pracovníků, až po urychlování dalších, ještě </w:t>
      </w:r>
      <w:proofErr w:type="spellStart"/>
      <w:r w:rsidRPr="00B92494">
        <w:t>transformativnějších</w:t>
      </w:r>
      <w:proofErr w:type="spellEnd"/>
      <w:r w:rsidRPr="00B92494">
        <w:t xml:space="preserve"> změn v oblasti vysokoškolského vzdělávání v členských státech a zúčastněných zemích umožňujících dosáhnout skutečně konkurenceschopného Evropského prostoru vzdělávání;</w:t>
      </w:r>
    </w:p>
    <w:p w14:paraId="28A89573" w14:textId="77777777" w:rsidR="008E52E4" w:rsidRPr="00B92494" w:rsidRDefault="008E52E4" w:rsidP="008E52E4">
      <w:pPr>
        <w:pStyle w:val="NormalHanging12a"/>
      </w:pPr>
      <w:r w:rsidRPr="00B92494">
        <w:t>G.</w:t>
      </w:r>
      <w:r w:rsidRPr="00B92494">
        <w:tab/>
        <w:t>vzhledem k tomu, že akademická svoboda je ústřední zásadou poslání a činnosti univerzit, jak je zakotveno v článku 13 Listiny základních práv EU a v doporučení UNESCO ze dne 11. listopadu 1997 týkajícím se statusu vyučujících na vysokých školách; vzhledem k tomu, že tato svoboda má zásadní význam pro dobré fungování demokratických společností, a proto je třeba ji dále chránit a podporovat;</w:t>
      </w:r>
    </w:p>
    <w:p w14:paraId="667A3125" w14:textId="77777777" w:rsidR="008E52E4" w:rsidRPr="00B92494" w:rsidRDefault="008E52E4" w:rsidP="008E52E4">
      <w:pPr>
        <w:pStyle w:val="NormalHanging12a"/>
      </w:pPr>
      <w:r w:rsidRPr="00B92494">
        <w:t>H.</w:t>
      </w:r>
      <w:r w:rsidRPr="00B92494">
        <w:tab/>
        <w:t>vzhledem k tomu, že jelikož aliance Evropských univerzit zajišťují bezproblémovou mobilitu studentů, výzkumných pracovníků a akademických i neakademických pracovníků v rámci EU i mimo ni, hrají důležitou úlohu při posilování výzkumu, inovací a vzdělávání na jednotném trhu, a mají tudíž zásadní význam pro realizaci „páté svobody“ popsané v </w:t>
      </w:r>
      <w:proofErr w:type="spellStart"/>
      <w:r w:rsidRPr="00B92494">
        <w:t>Lettově</w:t>
      </w:r>
      <w:proofErr w:type="spellEnd"/>
      <w:r w:rsidRPr="00B92494">
        <w:t xml:space="preserve"> zprávě;</w:t>
      </w:r>
    </w:p>
    <w:p w14:paraId="78BC4682" w14:textId="77777777" w:rsidR="008E52E4" w:rsidRPr="00B92494" w:rsidRDefault="008E52E4" w:rsidP="008E52E4">
      <w:pPr>
        <w:pStyle w:val="NormalHanging12a"/>
      </w:pPr>
      <w:r w:rsidRPr="00B92494">
        <w:t>I.</w:t>
      </w:r>
      <w:r w:rsidRPr="00B92494">
        <w:tab/>
        <w:t>vzhledem k tomu, že vysokoškolské instituce v Evropě čelí výzvám v oblasti nadnárodní spolupráce, zejména pokud jde o financování, významné rozdíly ve vnitrostátních a regionálních právních předpisech, právní status a správní struktury i smluvní překážky bránící sdílení znalostí;</w:t>
      </w:r>
    </w:p>
    <w:p w14:paraId="69E9E2E8" w14:textId="77777777" w:rsidR="008E52E4" w:rsidRPr="00B92494" w:rsidRDefault="008E52E4" w:rsidP="008E52E4">
      <w:pPr>
        <w:pStyle w:val="NormalHanging12a"/>
      </w:pPr>
      <w:r w:rsidRPr="00B92494">
        <w:lastRenderedPageBreak/>
        <w:t>J.</w:t>
      </w:r>
      <w:r w:rsidRPr="00B92494">
        <w:tab/>
        <w:t>vzhledem k tomu, že iniciativa „Evropské univerzity“ byla úspěšná a překročila očekávání, pokud jde o účast a angažovanost; vzhledem k tomu, že cíl vytvořit 20 aliancí stanovený v závěrech Rady z roku 2017 byl překročen, neboť doposud bylo vytvořeno 65 aliancí, které zahrnují více než 570 univerzit s více než 2 200 externími partnery, čehož bylo dosaženo bez jakýchkoli dodatečných rozpočtových prostředků i bez jakékoli záruky, pokud jde o kontinuitu financovaných projektů;</w:t>
      </w:r>
    </w:p>
    <w:p w14:paraId="4CB2DDE2" w14:textId="77777777" w:rsidR="008E52E4" w:rsidRPr="00B92494" w:rsidRDefault="008E52E4" w:rsidP="008E52E4">
      <w:pPr>
        <w:pStyle w:val="NormalHanging12a"/>
      </w:pPr>
      <w:r w:rsidRPr="00B92494">
        <w:t>K.</w:t>
      </w:r>
      <w:r w:rsidRPr="00B92494">
        <w:tab/>
        <w:t xml:space="preserve">vzhledem k tomu, že tyto stávající aliance byly vybrány prostřednictvím pěti soutěžních otevřených řízení, jež byla zaměřena na kvalitu, excelenci, akademické výsledky, </w:t>
      </w:r>
      <w:proofErr w:type="spellStart"/>
      <w:r w:rsidRPr="00B92494">
        <w:t>inkluzivnost</w:t>
      </w:r>
      <w:proofErr w:type="spellEnd"/>
      <w:r w:rsidRPr="00B92494">
        <w:t xml:space="preserve"> a spravedlivé zeměpisné pokrytí;</w:t>
      </w:r>
    </w:p>
    <w:p w14:paraId="04F70DC2" w14:textId="77777777" w:rsidR="008E52E4" w:rsidRPr="00B92494" w:rsidRDefault="008E52E4" w:rsidP="008E52E4">
      <w:pPr>
        <w:pStyle w:val="NormalHanging12a"/>
      </w:pPr>
      <w:r w:rsidRPr="00B92494">
        <w:t>L.</w:t>
      </w:r>
      <w:r w:rsidRPr="00B92494">
        <w:tab/>
        <w:t>vzhledem k tomu, že iniciativa „Evropské univerzity“ je klíčovým nástrojem pro budování integrovaného, konkurenceschopného a inkluzivního Evropského prostoru vzdělávání schopného reagovat na globální výzvy a pro posilování evropské identity, kultury a hodnot;</w:t>
      </w:r>
    </w:p>
    <w:p w14:paraId="14D7791C" w14:textId="77777777" w:rsidR="008E52E4" w:rsidRPr="00B92494" w:rsidRDefault="008E52E4" w:rsidP="008E52E4">
      <w:pPr>
        <w:pStyle w:val="NormalHanging12a"/>
      </w:pPr>
      <w:r w:rsidRPr="00B92494">
        <w:t>M.</w:t>
      </w:r>
      <w:r w:rsidRPr="00B92494">
        <w:tab/>
        <w:t>vzhledem k tomu, že aliance prokázaly svůj transformační potenciál modernizovat systémy vysokoškolského vzdělávání členských států, že hrají vedoucí úlohu při vzdělávání nové generace mobilních evropských studentů a přispívají ke špičkovému výzkumu; vzhledem k tomu, že univerzity z několika aliancí jsou klíčovými zastánci a hnací silou legislativních změn ve svých zemích;</w:t>
      </w:r>
    </w:p>
    <w:p w14:paraId="294DF267" w14:textId="77777777" w:rsidR="008E52E4" w:rsidRPr="00B92494" w:rsidRDefault="008E52E4" w:rsidP="008E52E4">
      <w:pPr>
        <w:pStyle w:val="NormalHanging12a"/>
      </w:pPr>
      <w:r w:rsidRPr="00B92494">
        <w:t>N.</w:t>
      </w:r>
      <w:r w:rsidRPr="00B92494">
        <w:tab/>
        <w:t>vzhledem k tomu, že 23 členských států v současnosti spolufinancuje aliance ze svých vnitrostátních rozpočtů;</w:t>
      </w:r>
    </w:p>
    <w:p w14:paraId="2E591AFB" w14:textId="77777777" w:rsidR="008E52E4" w:rsidRPr="008C0904" w:rsidRDefault="008E52E4" w:rsidP="008E52E4">
      <w:pPr>
        <w:pStyle w:val="Normal12a24b"/>
        <w:rPr>
          <w:i/>
          <w:iCs/>
        </w:rPr>
      </w:pPr>
      <w:r w:rsidRPr="008C0904">
        <w:rPr>
          <w:rStyle w:val="Bold"/>
          <w:i/>
          <w:iCs/>
        </w:rPr>
        <w:t>Aktuální stav, výzvy a překážky</w:t>
      </w:r>
    </w:p>
    <w:p w14:paraId="2B6CE68D" w14:textId="77777777" w:rsidR="008E52E4" w:rsidRPr="00B92494" w:rsidRDefault="008E52E4" w:rsidP="008E52E4">
      <w:pPr>
        <w:pStyle w:val="NormalHanging12a"/>
      </w:pPr>
      <w:r w:rsidRPr="00B92494">
        <w:t>1.</w:t>
      </w:r>
      <w:r w:rsidRPr="00B92494">
        <w:tab/>
        <w:t>bere na vědomí vřelou odezvu a odhodlání, s jakými vysoké školy přijaly iniciativu „Evropské univerzity“, a ústřední úlohu této iniciativy při podpoře úsilí o odstraňování překážek bránících regionální, přeshraniční a mezinárodní spolupráci v oblasti vysokoškolského vzdělávání, jako jsou rozdíly v akreditačních systémech, roztříštěné financování a právní překážky;</w:t>
      </w:r>
    </w:p>
    <w:p w14:paraId="0BD5811F" w14:textId="77777777" w:rsidR="008E52E4" w:rsidRPr="00B92494" w:rsidRDefault="008E52E4" w:rsidP="008E52E4">
      <w:pPr>
        <w:pStyle w:val="NormalHanging12a"/>
      </w:pPr>
      <w:r w:rsidRPr="00B92494">
        <w:t>2.</w:t>
      </w:r>
      <w:r w:rsidRPr="00B92494">
        <w:tab/>
        <w:t>zdůrazňuje skutečnost, že projekty mobility, příprava společných osnov a spolupráce mezi univerzitami v Evropě mají zásadní význam pro řešení potřeb ve strategických oblastech a posilování pocitu sounáležitosti s Evropou i dodržování hodnot EU při současném zachování rozmanitosti a bohatství Evropské unie;</w:t>
      </w:r>
    </w:p>
    <w:p w14:paraId="18C74A32" w14:textId="77777777" w:rsidR="008E52E4" w:rsidRPr="00B92494" w:rsidRDefault="008E52E4" w:rsidP="008E52E4">
      <w:pPr>
        <w:pStyle w:val="NormalHanging12a"/>
      </w:pPr>
      <w:r w:rsidRPr="00B92494">
        <w:t>3.</w:t>
      </w:r>
      <w:r w:rsidRPr="00B92494">
        <w:tab/>
        <w:t>konstatuje, že aliance jsou významným nástrojem pro provádění a pokrok boloňského procesu; zdůrazňuje pákový efekt, který mají aliance na transformační procesy v oblasti vysokoškolského vzdělávání díky průkopnickým a podpůrným inovativním přístupům, jakož i novým metodám zaměřeným na spolupráci, vytváření příležitostí a přístupnost pro studenty;</w:t>
      </w:r>
    </w:p>
    <w:p w14:paraId="30762207" w14:textId="77777777" w:rsidR="008E52E4" w:rsidRPr="00B92494" w:rsidRDefault="008E52E4" w:rsidP="008E52E4">
      <w:pPr>
        <w:pStyle w:val="NormalHanging12a"/>
      </w:pPr>
      <w:r w:rsidRPr="00B92494">
        <w:t>4.</w:t>
      </w:r>
      <w:r w:rsidRPr="00B92494">
        <w:tab/>
        <w:t>poukazuje na rozmanitost aliancí, pokud jde o řízení, témata a předměty, které zahrnují, a velikost a polohu zúčastněných univerzit; bere na vědomí úspěšnou účast řady univerzit ze středně velkých měst, venkovských oblastí a nejvzdálenějších regionů, což z ní činí přístupnou a inkluzivní iniciativu; zdůrazňuje skutečnost, že univerzální přístup není v případě aliancí vhodný; konstatuje, že celoevropské zeměpisné zastoupení univerzit v aliancích je klíčové pro řešení odlivu mozků a přilákání mezinárodních talentů a zároveň neocenitelným způsobem přispívá k evropské jednotě a integraci;</w:t>
      </w:r>
    </w:p>
    <w:p w14:paraId="3F04336B" w14:textId="77777777" w:rsidR="008E52E4" w:rsidRPr="00B92494" w:rsidRDefault="008E52E4" w:rsidP="008E52E4">
      <w:pPr>
        <w:pStyle w:val="NormalHanging12a"/>
      </w:pPr>
      <w:r w:rsidRPr="00B92494">
        <w:lastRenderedPageBreak/>
        <w:t>5.</w:t>
      </w:r>
      <w:r w:rsidRPr="00B92494">
        <w:tab/>
        <w:t>vítá začleňování studentů do řídících struktur aliancí, což mladým lidem umožňuje mít podstatný a skutečný dopad na jejich rozvoj, neboť účast mladých lidí na demokratických rozhodovacích procesech přispívá k tomu, aby aliance byly více orientovány na budoucnost, a umožňuje řešit praktické výzvy, jimž studenti čelí; zdůrazňuje, že je důležité sladit zapojení studentů se studentskými organizacemi s cílem zajistit při zapojování zúčastněných stran transparentnost, spravedlnost a </w:t>
      </w:r>
      <w:proofErr w:type="spellStart"/>
      <w:r w:rsidRPr="00B92494">
        <w:t>inkluzivnost</w:t>
      </w:r>
      <w:proofErr w:type="spellEnd"/>
      <w:r w:rsidRPr="00B92494">
        <w:t>;</w:t>
      </w:r>
    </w:p>
    <w:p w14:paraId="1F3577A6" w14:textId="77777777" w:rsidR="008E52E4" w:rsidRPr="00B92494" w:rsidRDefault="008E52E4" w:rsidP="008E52E4">
      <w:pPr>
        <w:pStyle w:val="NormalHanging12a"/>
      </w:pPr>
      <w:r w:rsidRPr="00B92494">
        <w:t>6.</w:t>
      </w:r>
      <w:r w:rsidRPr="00B92494">
        <w:tab/>
        <w:t>zdůrazňuje skutečnost, že aliance mají potenciál a odborné znalosti, aby mohly univerzitám pomáhat při řešení socioekonomických výzev; zdůrazňuje, že je důležité začlenit do činností aliancí sociální dopad jako průřezový prvek; vyzývá k přijetí jasných strategií na zajištění a monitorování přístupnosti a začleňování osob s omezenými příležitostmi</w:t>
      </w:r>
      <w:r w:rsidRPr="00B92494">
        <w:rPr>
          <w:rStyle w:val="FootnoteReference"/>
        </w:rPr>
        <w:footnoteReference w:id="11"/>
      </w:r>
      <w:r w:rsidRPr="00B92494">
        <w:t xml:space="preserve"> do všech činností aliancí, zejména odstraněním překážek bránících mobilitě a předcházením všem formám diskriminace, v souladu s Listinou programu Erasmus pro vysokoškolské vzdělávání;</w:t>
      </w:r>
    </w:p>
    <w:p w14:paraId="613BE4BC" w14:textId="77777777" w:rsidR="008E52E4" w:rsidRPr="00B92494" w:rsidRDefault="008E52E4" w:rsidP="008E52E4">
      <w:pPr>
        <w:pStyle w:val="NormalHanging12a"/>
      </w:pPr>
      <w:r w:rsidRPr="00B92494">
        <w:t>7.</w:t>
      </w:r>
      <w:r w:rsidRPr="00B92494">
        <w:tab/>
        <w:t>vítá pilotní projekty zaměřené na vytvoření evropského diplomu nebo právního statusu; zdůrazňuje však, že aliance by neměly být jediným nástrojem pro inovace ve vysokoškolském vzdělávání; konstatuje, že aliance by měly mít volnost, pokud jde o jejich specializaci, a měly by být ve svých činnostech flexibilní;</w:t>
      </w:r>
    </w:p>
    <w:p w14:paraId="51C2DA6F" w14:textId="77777777" w:rsidR="008E52E4" w:rsidRPr="00B92494" w:rsidRDefault="008E52E4" w:rsidP="008E52E4">
      <w:pPr>
        <w:pStyle w:val="NormalHanging12a"/>
      </w:pPr>
      <w:r w:rsidRPr="00B92494">
        <w:t>8.</w:t>
      </w:r>
      <w:r w:rsidRPr="00B92494">
        <w:tab/>
        <w:t>vítá výsledky šesti projektů programu Erasmus+ zabývajících se experimentováním s politikami, jež se týkaly evropského diplomu a značky společného evropského diplomu, které uskutečnilo 21 aliancí</w:t>
      </w:r>
      <w:r w:rsidRPr="00B92494">
        <w:rPr>
          <w:rStyle w:val="FootnoteReference"/>
        </w:rPr>
        <w:footnoteReference w:id="12"/>
      </w:r>
      <w:r w:rsidRPr="00B92494">
        <w:t>; uznává jasnou přidanou hodnotu společného rámce pro evropské diplomy založeného na evropských kritériích jako kroku směrem k uznávání titulů a diplomů na úrovni EU; je si vědom toho, že takovéto uznávání na úrovni EU by zvýšilo mobilitu a kvalitu vzdělávání, posílilo rámec pro spolupráci a podpořilo širší zapojení do nadnárodních akademických programů a zároveň by posílilo globální viditelnost a konkurenceschopnost evropského vysokoškolského vzdělávání;</w:t>
      </w:r>
    </w:p>
    <w:p w14:paraId="3B42C1DF" w14:textId="77777777" w:rsidR="008E52E4" w:rsidRPr="00B92494" w:rsidRDefault="008E52E4" w:rsidP="008E52E4">
      <w:pPr>
        <w:pStyle w:val="NormalHanging12a"/>
      </w:pPr>
      <w:r w:rsidRPr="00B92494">
        <w:t>9.</w:t>
      </w:r>
      <w:r w:rsidRPr="00B92494">
        <w:tab/>
        <w:t>konstatuje, že značka evropského diplomu by měla být přístupná pro všechny ostatní společné univerzitní programy a měla by doplňovat vnitrostátní rámce kvalifikací, které by měly být v případě potřeby upraveny, aniž by vznikla další administrativní zátěž;</w:t>
      </w:r>
    </w:p>
    <w:p w14:paraId="0B1450EC" w14:textId="77777777" w:rsidR="008E52E4" w:rsidRPr="00B92494" w:rsidRDefault="008E52E4" w:rsidP="008E52E4">
      <w:pPr>
        <w:pStyle w:val="NormalHanging12a"/>
      </w:pPr>
      <w:r w:rsidRPr="00B92494">
        <w:t>10.</w:t>
      </w:r>
      <w:r w:rsidRPr="00B92494">
        <w:tab/>
        <w:t>je pevně přesvědčen o potenciálu aliancí posílit Evropský prostor vysokoškolského vzdělávání, což připraví půdu pro jednotný prostor akreditace na úrovni EU; domnívá se, že se jedná o nezbytný krok pro naši evropskou autonomii, neboť řada evropských vysokoškolských institucí, jako jsou instituce vydávající tituly MBA, stále spoléhá na americké akreditační agentury;</w:t>
      </w:r>
    </w:p>
    <w:p w14:paraId="25711719" w14:textId="77777777" w:rsidR="008E52E4" w:rsidRPr="00B92494" w:rsidRDefault="008E52E4" w:rsidP="008E52E4">
      <w:pPr>
        <w:pStyle w:val="NormalHanging12a"/>
      </w:pPr>
      <w:r w:rsidRPr="00B92494">
        <w:t>11.</w:t>
      </w:r>
      <w:r w:rsidRPr="00B92494">
        <w:tab/>
        <w:t>oceňuje významný nárůst počtu projektů mobility, do nichž jsou zapojeni studenti, účastníci celoživotního učení a výzkumní pracovníci, jakož i akademičtí a neakademičtí pracovníci na univerzitách zapojených do aliancí, ve srovnání s jinými projekty mobility v rámci programu Erasmus+;</w:t>
      </w:r>
    </w:p>
    <w:p w14:paraId="7E8FD7BF" w14:textId="77777777" w:rsidR="008E52E4" w:rsidRPr="00B92494" w:rsidRDefault="008E52E4" w:rsidP="008E52E4">
      <w:pPr>
        <w:pStyle w:val="NormalHanging12a"/>
      </w:pPr>
      <w:r w:rsidRPr="00B92494">
        <w:t>12.</w:t>
      </w:r>
      <w:r w:rsidRPr="00B92494">
        <w:tab/>
        <w:t xml:space="preserve">konstatuje však, že původního cíle dosáhnout bezproblémové mobility u 50 % studentů ve zúčastněných aliancích dosud nebylo dosaženo a bez vhodných mechanismů </w:t>
      </w:r>
      <w:r w:rsidRPr="00B92494">
        <w:lastRenderedPageBreak/>
        <w:t>financování bude dosažení tohoto cíle i nadále náročné; je v tomto ohledu znepokojen potenciální konkurencí mezi programy mobility aliancí a obecnou mobilitou univerzit v rámci programu Erasmus+, pro něž platí tatáž omezující ustanovení o financování, neboť cíle mobility pro aliance jsou vyšší než cíle obecné mobility v rámci programu Erasmus+; vyzývá proto Komisi, aby tyto požadavky posoudila;</w:t>
      </w:r>
    </w:p>
    <w:p w14:paraId="6F54A708" w14:textId="77777777" w:rsidR="008E52E4" w:rsidRPr="00B92494" w:rsidRDefault="008E52E4" w:rsidP="008E52E4">
      <w:pPr>
        <w:pStyle w:val="NormalHanging12a"/>
      </w:pPr>
      <w:r w:rsidRPr="00B92494">
        <w:t>13.</w:t>
      </w:r>
      <w:r w:rsidRPr="00B92494">
        <w:tab/>
        <w:t>je hluboce znepokojen současnými hrozbami pro akademickou svobodu v řadě částí světa, včetně některých členských států a třetích zemí zapojených do programu Erasmus+;</w:t>
      </w:r>
    </w:p>
    <w:p w14:paraId="1D98C66F" w14:textId="77777777" w:rsidR="008E52E4" w:rsidRPr="00B92494" w:rsidRDefault="008E52E4" w:rsidP="008E52E4">
      <w:pPr>
        <w:pStyle w:val="NormalHanging12a"/>
      </w:pPr>
      <w:r w:rsidRPr="00B92494">
        <w:t>14.</w:t>
      </w:r>
      <w:r w:rsidRPr="00B92494">
        <w:tab/>
        <w:t>zdůrazňuje, že je třeba, aby aliance prosazovaly hodnoty EU, demokratickou odolnost a institucionální autonomii a podporovaly aktivní občanství; zdůrazňuje jejich úlohu jako mnohostranného a multikulturního vzdělávacího prostoru;</w:t>
      </w:r>
    </w:p>
    <w:p w14:paraId="090152CA" w14:textId="77777777" w:rsidR="008E52E4" w:rsidRPr="00B92494" w:rsidRDefault="008E52E4" w:rsidP="008E52E4">
      <w:pPr>
        <w:pStyle w:val="NormalHanging12a"/>
      </w:pPr>
      <w:r w:rsidRPr="00B92494">
        <w:t>15.</w:t>
      </w:r>
      <w:r w:rsidRPr="00B92494">
        <w:tab/>
        <w:t>vítá iniciativy založené na hodnotách, jako je spolupráce v oblasti solidarity s Ukrajinou, globální dosah aliancí a jejich úlohu při přípravách kandidátských zemí z východního sousedství a západního Balkánu na přistoupení;</w:t>
      </w:r>
    </w:p>
    <w:p w14:paraId="12D1C748" w14:textId="14E4FFD9" w:rsidR="008E52E4" w:rsidRPr="00B92494" w:rsidRDefault="00D16BAA" w:rsidP="008E52E4">
      <w:pPr>
        <w:pStyle w:val="NormalHanging12a"/>
      </w:pPr>
      <w:r>
        <w:t>1</w:t>
      </w:r>
      <w:r w:rsidR="008E52E4" w:rsidRPr="00B92494">
        <w:t>6.</w:t>
      </w:r>
      <w:r w:rsidR="008E52E4" w:rsidRPr="00B92494">
        <w:tab/>
        <w:t>vítá iniciativu unie dovedností, zejména nadcházející návrh týkající se budoucího investičního plánu a jasného právního statusu pro aliance, který univerzitám usnadní iniciovat a vést evropské projekty, sdružovat zdroje, posilovat svou autonomii, snižovat administrativní zátěž, přilákat finanční prostředky a rozšiřovat svou strukturu řízení, zejména v případě univerzit ze zemí mimo EU, a zároveň usnadní institucionalizaci přeshraniční spolupráce;</w:t>
      </w:r>
    </w:p>
    <w:p w14:paraId="14D6DBF7" w14:textId="77777777" w:rsidR="008E52E4" w:rsidRPr="00B92494" w:rsidRDefault="008E52E4" w:rsidP="008E52E4">
      <w:pPr>
        <w:pStyle w:val="NormalHanging12a"/>
      </w:pPr>
      <w:r w:rsidRPr="00B92494">
        <w:t>17.</w:t>
      </w:r>
      <w:r w:rsidRPr="00B92494">
        <w:tab/>
        <w:t>zdůrazňuje klíčovou úlohu, kterou sehrávají univerzity, včetně aliancí, při ochraně a podpoře vědy založené na důkazech, budování důvěry v demokratický diskurz, podpoře spolupráce založené na hodnotách EU a zvyšování vlastní atraktivity i atraktivity evropského odvětví vysokoškolského vzdělávání pro studenty, akademické pracovníky a výzkumné pracovníky ze zemí mimo EU;</w:t>
      </w:r>
    </w:p>
    <w:p w14:paraId="11C15F29" w14:textId="77777777" w:rsidR="008E52E4" w:rsidRPr="00B92494" w:rsidRDefault="008E52E4" w:rsidP="008E52E4">
      <w:pPr>
        <w:pStyle w:val="NormalHanging12a"/>
      </w:pPr>
      <w:r w:rsidRPr="00B92494">
        <w:t>18.</w:t>
      </w:r>
      <w:r w:rsidRPr="00B92494">
        <w:tab/>
        <w:t>vítá vytvoření sítě FOREU4ALL, což je komunita zaměřená na praktické fungování aliancí Evropských univerzit; zdůrazňuje její klíčovou úlohu při šíření inovací od aliancí k širší akademické obci, neboť univerzity a vysokoškolské instituce, které nejsou součástí aliancí, by neměly být opomíjeny; připomíná, že politiky a iniciativy by měly být přínosné pro celý systém vysokoškolského vzdělávání;</w:t>
      </w:r>
    </w:p>
    <w:p w14:paraId="426C65DC" w14:textId="77777777" w:rsidR="008E52E4" w:rsidRPr="00B92494" w:rsidRDefault="008E52E4" w:rsidP="008E52E4">
      <w:pPr>
        <w:pStyle w:val="NormalHanging12a"/>
      </w:pPr>
      <w:r w:rsidRPr="00B92494">
        <w:t>19.</w:t>
      </w:r>
      <w:r w:rsidRPr="00B92494">
        <w:tab/>
        <w:t>uznává důležitou úlohu dalších sítí v oblasti vysokoškolského vzdělávání, které sdružují širší spektrum evropských univerzit bez ohledu na jejich účast v aliancích; zdůrazňuje doplňkový charakter těchto sítí s aliancemi a jejich potenciál při přípravě půdy pro legislativní změny na vnitrostátní úrovni;</w:t>
      </w:r>
    </w:p>
    <w:p w14:paraId="538C8B14" w14:textId="77777777" w:rsidR="008E52E4" w:rsidRPr="00B92494" w:rsidRDefault="008E52E4" w:rsidP="008E52E4">
      <w:pPr>
        <w:pStyle w:val="NormalHanging12a"/>
      </w:pPr>
      <w:r w:rsidRPr="00B92494">
        <w:t>20.</w:t>
      </w:r>
      <w:r w:rsidRPr="00B92494">
        <w:tab/>
        <w:t>zdůrazňuje, že poslání univerzit zahrnuje všechny čtyři aspekty znalostního čtyřúhelníku: vzdělávání, výzkum, inovace a služby pro společnost; zdůrazňuje, že aliance musí být úzce propojeny s trhem práce, aby bylo možné řešit problémy v oblasti dovedností a konkurenceschopnosti v Evropě;</w:t>
      </w:r>
    </w:p>
    <w:p w14:paraId="51C05628" w14:textId="77777777" w:rsidR="008E52E4" w:rsidRPr="00B92494" w:rsidRDefault="008E52E4" w:rsidP="008E52E4">
      <w:pPr>
        <w:pStyle w:val="NormalHanging12a"/>
      </w:pPr>
      <w:r w:rsidRPr="00B92494">
        <w:t>21.</w:t>
      </w:r>
      <w:r w:rsidRPr="00B92494">
        <w:tab/>
        <w:t>je obzvláště znepokojen tím, že v současném rámci pro aliance chybí pilíře výzkumu a inovací, což znemožňuje rozvinout plný potenciál spolupráce mezi univerzitami v rámci aliancí;</w:t>
      </w:r>
    </w:p>
    <w:p w14:paraId="5AB618D7" w14:textId="77777777" w:rsidR="008E52E4" w:rsidRPr="008C0904" w:rsidRDefault="008E52E4" w:rsidP="008E52E4">
      <w:pPr>
        <w:pStyle w:val="Normal12a24b"/>
        <w:rPr>
          <w:i/>
          <w:iCs/>
        </w:rPr>
      </w:pPr>
      <w:r w:rsidRPr="008C0904">
        <w:rPr>
          <w:rStyle w:val="Bold"/>
          <w:i/>
          <w:iCs/>
        </w:rPr>
        <w:lastRenderedPageBreak/>
        <w:t>Doporučení</w:t>
      </w:r>
    </w:p>
    <w:p w14:paraId="16E3E7EB" w14:textId="77777777" w:rsidR="008E52E4" w:rsidRPr="00B92494" w:rsidRDefault="008E52E4" w:rsidP="008E52E4">
      <w:pPr>
        <w:pStyle w:val="NormalHanging12a"/>
      </w:pPr>
      <w:r w:rsidRPr="00B92494">
        <w:t>22.</w:t>
      </w:r>
      <w:r w:rsidRPr="00B92494">
        <w:tab/>
        <w:t>vybízí aliance, aby prohloubily propojení mezi vzděláváním a výzkumem; zdůrazňuje významnou schopnost aliancí budovat přeshraniční sítě excelence pro výzkumné pracovníky a sdílet a šířit znalosti na úrovni EU i mimo ni, zejména v oborech STEM (přírodní vědy, technologie, inženýrství a matematika), a to i v oblastech, které jsou pro EU strategické;</w:t>
      </w:r>
    </w:p>
    <w:p w14:paraId="4044E6DB" w14:textId="77777777" w:rsidR="008E52E4" w:rsidRPr="00B92494" w:rsidRDefault="008E52E4" w:rsidP="008E52E4">
      <w:pPr>
        <w:pStyle w:val="NormalHanging12a"/>
      </w:pPr>
      <w:r w:rsidRPr="00B92494">
        <w:t>23.</w:t>
      </w:r>
      <w:r w:rsidRPr="00B92494">
        <w:tab/>
        <w:t>zdůrazňuje, že strategická vize pro aliance univerzit musí být zohledněna v příštím víceletém finančním rámci, aby se maximalizoval jejich potenciál a vliv; žádá Komisi, aby provedla hodnocení každé aliance s cílem poskytnout podporu a individuálně uzpůsobená řešení, pokud jde o jejich budoucí rozvoj;</w:t>
      </w:r>
    </w:p>
    <w:p w14:paraId="2E593A26" w14:textId="77777777" w:rsidR="008E52E4" w:rsidRPr="00B92494" w:rsidRDefault="008E52E4" w:rsidP="008E52E4">
      <w:pPr>
        <w:pStyle w:val="NormalHanging12a"/>
      </w:pPr>
      <w:r w:rsidRPr="00B92494">
        <w:t>24.</w:t>
      </w:r>
      <w:r w:rsidRPr="00B92494">
        <w:tab/>
        <w:t>vybízí Komisi, členské státy a aliance, aby přešly od „logiky založené na jednotlivých projektech“ k dlouhodobé a transformační spolupráci tím, že zavedou takový přístup k financování, který tento přechod umožní; zdůrazňuje, že je důležité, aby se aliance mohly rozšiřovat; zdůrazňuje, že je třeba stanovovat spíše kvalitativní než kvantitativní cíle s důrazem na transformační dopad na Evropský prostor vzdělávání;</w:t>
      </w:r>
    </w:p>
    <w:p w14:paraId="30188E6F" w14:textId="77777777" w:rsidR="008E52E4" w:rsidRPr="00B92494" w:rsidRDefault="008E52E4" w:rsidP="008E52E4">
      <w:pPr>
        <w:pStyle w:val="NormalHanging12a"/>
      </w:pPr>
      <w:r w:rsidRPr="00B92494">
        <w:t>25.</w:t>
      </w:r>
      <w:r w:rsidRPr="00B92494">
        <w:tab/>
        <w:t>zdůrazňuje, že je zapotřebí koordinované, udržitelné a předvídatelné financování stávajících aliancí; žádá Komisi, aby zvážila vyhrazení budoucích výzev k předkládání návrhů na pokračování úspěšných aliancí, což by jim umožnilo prohloubit integraci a navázat na dosavadní úspěchy; žádá Komisi, aby zachovala co nejjednodušší postupy podávání žádostí a zpráv; vybízí k urychlenému postupu obnovy úspěšných aliancí s cílem zajistit trvalé financování bez nadměrné administrativní zátěže;</w:t>
      </w:r>
    </w:p>
    <w:p w14:paraId="391D0EDE" w14:textId="77777777" w:rsidR="008E52E4" w:rsidRPr="00B92494" w:rsidRDefault="008E52E4" w:rsidP="008E52E4">
      <w:pPr>
        <w:pStyle w:val="NormalHanging12a"/>
      </w:pPr>
      <w:r w:rsidRPr="00B92494">
        <w:t>26.</w:t>
      </w:r>
      <w:r w:rsidRPr="00B92494">
        <w:tab/>
        <w:t>uznává, že s přihlédnutím ke stávajícímu rámci je relevantní, aby inciativa „Evropské univerzity“ byla i nadále součástí programu Erasmus+; současně vyzývá Komisi, aby zkoumala proveditelnost vytvoření individuálně uzpůsobeného řešení pro financování aliancí Evropských univerzit ve víceletém finančním rámci na období po roce 2027 s možností vytvoření samostatného programu, který by aliancím umožnil strategicky plánovat, zapojovat se do dlouhodobých iniciativ a navazovat trvalou spolupráci;</w:t>
      </w:r>
    </w:p>
    <w:p w14:paraId="2AD02C9F" w14:textId="1654FF65" w:rsidR="008E52E4" w:rsidRPr="00B92494" w:rsidRDefault="008E52E4" w:rsidP="008E52E4">
      <w:pPr>
        <w:pStyle w:val="NormalHanging12a"/>
      </w:pPr>
      <w:r w:rsidRPr="00B92494">
        <w:t>27.</w:t>
      </w:r>
      <w:r w:rsidRPr="00B92494">
        <w:tab/>
        <w:t xml:space="preserve">vyzývá členské státy, aby se zavázaly ke spolufinancování aliancí z vnitrostátních rozpočtů, a žádá Komisi, aby pro aliance předložila komplexní investiční strategii, která jim umožní plnit jejich čtyřnásobné poslání; konstatuje, že tato strategie by měla zahrnovat synergie s programy EU, jako je Horizont Evropa, </w:t>
      </w:r>
      <w:r w:rsidR="009725A2" w:rsidRPr="009725A2">
        <w:t>Evropský fond pro konkurenceschopnost</w:t>
      </w:r>
      <w:r w:rsidRPr="00B92494">
        <w:t>, Evropský sociální fond plus a Evropský fond pro regionální rozvoj, s cílem optimalizovat zdroje, zabránit zdvojování činností, posílit interakci a spolupráci a zachovat jejich konkurenceschopnost;</w:t>
      </w:r>
    </w:p>
    <w:p w14:paraId="0F4C9EAA" w14:textId="77777777" w:rsidR="008E52E4" w:rsidRPr="00B92494" w:rsidRDefault="008E52E4" w:rsidP="008E52E4">
      <w:pPr>
        <w:pStyle w:val="NormalHanging12a"/>
      </w:pPr>
      <w:r w:rsidRPr="00B92494">
        <w:t>28.</w:t>
      </w:r>
      <w:r w:rsidRPr="00B92494">
        <w:tab/>
        <w:t>zdůrazňuje, že má-li být dosaženo skutečného a udržitelného úspěchu zahrnujícího kvalitu, excelenci a inkluzi, nemůže být podpora aliancí poskytována pouze z rozpočtu EU, ale měla by pocházet i z koordinovaných příspěvků z vnitrostátních, místních a soukromých zdrojů, za předpokladu, že mohou zaručit autonomii vysokoškolských institucí a chránit akademickou svobodu;</w:t>
      </w:r>
    </w:p>
    <w:p w14:paraId="096F9D81" w14:textId="77777777" w:rsidR="008E52E4" w:rsidRPr="00B92494" w:rsidRDefault="008E52E4" w:rsidP="008E52E4">
      <w:pPr>
        <w:pStyle w:val="NormalHanging12a"/>
      </w:pPr>
      <w:r w:rsidRPr="00B92494">
        <w:t>29.</w:t>
      </w:r>
      <w:r w:rsidRPr="00B92494">
        <w:tab/>
        <w:t xml:space="preserve">zdůrazňuje, že užší integrace aliancí se soukromým sektorem může být vzájemně prospěšná; podporuje partnerství a strukturovanou spolupráci mezi univerzitami a podniky s cílem vytvořit integrované systémy, které </w:t>
      </w:r>
      <w:proofErr w:type="gramStart"/>
      <w:r w:rsidRPr="00B92494">
        <w:t>podpoří</w:t>
      </w:r>
      <w:proofErr w:type="gramEnd"/>
      <w:r w:rsidRPr="00B92494">
        <w:t xml:space="preserve"> inovace a technickou </w:t>
      </w:r>
      <w:r w:rsidRPr="00B92494">
        <w:lastRenderedPageBreak/>
        <w:t>a odbornou přípravu na vysoké úrovni a usnadní přechod studentů na trh práce, jakož i rekvalifikaci a prohlubování dovedností osob mimo vysokoškolské vzdělávání;</w:t>
      </w:r>
    </w:p>
    <w:p w14:paraId="19FA04C1" w14:textId="77777777" w:rsidR="008E52E4" w:rsidRPr="00B92494" w:rsidRDefault="008E52E4" w:rsidP="008E52E4">
      <w:pPr>
        <w:pStyle w:val="NormalHanging12a"/>
      </w:pPr>
      <w:r w:rsidRPr="00B92494">
        <w:t>30.</w:t>
      </w:r>
      <w:r w:rsidRPr="00B92494">
        <w:tab/>
        <w:t xml:space="preserve">zdůrazňuje, že je třeba posílit mezinárodní rozměr aliancí, mimo jiné v souladu se strategií </w:t>
      </w:r>
      <w:proofErr w:type="spellStart"/>
      <w:r w:rsidRPr="00B92494">
        <w:t>Global</w:t>
      </w:r>
      <w:proofErr w:type="spellEnd"/>
      <w:r w:rsidRPr="00B92494">
        <w:t xml:space="preserve"> </w:t>
      </w:r>
      <w:proofErr w:type="spellStart"/>
      <w:r w:rsidRPr="00B92494">
        <w:t>Gateway</w:t>
      </w:r>
      <w:proofErr w:type="spellEnd"/>
      <w:r w:rsidRPr="00B92494">
        <w:t xml:space="preserve"> a Talentovými partnerstvími; konstatuje, že aliance jsou na správné úrovni pro navazování partnerství se zeměmi mimo EU, zejména s kandidátskými zeměmi, a mohou posílit mezinárodní rozměr programu Erasmus+, například prostřednictvím programu Erasmus </w:t>
      </w:r>
      <w:proofErr w:type="spellStart"/>
      <w:r w:rsidRPr="00B92494">
        <w:t>Mundus</w:t>
      </w:r>
      <w:proofErr w:type="spellEnd"/>
      <w:r w:rsidRPr="00B92494">
        <w:t>; žádá Komisi a aliance, aby zajistily, že všichni zúčastnění partneři budou dodržovat hodnoty EU a zásadu akademické svobody, jakož i  Listinu programu Erasmus pro vysokoškolské vzdělávání;</w:t>
      </w:r>
    </w:p>
    <w:p w14:paraId="27951E02" w14:textId="77777777" w:rsidR="008E52E4" w:rsidRPr="00B92494" w:rsidRDefault="008E52E4" w:rsidP="008E52E4">
      <w:pPr>
        <w:pStyle w:val="NormalHanging12a"/>
      </w:pPr>
      <w:r w:rsidRPr="00B92494">
        <w:t>31.</w:t>
      </w:r>
      <w:r w:rsidRPr="00B92494">
        <w:tab/>
        <w:t xml:space="preserve">konstatuje, že aliance testují inovativní způsoby výuky a získávání znalostí, jako jsou evropské studijní stáže, </w:t>
      </w:r>
      <w:proofErr w:type="spellStart"/>
      <w:r w:rsidRPr="00B92494">
        <w:t>mikrocertifikáty</w:t>
      </w:r>
      <w:proofErr w:type="spellEnd"/>
      <w:r w:rsidRPr="00B92494">
        <w:t>, kombinovaná vzdělávací mobilita a automatické uznávání kvalifikací; zdůrazňuje, že je třeba investovat do bezpečné digitální infrastruktury a posílit stávající iniciativy, jako je evropská studentská karta;</w:t>
      </w:r>
    </w:p>
    <w:p w14:paraId="1EACE78E" w14:textId="77777777" w:rsidR="008E52E4" w:rsidRPr="00B92494" w:rsidRDefault="008E52E4" w:rsidP="008E52E4">
      <w:pPr>
        <w:pStyle w:val="NormalHanging12a"/>
      </w:pPr>
      <w:r w:rsidRPr="00B92494">
        <w:t>32.</w:t>
      </w:r>
      <w:r w:rsidRPr="00B92494">
        <w:tab/>
        <w:t>zdůrazňuje, že je třeba konsolidovat interoperabilitu počítačových systémů a uvést do souladu evropské a vnitrostátní politiky s cílem vytvořit skutečné, vzájemně propojené virtuální evropské kampusy; vybízí k intenzivnější vzájemné spolupráci mezi aliancemi s cílem umožnit bezpečnou a interoperabilní identifikaci studentů, registraci kurzů a výměnu akademických záznamů, jakož i investice do integrace nových vzdělávacích technologií;</w:t>
      </w:r>
    </w:p>
    <w:p w14:paraId="6A3BE83B" w14:textId="77777777" w:rsidR="008E52E4" w:rsidRPr="00B92494" w:rsidRDefault="008E52E4" w:rsidP="008E52E4">
      <w:pPr>
        <w:pStyle w:val="NormalHanging12a"/>
      </w:pPr>
      <w:r w:rsidRPr="00B92494">
        <w:t>33.</w:t>
      </w:r>
      <w:r w:rsidRPr="00B92494">
        <w:tab/>
        <w:t xml:space="preserve">zdůrazňuje, že je třeba na základě osvědčených postupů rozšířit využívání </w:t>
      </w:r>
      <w:proofErr w:type="spellStart"/>
      <w:r w:rsidRPr="00B92494">
        <w:t>mikrocertifikátů</w:t>
      </w:r>
      <w:proofErr w:type="spellEnd"/>
      <w:r w:rsidRPr="00B92494">
        <w:t xml:space="preserve"> s cílem integrovat aliance do širšího vzdělávacího prostředí a propojit jejich činnost s dalšími institucemi neformálního učení; konstatuje, že odborná příprava a prohlubování dovedností uznávané prostřednictvím </w:t>
      </w:r>
      <w:proofErr w:type="spellStart"/>
      <w:r w:rsidRPr="00B92494">
        <w:t>mikrocertifikátů</w:t>
      </w:r>
      <w:proofErr w:type="spellEnd"/>
      <w:r w:rsidRPr="00B92494">
        <w:t xml:space="preserve"> mohou usnadnit flexibilní revizi, rozšiřování a modernizaci vysokoškolských diplomů;</w:t>
      </w:r>
    </w:p>
    <w:p w14:paraId="174921BD" w14:textId="77777777" w:rsidR="008E52E4" w:rsidRPr="00B92494" w:rsidRDefault="008E52E4" w:rsidP="008E52E4">
      <w:pPr>
        <w:pStyle w:val="NormalHanging12a"/>
      </w:pPr>
      <w:r w:rsidRPr="00B92494">
        <w:t>34.</w:t>
      </w:r>
      <w:r w:rsidRPr="00B92494">
        <w:tab/>
        <w:t>žádá Komisi, aby zvážila doplnění kritérií k případným budoucím výzvám v souladu s tématy souvisejícími s evropskou strategickou autonomií a konkurenceschopností, jako jsou odolnost, energetika, změna klimatu, digitální transformace a digitální dovednosti a obrana, přičemž je třeba mít na paměti hlavní cíle, tj. dodržování hodnot EU, excelenci v oblasti vzdělávání a inovace;</w:t>
      </w:r>
    </w:p>
    <w:p w14:paraId="6B9FFE43" w14:textId="77777777" w:rsidR="008E52E4" w:rsidRPr="00B92494" w:rsidRDefault="008E52E4" w:rsidP="008E52E4">
      <w:pPr>
        <w:pStyle w:val="NormalHanging12a"/>
      </w:pPr>
      <w:r w:rsidRPr="00B92494">
        <w:t>35.</w:t>
      </w:r>
      <w:r w:rsidRPr="00B92494">
        <w:tab/>
        <w:t>zdůrazňuje, že je třeba, aby aliance měly vhodné struktury a kapacity na podporu přenosu z akademické obce do podniků s cílem přispět k realizaci ambicí EU v oblasti strategické autonomie; vyzývá Komisi, aby odstranila překážky, které brání účinnému sdílení a sdružování společných zdrojů a znalostí, a to prostřednictvím opatření, jako je usnadnění společného náboru akademických pracovníků a výzkumných pracovníků, jakož i rozvoj a využívání sdílených zařízení;</w:t>
      </w:r>
    </w:p>
    <w:p w14:paraId="73EA4FCA" w14:textId="77777777" w:rsidR="008E52E4" w:rsidRPr="00B92494" w:rsidRDefault="008E52E4" w:rsidP="008E52E4">
      <w:pPr>
        <w:pStyle w:val="NormalHanging12a"/>
      </w:pPr>
      <w:r w:rsidRPr="00B92494">
        <w:t>36.</w:t>
      </w:r>
      <w:r w:rsidRPr="00B92494">
        <w:tab/>
        <w:t>zdůrazňuje, že jsou zapotřebí účinné a dostupné osvětové a informační kampaně o aliancích Evropských univerzit s cílem podpořit větší zapojení, zejména na místní úrovni a mezi studenty, neboť tato iniciativa je v současnosti velmi málo známá;</w:t>
      </w:r>
    </w:p>
    <w:p w14:paraId="7F03F788" w14:textId="77777777" w:rsidR="008E52E4" w:rsidRDefault="008E52E4" w:rsidP="008E52E4">
      <w:pPr>
        <w:pStyle w:val="NormalHanging12a"/>
      </w:pPr>
      <w:r w:rsidRPr="00B92494">
        <w:t>37.</w:t>
      </w:r>
      <w:r w:rsidRPr="00B92494">
        <w:tab/>
        <w:t>vyzývá maďarskou vládu, aby dodržovala zásady právního státu a hodnoty EU a zavedla nezbytné reformy, tak aby maďarští studenti, učitelé a výzkumní pracovníci univerzit financovaných z veřejných zdrojů mohli využívat program Erasmus+, včetně aliancí v rámci iniciativy Evropské univerzity;</w:t>
      </w:r>
    </w:p>
    <w:p w14:paraId="4A2D9714" w14:textId="5209AAAA" w:rsidR="00734A70" w:rsidRDefault="00734A70" w:rsidP="00734A70">
      <w:pPr>
        <w:pStyle w:val="NormalHanging12a"/>
        <w:ind w:left="0" w:firstLine="0"/>
        <w:jc w:val="center"/>
      </w:pPr>
      <w:r>
        <w:lastRenderedPageBreak/>
        <w:t>°</w:t>
      </w:r>
    </w:p>
    <w:p w14:paraId="09E7C6DA" w14:textId="1BC45E95" w:rsidR="00734A70" w:rsidRDefault="00734A70" w:rsidP="00734A70">
      <w:pPr>
        <w:pStyle w:val="NormalHanging12a"/>
        <w:ind w:left="0" w:firstLine="0"/>
        <w:jc w:val="center"/>
      </w:pPr>
      <w:r>
        <w:t>°     °</w:t>
      </w:r>
    </w:p>
    <w:p w14:paraId="563C260C" w14:textId="2CCE9ADB" w:rsidR="00B92494" w:rsidRPr="00B92494" w:rsidRDefault="008E52E4" w:rsidP="00B92494">
      <w:pPr>
        <w:pStyle w:val="NormalHanging12a"/>
      </w:pPr>
      <w:r w:rsidRPr="00B92494">
        <w:t>38.</w:t>
      </w:r>
      <w:r w:rsidRPr="00B92494">
        <w:tab/>
        <w:t>pověřuje svou předsedkyni, aby předala toto usnesení Radě a Komisi.</w:t>
      </w:r>
    </w:p>
    <w:p w14:paraId="383FEE7B" w14:textId="52A0D2E1" w:rsidR="00E365E1" w:rsidRPr="00B92494" w:rsidRDefault="00E365E1" w:rsidP="006C2B6C"/>
    <w:sectPr w:rsidR="00E365E1" w:rsidRPr="00B92494" w:rsidSect="00B9249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52BF7" w14:textId="77777777" w:rsidR="006C2B6C" w:rsidRPr="00B92494" w:rsidRDefault="006C2B6C">
      <w:r w:rsidRPr="00B92494">
        <w:separator/>
      </w:r>
    </w:p>
  </w:endnote>
  <w:endnote w:type="continuationSeparator" w:id="0">
    <w:p w14:paraId="08481199" w14:textId="77777777" w:rsidR="006C2B6C" w:rsidRPr="00B92494" w:rsidRDefault="006C2B6C">
      <w:r w:rsidRPr="00B924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D49D" w14:textId="77777777" w:rsidR="00064002" w:rsidRPr="00B924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6FA4C" w14:textId="77777777" w:rsidR="00064002" w:rsidRPr="00B924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8F107" w14:textId="77777777" w:rsidR="00064002" w:rsidRPr="00B924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9113D" w14:textId="77777777" w:rsidR="006C2B6C" w:rsidRPr="00B92494" w:rsidRDefault="006C2B6C">
      <w:r w:rsidRPr="00B92494">
        <w:separator/>
      </w:r>
    </w:p>
  </w:footnote>
  <w:footnote w:type="continuationSeparator" w:id="0">
    <w:p w14:paraId="688A5F06" w14:textId="77777777" w:rsidR="006C2B6C" w:rsidRPr="00B92494" w:rsidRDefault="006C2B6C">
      <w:r w:rsidRPr="00B92494">
        <w:continuationSeparator/>
      </w:r>
    </w:p>
  </w:footnote>
  <w:footnote w:id="1">
    <w:p w14:paraId="17352D75" w14:textId="05F60AED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proofErr w:type="spellStart"/>
      <w:r w:rsidRPr="00B92494">
        <w:rPr>
          <w:sz w:val="24"/>
          <w:lang w:val="cs-CZ"/>
        </w:rPr>
        <w:t>Úř</w:t>
      </w:r>
      <w:proofErr w:type="spellEnd"/>
      <w:r w:rsidRPr="00B92494">
        <w:rPr>
          <w:sz w:val="24"/>
          <w:lang w:val="cs-CZ"/>
        </w:rPr>
        <w:t xml:space="preserve">. </w:t>
      </w:r>
      <w:proofErr w:type="spellStart"/>
      <w:r w:rsidRPr="00B92494">
        <w:rPr>
          <w:sz w:val="24"/>
          <w:lang w:val="cs-CZ"/>
        </w:rPr>
        <w:t>věst</w:t>
      </w:r>
      <w:proofErr w:type="spellEnd"/>
      <w:r w:rsidRPr="00B92494">
        <w:rPr>
          <w:sz w:val="24"/>
          <w:lang w:val="cs-CZ"/>
        </w:rPr>
        <w:t xml:space="preserve">. L 189, 28.5.2021, s. 1, ELI: </w:t>
      </w:r>
      <w:hyperlink r:id="rId1" w:history="1">
        <w:r w:rsidRPr="008C0904">
          <w:rPr>
            <w:rStyle w:val="Hyperlink"/>
            <w:sz w:val="24"/>
            <w:lang w:val="cs-CZ"/>
          </w:rPr>
          <w:t>http://data.europa.eu/eli/reg/2021/817/oj</w:t>
        </w:r>
      </w:hyperlink>
      <w:r w:rsidRPr="00B92494">
        <w:rPr>
          <w:sz w:val="24"/>
          <w:lang w:val="cs-CZ"/>
        </w:rPr>
        <w:t>.</w:t>
      </w:r>
    </w:p>
  </w:footnote>
  <w:footnote w:id="2">
    <w:p w14:paraId="6E1D8E15" w14:textId="5CBE4B50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proofErr w:type="spellStart"/>
      <w:r w:rsidRPr="00B92494">
        <w:rPr>
          <w:sz w:val="24"/>
          <w:lang w:val="cs-CZ"/>
        </w:rPr>
        <w:t>Úř</w:t>
      </w:r>
      <w:proofErr w:type="spellEnd"/>
      <w:r w:rsidRPr="00B92494">
        <w:rPr>
          <w:sz w:val="24"/>
          <w:lang w:val="cs-CZ"/>
        </w:rPr>
        <w:t>. </w:t>
      </w:r>
      <w:proofErr w:type="spellStart"/>
      <w:r w:rsidRPr="00B92494">
        <w:rPr>
          <w:sz w:val="24"/>
          <w:lang w:val="cs-CZ"/>
        </w:rPr>
        <w:t>věst</w:t>
      </w:r>
      <w:proofErr w:type="spellEnd"/>
      <w:r w:rsidRPr="00B92494">
        <w:rPr>
          <w:sz w:val="24"/>
          <w:lang w:val="cs-CZ"/>
        </w:rPr>
        <w:t>. C 389, 18.11.2019, s. 1.</w:t>
      </w:r>
    </w:p>
  </w:footnote>
  <w:footnote w:id="3">
    <w:p w14:paraId="7EE0BEC0" w14:textId="6A812565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proofErr w:type="spellStart"/>
      <w:r w:rsidRPr="00B92494">
        <w:rPr>
          <w:sz w:val="24"/>
          <w:lang w:val="cs-CZ"/>
        </w:rPr>
        <w:t>Úř</w:t>
      </w:r>
      <w:proofErr w:type="spellEnd"/>
      <w:r w:rsidRPr="00B92494">
        <w:rPr>
          <w:sz w:val="24"/>
          <w:lang w:val="cs-CZ"/>
        </w:rPr>
        <w:t xml:space="preserve">. </w:t>
      </w:r>
      <w:proofErr w:type="spellStart"/>
      <w:r w:rsidRPr="00B92494">
        <w:rPr>
          <w:sz w:val="24"/>
          <w:lang w:val="cs-CZ"/>
        </w:rPr>
        <w:t>věst</w:t>
      </w:r>
      <w:proofErr w:type="spellEnd"/>
      <w:r w:rsidRPr="00B92494">
        <w:rPr>
          <w:sz w:val="24"/>
          <w:lang w:val="cs-CZ"/>
        </w:rPr>
        <w:t>. C 504, 14.12.2021, s. 9.</w:t>
      </w:r>
    </w:p>
  </w:footnote>
  <w:footnote w:id="4">
    <w:p w14:paraId="0F02C729" w14:textId="60AEA266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proofErr w:type="spellStart"/>
      <w:r w:rsidRPr="00B92494">
        <w:rPr>
          <w:sz w:val="24"/>
          <w:lang w:val="cs-CZ"/>
        </w:rPr>
        <w:t>Úř</w:t>
      </w:r>
      <w:proofErr w:type="spellEnd"/>
      <w:r w:rsidRPr="00B92494">
        <w:rPr>
          <w:sz w:val="24"/>
          <w:lang w:val="cs-CZ"/>
        </w:rPr>
        <w:t xml:space="preserve">. </w:t>
      </w:r>
      <w:proofErr w:type="spellStart"/>
      <w:r w:rsidRPr="00B92494">
        <w:rPr>
          <w:sz w:val="24"/>
          <w:lang w:val="cs-CZ"/>
        </w:rPr>
        <w:t>věst</w:t>
      </w:r>
      <w:proofErr w:type="spellEnd"/>
      <w:r w:rsidRPr="00B92494">
        <w:rPr>
          <w:sz w:val="24"/>
          <w:lang w:val="cs-CZ"/>
        </w:rPr>
        <w:t xml:space="preserve">. C, C/2024/3364, 14.6.2024, ELI: </w:t>
      </w:r>
      <w:hyperlink r:id="rId2" w:history="1">
        <w:r w:rsidRPr="008C0904">
          <w:rPr>
            <w:rStyle w:val="Hyperlink"/>
            <w:sz w:val="24"/>
            <w:lang w:val="cs-CZ"/>
          </w:rPr>
          <w:t>http://data.europa.eu/eli/C/2024/3364/oj</w:t>
        </w:r>
      </w:hyperlink>
      <w:r w:rsidRPr="00B92494">
        <w:rPr>
          <w:sz w:val="24"/>
          <w:lang w:val="cs-CZ"/>
        </w:rPr>
        <w:t>.</w:t>
      </w:r>
    </w:p>
  </w:footnote>
  <w:footnote w:id="5">
    <w:p w14:paraId="789F29A9" w14:textId="5BF6DD37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proofErr w:type="spellStart"/>
      <w:r w:rsidRPr="00B92494">
        <w:rPr>
          <w:sz w:val="24"/>
          <w:lang w:val="cs-CZ"/>
        </w:rPr>
        <w:t>Úř</w:t>
      </w:r>
      <w:proofErr w:type="spellEnd"/>
      <w:r w:rsidRPr="00B92494">
        <w:rPr>
          <w:sz w:val="24"/>
          <w:lang w:val="cs-CZ"/>
        </w:rPr>
        <w:t xml:space="preserve">. </w:t>
      </w:r>
      <w:proofErr w:type="spellStart"/>
      <w:r w:rsidRPr="00B92494">
        <w:rPr>
          <w:sz w:val="24"/>
          <w:lang w:val="cs-CZ"/>
        </w:rPr>
        <w:t>věst</w:t>
      </w:r>
      <w:proofErr w:type="spellEnd"/>
      <w:r w:rsidRPr="00B92494">
        <w:rPr>
          <w:sz w:val="24"/>
          <w:lang w:val="cs-CZ"/>
        </w:rPr>
        <w:t xml:space="preserve">. L 431, 2.12.2021, s. 1, ELI: </w:t>
      </w:r>
      <w:hyperlink r:id="rId3" w:history="1">
        <w:r w:rsidRPr="008C0904">
          <w:rPr>
            <w:rStyle w:val="Hyperlink"/>
            <w:sz w:val="24"/>
            <w:lang w:val="cs-CZ"/>
          </w:rPr>
          <w:t>http://data.europa.eu/eli/reco/2021/2122/oj</w:t>
        </w:r>
      </w:hyperlink>
      <w:r w:rsidRPr="00B92494">
        <w:rPr>
          <w:sz w:val="24"/>
          <w:lang w:val="cs-CZ"/>
        </w:rPr>
        <w:t>.</w:t>
      </w:r>
    </w:p>
  </w:footnote>
  <w:footnote w:id="6">
    <w:p w14:paraId="0D0E3A53" w14:textId="6EC4E79D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r w:rsidRPr="007E701B">
        <w:rPr>
          <w:sz w:val="24"/>
          <w:lang w:val="cs-CZ"/>
        </w:rPr>
        <w:t>Evropská komise:</w:t>
      </w:r>
      <w:r w:rsidR="007E701B">
        <w:rPr>
          <w:sz w:val="24"/>
          <w:lang w:val="cs-CZ"/>
        </w:rPr>
        <w:t xml:space="preserve"> </w:t>
      </w:r>
      <w:r w:rsidRPr="007E701B">
        <w:rPr>
          <w:sz w:val="24"/>
          <w:lang w:val="cs-CZ"/>
        </w:rPr>
        <w:t>Generální ředitelství pro vzdělávání, mládež, sport a kulturu, „Zpráva o výsledcích a transformačním potenciálu iniciativy „Evropské univerzity“, Úřad pro publikace Evropské unie, 2025</w:t>
      </w:r>
      <w:r w:rsidR="007E701B">
        <w:rPr>
          <w:sz w:val="24"/>
          <w:lang w:val="cs-CZ"/>
        </w:rPr>
        <w:t xml:space="preserve">, </w:t>
      </w:r>
      <w:hyperlink r:id="rId4" w:history="1">
        <w:r w:rsidR="007E701B" w:rsidRPr="007E701B">
          <w:rPr>
            <w:rStyle w:val="Hyperlink"/>
            <w:sz w:val="24"/>
            <w:szCs w:val="24"/>
            <w:lang w:val="cs-CZ"/>
          </w:rPr>
          <w:t>https://data.europa.eu/doi/10.2766/32313</w:t>
        </w:r>
      </w:hyperlink>
      <w:r w:rsidRPr="007E701B">
        <w:rPr>
          <w:sz w:val="24"/>
          <w:lang w:val="cs-CZ"/>
        </w:rPr>
        <w:t>.</w:t>
      </w:r>
    </w:p>
  </w:footnote>
  <w:footnote w:id="7">
    <w:p w14:paraId="75E0346D" w14:textId="16264382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proofErr w:type="spellStart"/>
      <w:r w:rsidRPr="00B92494">
        <w:rPr>
          <w:sz w:val="24"/>
          <w:lang w:val="cs-CZ"/>
        </w:rPr>
        <w:t>Úř</w:t>
      </w:r>
      <w:proofErr w:type="spellEnd"/>
      <w:r w:rsidRPr="00B92494">
        <w:rPr>
          <w:sz w:val="24"/>
          <w:lang w:val="cs-CZ"/>
        </w:rPr>
        <w:t xml:space="preserve">. </w:t>
      </w:r>
      <w:proofErr w:type="spellStart"/>
      <w:r w:rsidRPr="00B92494">
        <w:rPr>
          <w:sz w:val="24"/>
          <w:lang w:val="cs-CZ"/>
        </w:rPr>
        <w:t>věst</w:t>
      </w:r>
      <w:proofErr w:type="spellEnd"/>
      <w:r w:rsidRPr="00B92494">
        <w:rPr>
          <w:sz w:val="24"/>
          <w:lang w:val="cs-CZ"/>
        </w:rPr>
        <w:t>. C 32, 27.1.2023, s. 58.</w:t>
      </w:r>
    </w:p>
  </w:footnote>
  <w:footnote w:id="8">
    <w:p w14:paraId="3548353B" w14:textId="5E1131D8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proofErr w:type="spellStart"/>
      <w:r w:rsidRPr="00B92494">
        <w:rPr>
          <w:sz w:val="24"/>
          <w:lang w:val="cs-CZ"/>
        </w:rPr>
        <w:t>Úř</w:t>
      </w:r>
      <w:proofErr w:type="spellEnd"/>
      <w:r w:rsidRPr="00B92494">
        <w:rPr>
          <w:sz w:val="24"/>
          <w:lang w:val="cs-CZ"/>
        </w:rPr>
        <w:t xml:space="preserve">. </w:t>
      </w:r>
      <w:proofErr w:type="spellStart"/>
      <w:r w:rsidRPr="00B92494">
        <w:rPr>
          <w:sz w:val="24"/>
          <w:lang w:val="cs-CZ"/>
        </w:rPr>
        <w:t>věst</w:t>
      </w:r>
      <w:proofErr w:type="spellEnd"/>
      <w:r w:rsidRPr="00B92494">
        <w:rPr>
          <w:sz w:val="24"/>
          <w:lang w:val="cs-CZ"/>
        </w:rPr>
        <w:t>. C 385, 22.9.2021, s. 2.</w:t>
      </w:r>
    </w:p>
  </w:footnote>
  <w:footnote w:id="9">
    <w:p w14:paraId="2E2EE72F" w14:textId="4F653822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proofErr w:type="spellStart"/>
      <w:r w:rsidRPr="00B92494">
        <w:rPr>
          <w:sz w:val="24"/>
          <w:lang w:val="cs-CZ"/>
        </w:rPr>
        <w:t>Úř</w:t>
      </w:r>
      <w:proofErr w:type="spellEnd"/>
      <w:r w:rsidRPr="00B92494">
        <w:rPr>
          <w:sz w:val="24"/>
          <w:lang w:val="cs-CZ"/>
        </w:rPr>
        <w:t xml:space="preserve">. </w:t>
      </w:r>
      <w:proofErr w:type="spellStart"/>
      <w:r w:rsidRPr="00B92494">
        <w:rPr>
          <w:sz w:val="24"/>
          <w:lang w:val="cs-CZ"/>
        </w:rPr>
        <w:t>věst</w:t>
      </w:r>
      <w:proofErr w:type="spellEnd"/>
      <w:r w:rsidRPr="00B92494">
        <w:rPr>
          <w:sz w:val="24"/>
          <w:lang w:val="cs-CZ"/>
        </w:rPr>
        <w:t>. C 479, 16.12.2022, s. 65.</w:t>
      </w:r>
    </w:p>
  </w:footnote>
  <w:footnote w:id="10">
    <w:p w14:paraId="5867CC3E" w14:textId="7136AE7C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r w:rsidR="007E701B">
        <w:rPr>
          <w:sz w:val="24"/>
          <w:lang w:val="cs-CZ"/>
        </w:rPr>
        <w:t>J</w:t>
      </w:r>
      <w:r w:rsidRPr="00B92494">
        <w:rPr>
          <w:sz w:val="24"/>
          <w:lang w:val="cs-CZ"/>
        </w:rPr>
        <w:t>ak jsou zakotveny v článku 2 Smlouvy o Evropské unii a v Listině základních práv Evropské unie.</w:t>
      </w:r>
    </w:p>
  </w:footnote>
  <w:footnote w:id="11">
    <w:p w14:paraId="21133C05" w14:textId="5B6EEE0A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r w:rsidRPr="00B92494">
        <w:rPr>
          <w:sz w:val="24"/>
          <w:lang w:val="cs-CZ"/>
        </w:rPr>
        <w:t>Jak jsou vymezeny v nařízení Evropského parlamentu a Rady (EU) 2021/817 ze dne 20. května 2021,</w:t>
      </w:r>
    </w:p>
  </w:footnote>
  <w:footnote w:id="12">
    <w:p w14:paraId="79F248F4" w14:textId="56FD5137" w:rsidR="008E52E4" w:rsidRPr="00B92494" w:rsidRDefault="008E52E4" w:rsidP="00B92494">
      <w:pPr>
        <w:pStyle w:val="FootnoteText"/>
        <w:ind w:left="567" w:hanging="567"/>
        <w:rPr>
          <w:sz w:val="24"/>
          <w:lang w:val="cs-CZ"/>
        </w:rPr>
      </w:pPr>
      <w:r w:rsidRPr="00B92494">
        <w:rPr>
          <w:rStyle w:val="FootnoteReference"/>
          <w:sz w:val="24"/>
          <w:lang w:val="cs-CZ"/>
        </w:rPr>
        <w:footnoteRef/>
      </w:r>
      <w:r w:rsidR="00B92494" w:rsidRPr="00B92494">
        <w:rPr>
          <w:sz w:val="24"/>
          <w:lang w:val="cs-CZ"/>
        </w:rPr>
        <w:t xml:space="preserve"> </w:t>
      </w:r>
      <w:r w:rsidR="00B92494" w:rsidRPr="00B92494">
        <w:rPr>
          <w:sz w:val="24"/>
          <w:lang w:val="cs-CZ"/>
        </w:rPr>
        <w:tab/>
      </w:r>
      <w:r w:rsidRPr="00B92494">
        <w:rPr>
          <w:sz w:val="24"/>
          <w:lang w:val="cs-CZ"/>
        </w:rPr>
        <w:t xml:space="preserve">Pracovní dokument útvarů Komise </w:t>
      </w:r>
      <w:proofErr w:type="gramStart"/>
      <w:r w:rsidRPr="00B92494">
        <w:rPr>
          <w:sz w:val="24"/>
          <w:lang w:val="cs-CZ"/>
        </w:rPr>
        <w:t>SWD(</w:t>
      </w:r>
      <w:proofErr w:type="gramEnd"/>
      <w:r w:rsidRPr="00B92494">
        <w:rPr>
          <w:sz w:val="24"/>
          <w:lang w:val="cs-CZ"/>
        </w:rPr>
        <w:t>2024)0291.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5FCDA" w14:textId="77777777" w:rsidR="00064002" w:rsidRPr="00B924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857D4" w14:textId="77777777" w:rsidR="00064002" w:rsidRPr="00B924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64A8A" w14:textId="77777777" w:rsidR="00064002" w:rsidRPr="00B924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9687140">
    <w:abstractNumId w:val="9"/>
  </w:num>
  <w:num w:numId="2" w16cid:durableId="314846157">
    <w:abstractNumId w:val="9"/>
  </w:num>
  <w:num w:numId="3" w16cid:durableId="767820599">
    <w:abstractNumId w:val="7"/>
  </w:num>
  <w:num w:numId="4" w16cid:durableId="792484720">
    <w:abstractNumId w:val="7"/>
  </w:num>
  <w:num w:numId="5" w16cid:durableId="13381757">
    <w:abstractNumId w:val="6"/>
  </w:num>
  <w:num w:numId="6" w16cid:durableId="941573173">
    <w:abstractNumId w:val="6"/>
  </w:num>
  <w:num w:numId="7" w16cid:durableId="507720252">
    <w:abstractNumId w:val="5"/>
  </w:num>
  <w:num w:numId="8" w16cid:durableId="1093548776">
    <w:abstractNumId w:val="5"/>
  </w:num>
  <w:num w:numId="9" w16cid:durableId="1789007316">
    <w:abstractNumId w:val="4"/>
  </w:num>
  <w:num w:numId="10" w16cid:durableId="691423202">
    <w:abstractNumId w:val="4"/>
  </w:num>
  <w:num w:numId="11" w16cid:durableId="696396598">
    <w:abstractNumId w:val="8"/>
  </w:num>
  <w:num w:numId="12" w16cid:durableId="1981111088">
    <w:abstractNumId w:val="8"/>
  </w:num>
  <w:num w:numId="13" w16cid:durableId="1214348175">
    <w:abstractNumId w:val="3"/>
  </w:num>
  <w:num w:numId="14" w16cid:durableId="2104757968">
    <w:abstractNumId w:val="3"/>
  </w:num>
  <w:num w:numId="15" w16cid:durableId="834959175">
    <w:abstractNumId w:val="2"/>
  </w:num>
  <w:num w:numId="16" w16cid:durableId="370114198">
    <w:abstractNumId w:val="2"/>
  </w:num>
  <w:num w:numId="17" w16cid:durableId="1284189864">
    <w:abstractNumId w:val="1"/>
  </w:num>
  <w:num w:numId="18" w16cid:durableId="1605578885">
    <w:abstractNumId w:val="1"/>
  </w:num>
  <w:num w:numId="19" w16cid:durableId="1994792258">
    <w:abstractNumId w:val="0"/>
  </w:num>
  <w:num w:numId="20" w16cid:durableId="519705853">
    <w:abstractNumId w:val="0"/>
  </w:num>
  <w:num w:numId="21" w16cid:durableId="1705858969">
    <w:abstractNumId w:val="9"/>
  </w:num>
  <w:num w:numId="22" w16cid:durableId="323824886">
    <w:abstractNumId w:val="7"/>
  </w:num>
  <w:num w:numId="23" w16cid:durableId="1575821480">
    <w:abstractNumId w:val="6"/>
  </w:num>
  <w:num w:numId="24" w16cid:durableId="1129317995">
    <w:abstractNumId w:val="5"/>
  </w:num>
  <w:num w:numId="25" w16cid:durableId="1998530152">
    <w:abstractNumId w:val="4"/>
  </w:num>
  <w:num w:numId="26" w16cid:durableId="909772329">
    <w:abstractNumId w:val="8"/>
  </w:num>
  <w:num w:numId="27" w16cid:durableId="1399330515">
    <w:abstractNumId w:val="3"/>
  </w:num>
  <w:num w:numId="28" w16cid:durableId="713308018">
    <w:abstractNumId w:val="2"/>
  </w:num>
  <w:num w:numId="29" w16cid:durableId="1357190880">
    <w:abstractNumId w:val="1"/>
  </w:num>
  <w:num w:numId="30" w16cid:durableId="777599172">
    <w:abstractNumId w:val="0"/>
  </w:num>
  <w:num w:numId="31" w16cid:durableId="627247674">
    <w:abstractNumId w:val="9"/>
  </w:num>
  <w:num w:numId="32" w16cid:durableId="130876525">
    <w:abstractNumId w:val="7"/>
  </w:num>
  <w:num w:numId="33" w16cid:durableId="1069308553">
    <w:abstractNumId w:val="6"/>
  </w:num>
  <w:num w:numId="34" w16cid:durableId="961691462">
    <w:abstractNumId w:val="5"/>
  </w:num>
  <w:num w:numId="35" w16cid:durableId="1615019667">
    <w:abstractNumId w:val="4"/>
  </w:num>
  <w:num w:numId="36" w16cid:durableId="2084333291">
    <w:abstractNumId w:val="8"/>
  </w:num>
  <w:num w:numId="37" w16cid:durableId="257905463">
    <w:abstractNumId w:val="3"/>
  </w:num>
  <w:num w:numId="38" w16cid:durableId="1642954448">
    <w:abstractNumId w:val="2"/>
  </w:num>
  <w:num w:numId="39" w16cid:durableId="240911482">
    <w:abstractNumId w:val="1"/>
  </w:num>
  <w:num w:numId="40" w16cid:durableId="999118153">
    <w:abstractNumId w:val="0"/>
  </w:num>
  <w:num w:numId="41" w16cid:durableId="1894153199">
    <w:abstractNumId w:val="10"/>
  </w:num>
  <w:num w:numId="42" w16cid:durableId="396974772">
    <w:abstractNumId w:val="10"/>
  </w:num>
  <w:num w:numId="43" w16cid:durableId="1733918180">
    <w:abstractNumId w:val="10"/>
  </w:num>
  <w:num w:numId="44" w16cid:durableId="15173836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5/2025"/>
    <w:docVar w:name="dvlangue" w:val="CS"/>
    <w:docVar w:name="dvnumam" w:val="0"/>
    <w:docVar w:name="dvpe" w:val="770.272"/>
    <w:docVar w:name="dvrapporteur" w:val="Zpravodajka: "/>
    <w:docVar w:name="dvtitre" w:val="Usnesení Evropského parlamentu ze dne.... 2025 o nové vizi pro aliance Evropských univerzit(2025/2036(INI))"/>
  </w:docVars>
  <w:rsids>
    <w:rsidRoot w:val="006C2B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3AA"/>
    <w:rsid w:val="001F32AE"/>
    <w:rsid w:val="0025443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10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2B6C"/>
    <w:rsid w:val="006F74FA"/>
    <w:rsid w:val="00731ADD"/>
    <w:rsid w:val="00734777"/>
    <w:rsid w:val="00734A70"/>
    <w:rsid w:val="00747932"/>
    <w:rsid w:val="00751A4A"/>
    <w:rsid w:val="00756632"/>
    <w:rsid w:val="00762C74"/>
    <w:rsid w:val="00786EC0"/>
    <w:rsid w:val="007D1690"/>
    <w:rsid w:val="007E22AD"/>
    <w:rsid w:val="007E701B"/>
    <w:rsid w:val="00817416"/>
    <w:rsid w:val="00842779"/>
    <w:rsid w:val="00865F67"/>
    <w:rsid w:val="00881A7B"/>
    <w:rsid w:val="008840E5"/>
    <w:rsid w:val="00887B3E"/>
    <w:rsid w:val="008C0904"/>
    <w:rsid w:val="008C2AC6"/>
    <w:rsid w:val="008E52E4"/>
    <w:rsid w:val="00930C23"/>
    <w:rsid w:val="0093193B"/>
    <w:rsid w:val="009509D8"/>
    <w:rsid w:val="00950B64"/>
    <w:rsid w:val="009725A2"/>
    <w:rsid w:val="00981893"/>
    <w:rsid w:val="009C7773"/>
    <w:rsid w:val="00A1687D"/>
    <w:rsid w:val="00A43E52"/>
    <w:rsid w:val="00A4678D"/>
    <w:rsid w:val="00A778C7"/>
    <w:rsid w:val="00AB441E"/>
    <w:rsid w:val="00AB6293"/>
    <w:rsid w:val="00AE0928"/>
    <w:rsid w:val="00AF3B82"/>
    <w:rsid w:val="00B121DE"/>
    <w:rsid w:val="00B12E95"/>
    <w:rsid w:val="00B22876"/>
    <w:rsid w:val="00B558F0"/>
    <w:rsid w:val="00B92494"/>
    <w:rsid w:val="00B953DE"/>
    <w:rsid w:val="00BD48FE"/>
    <w:rsid w:val="00BD7BD8"/>
    <w:rsid w:val="00BE6ADC"/>
    <w:rsid w:val="00C05BFE"/>
    <w:rsid w:val="00C23CD4"/>
    <w:rsid w:val="00C61C0C"/>
    <w:rsid w:val="00C93577"/>
    <w:rsid w:val="00C941CB"/>
    <w:rsid w:val="00CC2357"/>
    <w:rsid w:val="00CF071A"/>
    <w:rsid w:val="00D058B8"/>
    <w:rsid w:val="00D16BAA"/>
    <w:rsid w:val="00D56C11"/>
    <w:rsid w:val="00D834A0"/>
    <w:rsid w:val="00D872DF"/>
    <w:rsid w:val="00D91E21"/>
    <w:rsid w:val="00DA7FCD"/>
    <w:rsid w:val="00E365E1"/>
    <w:rsid w:val="00E5262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6B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3CFB8"/>
  <w15:chartTrackingRefBased/>
  <w15:docId w15:val="{6FA44BAD-DD15-4FE5-86FD-C7BF01891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52E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8E52E4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8E52E4"/>
    <w:rPr>
      <w:b/>
    </w:rPr>
  </w:style>
  <w:style w:type="character" w:customStyle="1" w:styleId="Italic">
    <w:name w:val="Italic"/>
    <w:uiPriority w:val="1"/>
    <w:rsid w:val="008E52E4"/>
    <w:rPr>
      <w:i/>
    </w:rPr>
  </w:style>
  <w:style w:type="paragraph" w:customStyle="1" w:styleId="Normal12a24b">
    <w:name w:val="Normal12a24b"/>
    <w:basedOn w:val="Normal"/>
    <w:rsid w:val="008E52E4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8E52E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90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725A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CS/ALL/?uri=CELEX:52024DC0145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CS/ALL/?uri=CELEX:52024DC0147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ur-lex.europa.eu/legal-content/CS/ALL/?uri=CELEX%3A52024DC014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ALL/?uri=CELEX:52022DC0016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2122/oj" TargetMode="External"/><Relationship Id="rId2" Type="http://schemas.openxmlformats.org/officeDocument/2006/relationships/hyperlink" Target="http://data.europa.eu/eli/C/2024/3364/oj" TargetMode="External"/><Relationship Id="rId1" Type="http://schemas.openxmlformats.org/officeDocument/2006/relationships/hyperlink" Target="http://data.europa.eu/eli/reg/2021/817/oj" TargetMode="External"/><Relationship Id="rId4" Type="http://schemas.openxmlformats.org/officeDocument/2006/relationships/hyperlink" Target="https://data.europa.eu/doi/10.2766/32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3460</Words>
  <Characters>22069</Characters>
  <Application>Microsoft Office Word</Application>
  <DocSecurity>0</DocSecurity>
  <Lines>689</Lines>
  <Paragraphs>364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2025-10-15T16:28:00Z</dcterms:created>
  <dcterms:modified xsi:type="dcterms:W3CDTF">2025-10-15T16:28:00Z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A10-0135/2025</vt:lpwstr>
  </property>
  <property fmtid="{D5CDD505-2E9C-101B-9397-08002B2CF9AE}" pid="4" name="&lt;Type&gt;">
    <vt:lpwstr>RR</vt:lpwstr>
  </property>
</Properties>
</file>