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3D71" w14:paraId="052124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1A4231" w14:textId="77777777" w:rsidR="00751A4A" w:rsidRPr="009C3D71" w:rsidRDefault="00D4781B" w:rsidP="0010095E">
            <w:pPr>
              <w:pStyle w:val="EPName"/>
            </w:pPr>
            <w:r w:rsidRPr="009C3D71">
              <w:t>Europski parlament</w:t>
            </w:r>
          </w:p>
          <w:p w14:paraId="4C6A1709" w14:textId="77777777" w:rsidR="00751A4A" w:rsidRPr="009C3D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3D71">
              <w:t>2024</w:t>
            </w:r>
            <w:r w:rsidR="00817416" w:rsidRPr="009C3D71">
              <w:t>-202</w:t>
            </w:r>
            <w:r w:rsidRPr="009C3D71">
              <w:t>9</w:t>
            </w:r>
          </w:p>
        </w:tc>
        <w:tc>
          <w:tcPr>
            <w:tcW w:w="2268" w:type="dxa"/>
            <w:shd w:val="clear" w:color="auto" w:fill="auto"/>
          </w:tcPr>
          <w:p w14:paraId="1D0287D1" w14:textId="77777777" w:rsidR="00751A4A" w:rsidRPr="009C3D71" w:rsidRDefault="00187494" w:rsidP="0010095E">
            <w:pPr>
              <w:pStyle w:val="EPLogo"/>
            </w:pPr>
            <w:r w:rsidRPr="009C3D71">
              <w:rPr>
                <w:noProof/>
                <w:lang w:eastAsia="ja-JP"/>
              </w:rPr>
              <w:drawing>
                <wp:inline distT="0" distB="0" distL="0" distR="0" wp14:anchorId="650BC3DF" wp14:editId="0F662E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8A0E0A" w14:textId="77777777" w:rsidR="00D058B8" w:rsidRPr="009C3D71" w:rsidRDefault="00D058B8" w:rsidP="004C5D52">
      <w:pPr>
        <w:pStyle w:val="LineTop"/>
      </w:pPr>
    </w:p>
    <w:p w14:paraId="4249911D" w14:textId="77777777" w:rsidR="00680577" w:rsidRPr="009C3D71" w:rsidRDefault="00D4781B" w:rsidP="00680577">
      <w:pPr>
        <w:pStyle w:val="EPBodyTA1"/>
      </w:pPr>
      <w:r w:rsidRPr="009C3D71">
        <w:t>USVOJENI TEKSTOVI</w:t>
      </w:r>
    </w:p>
    <w:p w14:paraId="1B50EC90" w14:textId="77777777" w:rsidR="00D058B8" w:rsidRPr="009C3D71" w:rsidRDefault="00D058B8" w:rsidP="00D058B8">
      <w:pPr>
        <w:pStyle w:val="LineBottom"/>
      </w:pPr>
    </w:p>
    <w:p w14:paraId="0A9020CA" w14:textId="383E55A6" w:rsidR="00D4781B" w:rsidRPr="009C3D71" w:rsidRDefault="00D4781B" w:rsidP="00D4781B">
      <w:pPr>
        <w:pStyle w:val="ATHeading1"/>
      </w:pPr>
      <w:bookmarkStart w:id="0" w:name="TANumber"/>
      <w:r w:rsidRPr="009C3D71">
        <w:t>P10_TA(2025)0</w:t>
      </w:r>
      <w:r w:rsidR="009F09D1">
        <w:t>196</w:t>
      </w:r>
      <w:bookmarkEnd w:id="0"/>
    </w:p>
    <w:p w14:paraId="56469C01" w14:textId="77777777" w:rsidR="00D4781B" w:rsidRPr="009C3D71" w:rsidRDefault="00D4781B" w:rsidP="00D4781B">
      <w:pPr>
        <w:pStyle w:val="ATHeading2"/>
      </w:pPr>
      <w:bookmarkStart w:id="1" w:name="title"/>
      <w:r w:rsidRPr="009C3D71">
        <w:t>Nova vizija za saveze europskih sveučilišta</w:t>
      </w:r>
      <w:bookmarkEnd w:id="1"/>
    </w:p>
    <w:p w14:paraId="6DDBBC29" w14:textId="77777777" w:rsidR="00D4781B" w:rsidRPr="009C3D71" w:rsidRDefault="00D4781B" w:rsidP="00D4781B">
      <w:pPr>
        <w:rPr>
          <w:i/>
          <w:vanish/>
        </w:rPr>
      </w:pPr>
      <w:r w:rsidRPr="009C3D71">
        <w:rPr>
          <w:i/>
        </w:rPr>
        <w:fldChar w:fldCharType="begin"/>
      </w:r>
      <w:r w:rsidRPr="009C3D71">
        <w:rPr>
          <w:i/>
        </w:rPr>
        <w:instrText xml:space="preserve"> TC"(</w:instrText>
      </w:r>
      <w:bookmarkStart w:id="2" w:name="DocNumber"/>
      <w:r w:rsidRPr="009C3D71">
        <w:rPr>
          <w:i/>
        </w:rPr>
        <w:instrText>A10-0135/2025</w:instrText>
      </w:r>
      <w:bookmarkEnd w:id="2"/>
      <w:r w:rsidRPr="009C3D71">
        <w:rPr>
          <w:i/>
        </w:rPr>
        <w:instrText xml:space="preserve"> - Izvjestitelj: </w:instrText>
      </w:r>
      <w:proofErr w:type="spellStart"/>
      <w:r w:rsidRPr="009C3D71">
        <w:rPr>
          <w:i/>
        </w:rPr>
        <w:instrText>Laurence</w:instrText>
      </w:r>
      <w:proofErr w:type="spellEnd"/>
      <w:r w:rsidRPr="009C3D71">
        <w:rPr>
          <w:i/>
        </w:rPr>
        <w:instrText xml:space="preserve"> </w:instrText>
      </w:r>
      <w:proofErr w:type="spellStart"/>
      <w:r w:rsidRPr="009C3D71">
        <w:rPr>
          <w:i/>
        </w:rPr>
        <w:instrText>Farreng</w:instrText>
      </w:r>
      <w:proofErr w:type="spellEnd"/>
      <w:r w:rsidRPr="009C3D71">
        <w:rPr>
          <w:i/>
        </w:rPr>
        <w:instrText xml:space="preserve">)"\l3 \n&gt; \* MERGEFORMAT </w:instrText>
      </w:r>
      <w:r w:rsidRPr="009C3D71">
        <w:rPr>
          <w:i/>
        </w:rPr>
        <w:fldChar w:fldCharType="end"/>
      </w:r>
    </w:p>
    <w:p w14:paraId="21CE5D05" w14:textId="77777777" w:rsidR="00D4781B" w:rsidRPr="009C3D71" w:rsidRDefault="00D4781B" w:rsidP="00D4781B">
      <w:pPr>
        <w:rPr>
          <w:vanish/>
        </w:rPr>
      </w:pPr>
      <w:bookmarkStart w:id="3" w:name="Commission"/>
      <w:r w:rsidRPr="009C3D71">
        <w:rPr>
          <w:vanish/>
        </w:rPr>
        <w:t>Odbor za kulturu i obrazovanje</w:t>
      </w:r>
      <w:bookmarkEnd w:id="3"/>
    </w:p>
    <w:p w14:paraId="04D3407E" w14:textId="77777777" w:rsidR="00D4781B" w:rsidRPr="009C3D71" w:rsidRDefault="00D4781B" w:rsidP="00D4781B">
      <w:pPr>
        <w:rPr>
          <w:vanish/>
        </w:rPr>
      </w:pPr>
      <w:bookmarkStart w:id="4" w:name="PE"/>
      <w:r w:rsidRPr="009C3D71">
        <w:rPr>
          <w:vanish/>
        </w:rPr>
        <w:t>PE770.272</w:t>
      </w:r>
      <w:bookmarkEnd w:id="4"/>
    </w:p>
    <w:p w14:paraId="375DD3AD" w14:textId="5CB974AF" w:rsidR="00D4781B" w:rsidRPr="009C3D71" w:rsidRDefault="00D4781B" w:rsidP="00D4781B">
      <w:pPr>
        <w:pStyle w:val="ATHeading3"/>
      </w:pPr>
      <w:bookmarkStart w:id="5" w:name="Sujet"/>
      <w:r w:rsidRPr="009C3D71">
        <w:t xml:space="preserve">Rezolucija Europskog parlamenta od </w:t>
      </w:r>
      <w:r w:rsidR="009C3D71">
        <w:t>11</w:t>
      </w:r>
      <w:r w:rsidRPr="009C3D71">
        <w:t xml:space="preserve">. </w:t>
      </w:r>
      <w:r w:rsidR="009C3D71">
        <w:t xml:space="preserve">rujna </w:t>
      </w:r>
      <w:r w:rsidRPr="009C3D71">
        <w:t>2025. o novoj viziji za saveze europskih sveučilišta</w:t>
      </w:r>
      <w:bookmarkEnd w:id="5"/>
      <w:r w:rsidRPr="009C3D71">
        <w:t xml:space="preserve"> </w:t>
      </w:r>
      <w:bookmarkStart w:id="6" w:name="References"/>
      <w:r w:rsidRPr="009C3D71">
        <w:t>(2025/2036(INI))</w:t>
      </w:r>
      <w:bookmarkEnd w:id="6"/>
    </w:p>
    <w:p w14:paraId="5AB4C459" w14:textId="77777777" w:rsidR="0006139E" w:rsidRPr="009C3D71" w:rsidRDefault="0006139E" w:rsidP="0006139E">
      <w:pPr>
        <w:pStyle w:val="EPComma"/>
      </w:pPr>
      <w:r w:rsidRPr="009C3D71">
        <w:rPr>
          <w:rStyle w:val="Italic"/>
        </w:rPr>
        <w:t>Europski parlament</w:t>
      </w:r>
      <w:r w:rsidRPr="009C3D71">
        <w:t>,</w:t>
      </w:r>
    </w:p>
    <w:p w14:paraId="63DD691D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Povelju Europske unije o temeljnim pravima, a posebno njezine članke 13. i 14. o slobodi umjetnosti i znanosti i pravu na obrazovanje,</w:t>
      </w:r>
    </w:p>
    <w:p w14:paraId="4016751F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Uredbu (EU) 2021/817 Europskog parlamenta i Vijeća od 20. svibnja 2021. o uspostavi programa Unije za obrazovanje i osposobljavanje, mlade i sport Erasmus+ te o stavljanju izvan snage Uredbe (EU) br. 1288/2013</w:t>
      </w:r>
      <w:r w:rsidRPr="009C3D71">
        <w:rPr>
          <w:rStyle w:val="FootnoteReference"/>
        </w:rPr>
        <w:footnoteReference w:id="1"/>
      </w:r>
      <w:r w:rsidRPr="009C3D71">
        <w:t>,</w:t>
      </w:r>
    </w:p>
    <w:p w14:paraId="3897FC35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studiju od 11. rujna 2023. provedenu za Odbor za kulturu i obrazovanje naslovljenu „Programi financiranja EU-a za razdoblje 2021. – 2027. u području kulture, medija, obrazovanja, mladih i sporta: prve pouke, izazovi i buduće perspektive – Erasmus+”,</w:t>
      </w:r>
    </w:p>
    <w:p w14:paraId="39B33DD8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studiju od 20. srpnja 2023. provedenu za Odbor za kulturu i obrazovanje naslovljenu „Početna provedba četiriju programa EU-a za razdoblje 2021. – 2027.: Erasmus+, Kreativna Europa, Europske snage solidarnosti i program Građani, jednakost, prava i vrijednosti (3. potprogram)”,</w:t>
      </w:r>
    </w:p>
    <w:p w14:paraId="2C5850FA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Zaključke Vijeća od 17. svibnja 2021. o inicijativi Europska sveučilišta – Povezivanje visokog obrazovanja, istraživanja, inovacija i društva: otvaranje puta prema novoj dimenziji europskog visokog obrazovanja,</w:t>
      </w:r>
    </w:p>
    <w:p w14:paraId="53274190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zaključke Vijeća od 14. i 15. prosinca 2017.,</w:t>
      </w:r>
    </w:p>
    <w:p w14:paraId="240B1ABD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Zaključke Vijeća od 7. lipnja 2018. o napretku prema viziji europskog prostora obrazovanja,</w:t>
      </w:r>
    </w:p>
    <w:p w14:paraId="590D8DF0" w14:textId="77777777" w:rsidR="0006139E" w:rsidRPr="009C3D71" w:rsidRDefault="0006139E" w:rsidP="0006139E">
      <w:pPr>
        <w:pStyle w:val="NormalHanging12a"/>
      </w:pPr>
      <w:r w:rsidRPr="009C3D71">
        <w:lastRenderedPageBreak/>
        <w:t>–</w:t>
      </w:r>
      <w:r w:rsidRPr="009C3D71">
        <w:tab/>
        <w:t>uzimajući u obzir Rezoluciju Vijeća od 18. studenoga 2019. o daljnjem razvoju europskog prostora obrazovanja u cilju podupiranja sustavâ obrazovanja i osposobljavanja okrenutih budućnosti</w:t>
      </w:r>
      <w:r w:rsidRPr="009C3D71">
        <w:rPr>
          <w:rStyle w:val="FootnoteReference"/>
        </w:rPr>
        <w:footnoteReference w:id="2"/>
      </w:r>
      <w:r w:rsidRPr="009C3D71">
        <w:t>,</w:t>
      </w:r>
    </w:p>
    <w:p w14:paraId="780B22C0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Rezoluciju Vijeća od 29. studenoga 2021. o novom europskom programu za obrazovanje odraslih za razdoblje 2021. – 2030.</w:t>
      </w:r>
      <w:r w:rsidRPr="009C3D71">
        <w:rPr>
          <w:rStyle w:val="FootnoteReference"/>
        </w:rPr>
        <w:footnoteReference w:id="3"/>
      </w:r>
      <w:r w:rsidRPr="009C3D71">
        <w:t>,</w:t>
      </w:r>
    </w:p>
    <w:p w14:paraId="5E411589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preporuku Vijeća od 13. svibnja 2024. naslovljenu „‚Europa u pokretu’ – mogućnosti za mobilnost u svrhu učenja za sve”</w:t>
      </w:r>
      <w:r w:rsidRPr="009C3D71">
        <w:rPr>
          <w:rStyle w:val="FootnoteReference"/>
        </w:rPr>
        <w:footnoteReference w:id="4"/>
      </w:r>
      <w:r w:rsidRPr="009C3D71">
        <w:t>,</w:t>
      </w:r>
    </w:p>
    <w:p w14:paraId="01E4174B" w14:textId="78899503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Komisijin Prijedlog preporuke Vijeća o programu politike europskog istraživačkog prostora za razdoblje 2025. – 2027. od 28. veljače 2025. (</w:t>
      </w:r>
      <w:r w:rsidRPr="00C61BA5">
        <w:t>COM(2025)0062</w:t>
      </w:r>
      <w:r w:rsidRPr="009C3D71">
        <w:t>),</w:t>
      </w:r>
    </w:p>
    <w:p w14:paraId="265E48A7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Preporuku Vijeća (EU) 2021/2122 od 26. studenoga 2021. o Paktu za istraživanje i inovacije u Europi</w:t>
      </w:r>
      <w:r w:rsidRPr="009C3D71">
        <w:rPr>
          <w:rStyle w:val="FootnoteReference"/>
        </w:rPr>
        <w:footnoteReference w:id="5"/>
      </w:r>
      <w:r w:rsidRPr="009C3D71">
        <w:t>,</w:t>
      </w:r>
    </w:p>
    <w:p w14:paraId="0A15EF30" w14:textId="5FB4ED2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Komunikaciju Komisije od 18. siječnja 2022. o europskoj strategiji za sveučilišta (</w:t>
      </w:r>
      <w:r w:rsidRPr="00C61BA5">
        <w:t>COM(2022)0016</w:t>
      </w:r>
      <w:r w:rsidRPr="009C3D71">
        <w:t>),</w:t>
      </w:r>
    </w:p>
    <w:p w14:paraId="0685B79E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Izvješće Komisije od 15. travnja 2024. o dobrim praksama iz projekata saveza europskih sveučilišta (Pilot-projekt II.),</w:t>
      </w:r>
    </w:p>
    <w:p w14:paraId="52E1DE32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Izvješće Komisije o ishodima i transformacijskom potencijalu inicijative Europska sveučilišta</w:t>
      </w:r>
      <w:r w:rsidRPr="009C3D71">
        <w:rPr>
          <w:rStyle w:val="FootnoteReference"/>
        </w:rPr>
        <w:footnoteReference w:id="6"/>
      </w:r>
      <w:r w:rsidRPr="009C3D71">
        <w:t>,</w:t>
      </w:r>
    </w:p>
    <w:p w14:paraId="3E160E0A" w14:textId="78876332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komunikaciju Komisije od 27. ožujka 2024. naslovljenu „Plan za europsku diplomu” (</w:t>
      </w:r>
      <w:r w:rsidRPr="00C61BA5">
        <w:t>COM(2024)0144</w:t>
      </w:r>
      <w:r w:rsidRPr="009C3D71">
        <w:t>),</w:t>
      </w:r>
    </w:p>
    <w:p w14:paraId="6F25625B" w14:textId="79439D4C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 xml:space="preserve">uzimajući u obzir radni dokument službi Komisije od 27. ožujka 2024. (SWD(2024)0074) priložen komunikaciji Komisije </w:t>
      </w:r>
      <w:r w:rsidRPr="00C61BA5">
        <w:t>COM(2024)0144</w:t>
      </w:r>
      <w:r w:rsidRPr="009C3D71">
        <w:t>, Komisijin Prijedlog preporuke Vijeća o Europskom sustavu osiguravanja kvalitete i priznavanja kvalifikacija u visokom obrazovanju od 27. ožujka 2024. (</w:t>
      </w:r>
      <w:r w:rsidRPr="00C61BA5">
        <w:t>COM(2024)0147</w:t>
      </w:r>
      <w:r w:rsidRPr="009C3D71">
        <w:t>) i Komisijin Prijedlog preporuke Vijeća o privlačnim i održivim karijerama u visokom obrazovanju od 27. ožujka 2024. (</w:t>
      </w:r>
      <w:r w:rsidRPr="00C61BA5">
        <w:t>COM(2024)0145</w:t>
      </w:r>
      <w:r w:rsidRPr="009C3D71">
        <w:t>),</w:t>
      </w:r>
    </w:p>
    <w:p w14:paraId="083B3D44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radni dokument službi Komisije od 19. prosinca 2024. naslovljen „Izvješće o konačnim ishodima projekata eksperimentiranja s politikama u okviru programa Erasmus+: europska diploma (oznaka) i institucionalizirani instrumenti suradnje na razini EU-a” (SWD(2024)0291),</w:t>
      </w:r>
    </w:p>
    <w:p w14:paraId="63AA0516" w14:textId="53D36F3D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komunikaciju Komisije od 5. ožujka 2025. naslovljenu „Unija vještina” (</w:t>
      </w:r>
      <w:r w:rsidRPr="00C61BA5">
        <w:t>COM(2025)0090</w:t>
      </w:r>
      <w:r w:rsidRPr="009C3D71">
        <w:t>),</w:t>
      </w:r>
    </w:p>
    <w:p w14:paraId="0C91FD5A" w14:textId="5D406D9D" w:rsidR="0006139E" w:rsidRPr="009C3D71" w:rsidRDefault="0006139E" w:rsidP="0006139E">
      <w:pPr>
        <w:pStyle w:val="NormalHanging12a"/>
      </w:pPr>
      <w:r w:rsidRPr="009C3D71">
        <w:lastRenderedPageBreak/>
        <w:t>–</w:t>
      </w:r>
      <w:r w:rsidRPr="009C3D71">
        <w:tab/>
        <w:t>uzimajući u obzir komunikaciju Komisije od 5. ožujka 2025. naslovljenu „Strateški plan za obrazovanje u području STEM-a: vještine za konkurentnost i inovacije” (</w:t>
      </w:r>
      <w:r w:rsidRPr="00C61BA5">
        <w:t>COM(2025)0089</w:t>
      </w:r>
      <w:r w:rsidRPr="009C3D71">
        <w:t>),</w:t>
      </w:r>
    </w:p>
    <w:p w14:paraId="57B12FCC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preispitivanje europskog prostora obrazovanja u sredini programskog razdoblja iz 2023.,</w:t>
      </w:r>
    </w:p>
    <w:p w14:paraId="4383979A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ministarsko priopćenje iz Rima od 19. studenog 2020. nakon ministarskog sastanka Europskog prostora visokog obrazovanja,</w:t>
      </w:r>
    </w:p>
    <w:p w14:paraId="2A5BB767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 xml:space="preserve">uzimajući u obzir Načela, smjernice i pokazatelje socijalne dimenzije visokog obrazovanja od 9. siječnja 2024., koje je objavila Radna skupina za socijalnu dimenziju 2021. – 2024. Skupine za praćenje </w:t>
      </w:r>
      <w:proofErr w:type="spellStart"/>
      <w:r w:rsidRPr="009C3D71">
        <w:t>bolonjskog</w:t>
      </w:r>
      <w:proofErr w:type="spellEnd"/>
      <w:r w:rsidRPr="009C3D71">
        <w:t xml:space="preserve"> procesa,</w:t>
      </w:r>
    </w:p>
    <w:p w14:paraId="1B97B6B3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 xml:space="preserve">uzimajući u obzir neovisno izvješće na visokoj razini o budućnosti jedinstvenog tržišta, koje je izradio Enrico </w:t>
      </w:r>
      <w:proofErr w:type="spellStart"/>
      <w:r w:rsidRPr="009C3D71">
        <w:t>Letta</w:t>
      </w:r>
      <w:proofErr w:type="spellEnd"/>
      <w:r w:rsidRPr="009C3D71">
        <w:t>, naslovljeno „Više od tržišta – Brzina, sigurnost, solidarnost: jačanje jedinstvenog tržišta radi održive budućnosti i blagostanja za sve građane EU-a”, objavljeno u travnju 2024.,</w:t>
      </w:r>
    </w:p>
    <w:p w14:paraId="2648A10F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 xml:space="preserve">uzimajući u obzir izvješće Marija </w:t>
      </w:r>
      <w:proofErr w:type="spellStart"/>
      <w:r w:rsidRPr="009C3D71">
        <w:t>Draghija</w:t>
      </w:r>
      <w:proofErr w:type="spellEnd"/>
      <w:r w:rsidRPr="009C3D71">
        <w:t xml:space="preserve"> o budućnosti europske konkurentnosti objavljeno u rujnu 2024.,</w:t>
      </w:r>
    </w:p>
    <w:p w14:paraId="4B57807C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 xml:space="preserve">uzimajući u obzir izvješće o istraživanju i inovacijama koje je izradila skupina neovisnih stručnjaka pod predsjedanjem Manuela </w:t>
      </w:r>
      <w:proofErr w:type="spellStart"/>
      <w:r w:rsidRPr="009C3D71">
        <w:t>Heitora</w:t>
      </w:r>
      <w:proofErr w:type="spellEnd"/>
      <w:r w:rsidRPr="009C3D71">
        <w:t xml:space="preserve"> pod naslovom „Usklađivanje, djelovanje i ubrzavanje – Istraživanje, tehnologija i inovacije za poticanje europske konkurentnosti” objavljeno u listopadu 2024.,</w:t>
      </w:r>
    </w:p>
    <w:p w14:paraId="76E8EC2F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svoju Rezoluciju od 23. lipnja 2022. o provedbi mjera uključivanja u okviru programa Erasmus+ za razdoblje 2014. – 2020.</w:t>
      </w:r>
      <w:r w:rsidRPr="009C3D71">
        <w:rPr>
          <w:rStyle w:val="FootnoteReference"/>
        </w:rPr>
        <w:footnoteReference w:id="7"/>
      </w:r>
      <w:r w:rsidRPr="009C3D71">
        <w:t>,</w:t>
      </w:r>
    </w:p>
    <w:p w14:paraId="60B9D0CA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 xml:space="preserve">uzimajući u obzir svoju Rezoluciju od 15. rujna 2020. o učinkovitim mjerama za </w:t>
      </w:r>
      <w:proofErr w:type="spellStart"/>
      <w:r w:rsidRPr="009C3D71">
        <w:t>ekologizaciju</w:t>
      </w:r>
      <w:proofErr w:type="spellEnd"/>
      <w:r w:rsidRPr="009C3D71">
        <w:t xml:space="preserve"> programa Erasmus+ i Kreativna Europa te Europskih snaga solidarnosti</w:t>
      </w:r>
      <w:r w:rsidRPr="009C3D71">
        <w:rPr>
          <w:rStyle w:val="FootnoteReference"/>
        </w:rPr>
        <w:footnoteReference w:id="8"/>
      </w:r>
      <w:r w:rsidRPr="009C3D71">
        <w:t>,</w:t>
      </w:r>
    </w:p>
    <w:p w14:paraId="538BD030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svoju Rezoluciju od 19. svibnja 2022. o uspostavi europskog prostora obrazovanja do 2025. – </w:t>
      </w:r>
      <w:proofErr w:type="spellStart"/>
      <w:r w:rsidRPr="009C3D71">
        <w:t>mikrokvalifikacije</w:t>
      </w:r>
      <w:proofErr w:type="spellEnd"/>
      <w:r w:rsidRPr="009C3D71">
        <w:t>, individualni računi za učenje i učenje za održiv okoliš</w:t>
      </w:r>
      <w:r w:rsidRPr="009C3D71">
        <w:rPr>
          <w:rStyle w:val="FootnoteReference"/>
        </w:rPr>
        <w:footnoteReference w:id="9"/>
      </w:r>
      <w:r w:rsidRPr="009C3D71">
        <w:t>,</w:t>
      </w:r>
    </w:p>
    <w:p w14:paraId="35BEB67A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članak 55. Poslovnika,</w:t>
      </w:r>
    </w:p>
    <w:p w14:paraId="706B3584" w14:textId="77777777" w:rsidR="0006139E" w:rsidRPr="009C3D71" w:rsidRDefault="0006139E" w:rsidP="0006139E">
      <w:pPr>
        <w:pStyle w:val="NormalHanging12a"/>
      </w:pPr>
      <w:r w:rsidRPr="009C3D71">
        <w:t>–</w:t>
      </w:r>
      <w:r w:rsidRPr="009C3D71">
        <w:tab/>
        <w:t>uzimajući u obzir izvješće Odbora za kulturu i obrazovanje (A10-0135/2025),</w:t>
      </w:r>
    </w:p>
    <w:p w14:paraId="5BF108EE" w14:textId="77777777" w:rsidR="0006139E" w:rsidRPr="009C3D71" w:rsidRDefault="0006139E" w:rsidP="0006139E">
      <w:pPr>
        <w:pStyle w:val="NormalHanging12a"/>
      </w:pPr>
      <w:r w:rsidRPr="009C3D71">
        <w:t>A.</w:t>
      </w:r>
      <w:r w:rsidRPr="009C3D71">
        <w:tab/>
        <w:t>budući da su kvalitetno obrazovanje i osposobljavanje te akademska i znanstvena suradnja preduvjeti za postizanje strateške autonomije Europske unije, promicanje vrijednosti EU-a</w:t>
      </w:r>
      <w:r w:rsidRPr="009C3D71">
        <w:rPr>
          <w:rStyle w:val="FootnoteReference"/>
        </w:rPr>
        <w:footnoteReference w:id="10"/>
      </w:r>
      <w:r w:rsidRPr="009C3D71">
        <w:t xml:space="preserve">, borbu protiv nedostatka vještina privlačenjem i zadržavanjem </w:t>
      </w:r>
      <w:r w:rsidRPr="009C3D71">
        <w:lastRenderedPageBreak/>
        <w:t>talenata i poticanje konkurentnosti s vodećim globalnim sveučilištima na temelju razvoja ljudskog kapitala, otpornosti i dobrobiti;</w:t>
      </w:r>
    </w:p>
    <w:p w14:paraId="48F07597" w14:textId="77777777" w:rsidR="0006139E" w:rsidRPr="009C3D71" w:rsidRDefault="0006139E" w:rsidP="0006139E">
      <w:pPr>
        <w:pStyle w:val="NormalHanging12a"/>
      </w:pPr>
      <w:r w:rsidRPr="009C3D71">
        <w:t>B.</w:t>
      </w:r>
      <w:r w:rsidRPr="009C3D71">
        <w:tab/>
        <w:t xml:space="preserve">budući da je važnost akademske zajednice i sveučilišta za konkurentnu, otpornu i autonomnu Europsku uniju istaknuta u izvješću Marija </w:t>
      </w:r>
      <w:proofErr w:type="spellStart"/>
      <w:r w:rsidRPr="009C3D71">
        <w:t>Draghija</w:t>
      </w:r>
      <w:proofErr w:type="spellEnd"/>
      <w:r w:rsidRPr="009C3D71">
        <w:t xml:space="preserve"> o budućnosti europske konkurentnosti, u izvješću Enrica </w:t>
      </w:r>
      <w:proofErr w:type="spellStart"/>
      <w:r w:rsidRPr="009C3D71">
        <w:t>Lette</w:t>
      </w:r>
      <w:proofErr w:type="spellEnd"/>
      <w:r w:rsidRPr="009C3D71">
        <w:t xml:space="preserve"> o budućnosti jedinstvenog tržišta i u izvješću Manuela </w:t>
      </w:r>
      <w:proofErr w:type="spellStart"/>
      <w:r w:rsidRPr="009C3D71">
        <w:t>Heitora</w:t>
      </w:r>
      <w:proofErr w:type="spellEnd"/>
      <w:r w:rsidRPr="009C3D71">
        <w:t xml:space="preserve"> o </w:t>
      </w:r>
      <w:proofErr w:type="spellStart"/>
      <w:r w:rsidRPr="009C3D71">
        <w:t>međuevaluaciji</w:t>
      </w:r>
      <w:proofErr w:type="spellEnd"/>
      <w:r w:rsidRPr="009C3D71">
        <w:t xml:space="preserve"> programa Obzor Europa;</w:t>
      </w:r>
    </w:p>
    <w:p w14:paraId="4BDC079C" w14:textId="77777777" w:rsidR="0006139E" w:rsidRPr="009C3D71" w:rsidRDefault="0006139E" w:rsidP="0006139E">
      <w:pPr>
        <w:pStyle w:val="NormalHanging12a"/>
      </w:pPr>
      <w:r w:rsidRPr="009C3D71">
        <w:t>C.</w:t>
      </w:r>
      <w:r w:rsidRPr="009C3D71">
        <w:tab/>
        <w:t>budući da rascjepkanost visokog obrazovanja i istraživanja u EU-u narušava sposobnost EU-a da štiti svoj suverenitet, promiče svoje vrijednosti i osigura globalni utjecaj; budući da bi veća integracija mogla ojačati strateški položaj EU-a;</w:t>
      </w:r>
    </w:p>
    <w:p w14:paraId="531CB8C6" w14:textId="77777777" w:rsidR="0006139E" w:rsidRPr="009C3D71" w:rsidRDefault="0006139E" w:rsidP="0006139E">
      <w:pPr>
        <w:pStyle w:val="NormalHanging12a"/>
      </w:pPr>
      <w:r w:rsidRPr="009C3D71">
        <w:t>D.</w:t>
      </w:r>
      <w:r w:rsidRPr="009C3D71">
        <w:tab/>
        <w:t>budući da Kompas konkurentnosti naglašava važnost visokokvalitetnog obrazovanja, osposobljavanja i cjeloživotnog učenja kako bi se popunio nedostatak vještina i radne snage;</w:t>
      </w:r>
    </w:p>
    <w:p w14:paraId="0FE95A40" w14:textId="77777777" w:rsidR="0006139E" w:rsidRPr="009C3D71" w:rsidRDefault="0006139E" w:rsidP="0006139E">
      <w:pPr>
        <w:pStyle w:val="NormalHanging12a"/>
      </w:pPr>
      <w:r w:rsidRPr="009C3D71">
        <w:t>E.</w:t>
      </w:r>
      <w:r w:rsidRPr="009C3D71">
        <w:tab/>
        <w:t>budući da je Erasmus+ vodeći program EU-a kojim se podupiru obrazovanje, osposobljavanje, mladi i sport u Europi i izvan nje te potiču mobilnost i akademska suradnja; budući da bi snažnija interakcija između programa Erasmus+ i drugih postojećih programa EU-a, kao što je Obzor Europa, pogodovala tim ciljevima, uz istodobno poticanje sveobuhvatnijeg pristupa visokom obrazovanju;</w:t>
      </w:r>
    </w:p>
    <w:p w14:paraId="06380652" w14:textId="77777777" w:rsidR="0006139E" w:rsidRPr="009C3D71" w:rsidRDefault="0006139E" w:rsidP="0006139E">
      <w:pPr>
        <w:pStyle w:val="NormalHanging12a"/>
      </w:pPr>
      <w:r w:rsidRPr="009C3D71">
        <w:t>F.</w:t>
      </w:r>
      <w:r w:rsidRPr="009C3D71">
        <w:tab/>
        <w:t xml:space="preserve">budući da je svrha saveza europskih sveučilišta višedimenzionalna, od izrade zajedničkih kurikuluma preko stvaranja međusveučilišnih kampusa sa snažnom europskom dimenzijom kojom se potiče mobilnost studenata, polaznika cjeloživotnog učenja i istraživača te akademskog i neakademskog osoblja pa sve do poticanja </w:t>
      </w:r>
      <w:proofErr w:type="spellStart"/>
      <w:r w:rsidRPr="009C3D71">
        <w:t>transformativnijih</w:t>
      </w:r>
      <w:proofErr w:type="spellEnd"/>
      <w:r w:rsidRPr="009C3D71">
        <w:t xml:space="preserve"> promjena u visokom obrazovanju u državama članicama i zemljama sudionicama za uistinu konkurentan europski prostor obrazovanja;</w:t>
      </w:r>
    </w:p>
    <w:p w14:paraId="2E572CB1" w14:textId="77777777" w:rsidR="0006139E" w:rsidRPr="009C3D71" w:rsidRDefault="0006139E" w:rsidP="0006139E">
      <w:pPr>
        <w:pStyle w:val="NormalHanging12a"/>
      </w:pPr>
      <w:r w:rsidRPr="009C3D71">
        <w:t>G.</w:t>
      </w:r>
      <w:r w:rsidRPr="009C3D71">
        <w:tab/>
        <w:t>budući da je akademska sloboda središnje načelo misija i djelovanja sveučilišta, kako je utvrđeno u članku 13. Povelje EU-a o temeljnim pravima i Preporuci UNESCO-a od 11. studenoga 1997. o statusu nastavnog osoblja u visokom obrazovanju; budući da je takva sloboda ključna za dobrobit demokratskih društava te ju je stoga potrebno dodatno štititi i promicati;</w:t>
      </w:r>
    </w:p>
    <w:p w14:paraId="615A3EEB" w14:textId="77777777" w:rsidR="0006139E" w:rsidRPr="009C3D71" w:rsidRDefault="0006139E" w:rsidP="0006139E">
      <w:pPr>
        <w:pStyle w:val="NormalHanging12a"/>
      </w:pPr>
      <w:r w:rsidRPr="009C3D71">
        <w:t>H.</w:t>
      </w:r>
      <w:r w:rsidRPr="009C3D71">
        <w:tab/>
        <w:t xml:space="preserve">budući da savezi europskih sveučilišta, pružajući neometanu mobilnost studentima, istraživačima te akademskom i neakademskom osoblju u EU-u i izvan njega, imaju ulogu u poboljšanju istraživanja, inovacija i obrazovanja na jedinstvenom tržištu te su stoga ključni za ostvarenje „pete slobode”, kako je opisano u izvješću Enrica </w:t>
      </w:r>
      <w:proofErr w:type="spellStart"/>
      <w:r w:rsidRPr="009C3D71">
        <w:t>Lette</w:t>
      </w:r>
      <w:proofErr w:type="spellEnd"/>
      <w:r w:rsidRPr="009C3D71">
        <w:t>;</w:t>
      </w:r>
    </w:p>
    <w:p w14:paraId="5E2C952F" w14:textId="77777777" w:rsidR="0006139E" w:rsidRPr="009C3D71" w:rsidRDefault="0006139E" w:rsidP="0006139E">
      <w:pPr>
        <w:pStyle w:val="NormalHanging12a"/>
      </w:pPr>
      <w:r w:rsidRPr="009C3D71">
        <w:t>I.</w:t>
      </w:r>
      <w:r w:rsidRPr="009C3D71">
        <w:tab/>
        <w:t>budući da se visoka učilišta u Europi suočavaju s izazovima u pogledu transnacionalne suradnje, posebno kada je riječ o financiranju, značajnim razlikama u nacionalnom i regionalnom zakonodavstvu, pravnom statusu i strukturama upravljanja te ugovornim preprekama dijeljenju znanja;</w:t>
      </w:r>
    </w:p>
    <w:p w14:paraId="6F6427C7" w14:textId="77777777" w:rsidR="0006139E" w:rsidRPr="009C3D71" w:rsidRDefault="0006139E" w:rsidP="0006139E">
      <w:pPr>
        <w:pStyle w:val="NormalHanging12a"/>
      </w:pPr>
      <w:r w:rsidRPr="009C3D71">
        <w:t>J.</w:t>
      </w:r>
      <w:r w:rsidRPr="009C3D71">
        <w:tab/>
        <w:t>budući da je inicijativa Europska sveučilišta daleko nadmašila očekivanja u pogledu sudjelovanja i angažmana; budući da je cilj formiranja 20 saveza, utvrđen u zaključcima Vijeća iz 2017., premašen jer je dosad uspostavljeno 65 saveza koji obuhvaćaju više od 570 sveučilišta s više od 2200 vanjskih partnera, bez dodatnih proračunskih sredstava i bez ikakvog jamstva kontinuiteta za financirane projekte;</w:t>
      </w:r>
    </w:p>
    <w:p w14:paraId="7056F939" w14:textId="77777777" w:rsidR="0006139E" w:rsidRPr="009C3D71" w:rsidRDefault="0006139E" w:rsidP="0006139E">
      <w:pPr>
        <w:pStyle w:val="NormalHanging12a"/>
      </w:pPr>
      <w:r w:rsidRPr="009C3D71">
        <w:lastRenderedPageBreak/>
        <w:t>K.</w:t>
      </w:r>
      <w:r w:rsidRPr="009C3D71">
        <w:tab/>
        <w:t xml:space="preserve">budući da su postojeći savezi odabrani na temelju pet konkurentnih otvorenih poziva usmjerenih na kvalitetu, izvrsnost, akademske zasluge, </w:t>
      </w:r>
      <w:proofErr w:type="spellStart"/>
      <w:r w:rsidRPr="009C3D71">
        <w:t>uključivost</w:t>
      </w:r>
      <w:proofErr w:type="spellEnd"/>
      <w:r w:rsidRPr="009C3D71">
        <w:t xml:space="preserve"> i pravednu geografsku pokrivenost;</w:t>
      </w:r>
    </w:p>
    <w:p w14:paraId="53A3EA54" w14:textId="77777777" w:rsidR="0006139E" w:rsidRPr="009C3D71" w:rsidRDefault="0006139E" w:rsidP="0006139E">
      <w:pPr>
        <w:pStyle w:val="NormalHanging12a"/>
      </w:pPr>
      <w:r w:rsidRPr="009C3D71">
        <w:t>L.</w:t>
      </w:r>
      <w:r w:rsidRPr="009C3D71">
        <w:tab/>
        <w:t xml:space="preserve">budući da je inicijativa Europska sveučilišta ključan instrument za izgradnju integriranog, konkurentnog i </w:t>
      </w:r>
      <w:proofErr w:type="spellStart"/>
      <w:r w:rsidRPr="009C3D71">
        <w:t>uključivog</w:t>
      </w:r>
      <w:proofErr w:type="spellEnd"/>
      <w:r w:rsidRPr="009C3D71">
        <w:t xml:space="preserve"> europskog prostora obrazovanja koji može odgovoriti na globalne izazove i ojačati europski identitet, kulturu i vrijednosti;</w:t>
      </w:r>
    </w:p>
    <w:p w14:paraId="526184A3" w14:textId="77777777" w:rsidR="0006139E" w:rsidRPr="009C3D71" w:rsidRDefault="0006139E" w:rsidP="0006139E">
      <w:pPr>
        <w:pStyle w:val="NormalHanging12a"/>
      </w:pPr>
      <w:r w:rsidRPr="009C3D71">
        <w:t>M.</w:t>
      </w:r>
      <w:r w:rsidRPr="009C3D71">
        <w:tab/>
        <w:t>budući da su ti savezi dokazali svoj transformacijski potencijal za modernizaciju sustava visokog obrazovanja država članica, da imaju vodeću ulogu u obrazovanju nove generacije mobilnih europskih studenata i da su doprinijeli najsuvremenijim istraživanjima; budući da su sveučilišta iz nekoliko saveza glavni zagovornici i pokretači zakonodavnih promjena u svojim zemljama;</w:t>
      </w:r>
    </w:p>
    <w:p w14:paraId="022A3F2E" w14:textId="77777777" w:rsidR="0006139E" w:rsidRPr="009C3D71" w:rsidRDefault="0006139E" w:rsidP="0006139E">
      <w:pPr>
        <w:pStyle w:val="NormalHanging12a"/>
      </w:pPr>
      <w:r w:rsidRPr="009C3D71">
        <w:t>N.</w:t>
      </w:r>
      <w:r w:rsidRPr="009C3D71">
        <w:tab/>
        <w:t>budući da 23 države članice trenutačno sufinanciraju saveze iz svojih nacionalnih proračuna;</w:t>
      </w:r>
    </w:p>
    <w:p w14:paraId="29C672A6" w14:textId="77777777" w:rsidR="0006139E" w:rsidRPr="009C3D71" w:rsidRDefault="0006139E" w:rsidP="0006139E">
      <w:pPr>
        <w:pStyle w:val="Normal12a24b"/>
        <w:rPr>
          <w:i/>
          <w:iCs/>
        </w:rPr>
      </w:pPr>
      <w:r w:rsidRPr="009C3D71">
        <w:rPr>
          <w:rStyle w:val="Bold"/>
          <w:i/>
          <w:iCs/>
        </w:rPr>
        <w:t>Trenutačno stanje, izazovi i prepreke</w:t>
      </w:r>
    </w:p>
    <w:p w14:paraId="3D2900DB" w14:textId="77777777" w:rsidR="0006139E" w:rsidRPr="009C3D71" w:rsidRDefault="0006139E" w:rsidP="0006139E">
      <w:pPr>
        <w:pStyle w:val="NormalHanging12a"/>
      </w:pPr>
      <w:r w:rsidRPr="009C3D71">
        <w:t>1.</w:t>
      </w:r>
      <w:r w:rsidRPr="009C3D71">
        <w:tab/>
        <w:t>prima na znanje da su visoka učilišta objeručke prihvatila inicijativu Europska sveučilišta i ulogu koju ima u olakšavanju napora za uklanjanje prepreka regionalnoj, prekograničnoj i međunarodnoj suradnji u području visokog obrazovanja, kao što su fragmentirano financiranje, razlike među akreditacijskim sustavima i pravne prepreke, te da su predana toj inicijativi;</w:t>
      </w:r>
    </w:p>
    <w:p w14:paraId="6912A507" w14:textId="77777777" w:rsidR="0006139E" w:rsidRPr="009C3D71" w:rsidRDefault="0006139E" w:rsidP="0006139E">
      <w:pPr>
        <w:pStyle w:val="NormalHanging12a"/>
      </w:pPr>
      <w:r w:rsidRPr="009C3D71">
        <w:t>2.</w:t>
      </w:r>
      <w:r w:rsidRPr="009C3D71">
        <w:tab/>
        <w:t>ističe činjenicu da su projekti mobilnosti, izrada zajedničkih kurikuluma i suradnja među sveučilištima u Europi ključni za rješavanje potreba u strateškim područjima i jačanje osjećaja pripadnosti Europi i poštovanja njezinih vrijednosti, uz istovremeno očuvanje raznolikosti i bogatstva Europske unije;</w:t>
      </w:r>
    </w:p>
    <w:p w14:paraId="0B51E4B9" w14:textId="77777777" w:rsidR="0006139E" w:rsidRPr="009C3D71" w:rsidRDefault="0006139E" w:rsidP="0006139E">
      <w:pPr>
        <w:pStyle w:val="NormalHanging12a"/>
      </w:pPr>
      <w:r w:rsidRPr="009C3D71">
        <w:t>3.</w:t>
      </w:r>
      <w:r w:rsidRPr="009C3D71">
        <w:tab/>
        <w:t xml:space="preserve">napominje da su savezi moćan alat za provedbu i unaprjeđenje </w:t>
      </w:r>
      <w:proofErr w:type="spellStart"/>
      <w:r w:rsidRPr="009C3D71">
        <w:t>bolonjskog</w:t>
      </w:r>
      <w:proofErr w:type="spellEnd"/>
      <w:r w:rsidRPr="009C3D71">
        <w:t xml:space="preserve"> procesa; ističe da savezi imaju učinak poluge na procese transformacije u području visokog obrazovanja zahvaljujući svojoj ulozi predvodnika i pokretača inovativnih pristupa te novih metoda suradnje, stvaranja prilika i pristupačnosti za studente;</w:t>
      </w:r>
    </w:p>
    <w:p w14:paraId="5FC04540" w14:textId="77777777" w:rsidR="0006139E" w:rsidRPr="009C3D71" w:rsidRDefault="0006139E" w:rsidP="0006139E">
      <w:pPr>
        <w:pStyle w:val="NormalHanging12a"/>
      </w:pPr>
      <w:r w:rsidRPr="009C3D71">
        <w:t>4.</w:t>
      </w:r>
      <w:r w:rsidRPr="009C3D71">
        <w:tab/>
        <w:t xml:space="preserve">ističe raznolikost saveza u pogledu upravljanja, obuhvaćenih tema i sadržaja te veličine i lokacije uključenih sveučilišta; prima na znanje uspješno sudjelovanje velikog broja sveučilišta iz gradova srednje veličine, ruralnih područja i najudaljenijih regija, što inicijativu čini pristupačnom i </w:t>
      </w:r>
      <w:proofErr w:type="spellStart"/>
      <w:r w:rsidRPr="009C3D71">
        <w:t>uključivom</w:t>
      </w:r>
      <w:proofErr w:type="spellEnd"/>
      <w:r w:rsidRPr="009C3D71">
        <w:t>; ističe činjenicu da univerzalan model nije prikladan za saveze; napominje da je zastupljenost sveučilišta iz cijele Europe u savezima ključna za rješavanje problema odljeva mozgova i privlačenje međunarodnih talenata te da je dragocjen doprinos europskoj ujedinjenosti i integraciji;</w:t>
      </w:r>
    </w:p>
    <w:p w14:paraId="6E2DA35B" w14:textId="77777777" w:rsidR="0006139E" w:rsidRPr="009C3D71" w:rsidRDefault="0006139E" w:rsidP="0006139E">
      <w:pPr>
        <w:pStyle w:val="NormalHanging12a"/>
      </w:pPr>
      <w:r w:rsidRPr="009C3D71">
        <w:t>5.</w:t>
      </w:r>
      <w:r w:rsidRPr="009C3D71">
        <w:tab/>
        <w:t xml:space="preserve">pozdravlja integraciju studenata u upravljačke strukture saveza, čime se mladima omogućuje stvaran utjecaj na njihov razvoj, s obzirom na to da sudjelovanje mladih u demokratskim procesima i postupku donošenja odluka pomaže savezima da budu usmjereni prema budućnosti i odgovore na praktične izazove s kojima se studenti suočavaju; ističe važnost usklađivanja angažmana studenata s djelovanjem studentskih organizacija kako bi se osigurala transparentnost, pravednost i </w:t>
      </w:r>
      <w:proofErr w:type="spellStart"/>
      <w:r w:rsidRPr="009C3D71">
        <w:t>uključivost</w:t>
      </w:r>
      <w:proofErr w:type="spellEnd"/>
      <w:r w:rsidRPr="009C3D71">
        <w:t xml:space="preserve"> kad je riječ o sudjelovanju dionika;</w:t>
      </w:r>
    </w:p>
    <w:p w14:paraId="67E0C49B" w14:textId="77777777" w:rsidR="0006139E" w:rsidRPr="009C3D71" w:rsidRDefault="0006139E" w:rsidP="0006139E">
      <w:pPr>
        <w:pStyle w:val="NormalHanging12a"/>
      </w:pPr>
      <w:r w:rsidRPr="009C3D71">
        <w:lastRenderedPageBreak/>
        <w:t>6.</w:t>
      </w:r>
      <w:r w:rsidRPr="009C3D71">
        <w:tab/>
        <w:t>ističe činjenicu da savezi raspolažu potencijalom i stručnošću za pomoć sveučilištima u rješavanju socioekonomskih izazova; naglašava da je u aktivnostima saveza važno uzeti u obzir društveni učinak kao međusektorski element; poziva na jasne strategije za osiguravanje i praćenje pristupačnosti i uključivanja osoba s manje mogućnosti</w:t>
      </w:r>
      <w:r w:rsidRPr="009C3D71">
        <w:rPr>
          <w:rStyle w:val="FootnoteReference"/>
        </w:rPr>
        <w:footnoteReference w:id="11"/>
      </w:r>
      <w:r w:rsidRPr="009C3D71">
        <w:t xml:space="preserve"> u sve aktivnosti saveza, posebno uklanjanjem prepreka mobilnosti i sprečavanjem svih oblika diskriminacije, u skladu s Erasmus poveljom u visokom obrazovanju;</w:t>
      </w:r>
    </w:p>
    <w:p w14:paraId="34E3538A" w14:textId="77777777" w:rsidR="0006139E" w:rsidRPr="009C3D71" w:rsidRDefault="0006139E" w:rsidP="0006139E">
      <w:pPr>
        <w:pStyle w:val="NormalHanging12a"/>
      </w:pPr>
      <w:r w:rsidRPr="009C3D71">
        <w:t>7.</w:t>
      </w:r>
      <w:r w:rsidRPr="009C3D71">
        <w:tab/>
        <w:t>pozdravlja pilot-projekte čiji je cilj stvaranje europske diplome i/ili pravnog statusa; ističe, međutim, da savezi ne bi trebali služiti kao jedini instrument inovacija u visokom obrazovanju; napominje da bi savezi trebali imati slobodu specijalizacije i biti fleksibilni u svojim projektima;</w:t>
      </w:r>
    </w:p>
    <w:p w14:paraId="100897D2" w14:textId="77777777" w:rsidR="0006139E" w:rsidRPr="009C3D71" w:rsidRDefault="0006139E" w:rsidP="0006139E">
      <w:pPr>
        <w:pStyle w:val="NormalHanging12a"/>
      </w:pPr>
      <w:r w:rsidRPr="009C3D71">
        <w:t>8.</w:t>
      </w:r>
      <w:r w:rsidRPr="009C3D71">
        <w:tab/>
        <w:t>pozdravlja ishode šest projekata eksperimentiranja s politikama u okviru programa Erasmus+ o europskoj diplomi i oznaci europske diplome koje je proveo 21 savez</w:t>
      </w:r>
      <w:r w:rsidRPr="009C3D71">
        <w:rPr>
          <w:rStyle w:val="FootnoteReference"/>
        </w:rPr>
        <w:footnoteReference w:id="12"/>
      </w:r>
      <w:r w:rsidRPr="009C3D71">
        <w:t>; prepoznaje jasnu dodanu vrijednost zajedničkog okvira za europske diplome, koji se temelji na europskim kriterijima, kao koraka prema priznavanju studija i diploma na razini EU-a; uviđa da bi se takvim priznavanjem na razini EU-a poboljšala mobilnost i kvaliteta obrazovanja, ojačao okvir za suradnju i potaknuo širi angažman u transnacionalnim akademskim programima te ojačala globalna vidljivost i konkurentnost europskog visokog obrazovanja;</w:t>
      </w:r>
    </w:p>
    <w:p w14:paraId="34B52017" w14:textId="77777777" w:rsidR="0006139E" w:rsidRPr="009C3D71" w:rsidRDefault="0006139E" w:rsidP="0006139E">
      <w:pPr>
        <w:pStyle w:val="NormalHanging12a"/>
      </w:pPr>
      <w:r w:rsidRPr="009C3D71">
        <w:t>9.</w:t>
      </w:r>
      <w:r w:rsidRPr="009C3D71">
        <w:tab/>
        <w:t>napominje da bi oznaka europske diplome trebala biti dostupna svim drugim zajedničkim sveučilišnim programima i komplementarna s nacionalnim kvalifikacijskim okvirima, koje bi prema potrebi trebalo prilagoditi bez stvaranja dodatnog administrativnog opterećenja;</w:t>
      </w:r>
    </w:p>
    <w:p w14:paraId="239CF32A" w14:textId="77777777" w:rsidR="0006139E" w:rsidRPr="009C3D71" w:rsidRDefault="0006139E" w:rsidP="0006139E">
      <w:pPr>
        <w:pStyle w:val="NormalHanging12a"/>
      </w:pPr>
      <w:r w:rsidRPr="009C3D71">
        <w:t>10.</w:t>
      </w:r>
      <w:r w:rsidRPr="009C3D71">
        <w:tab/>
        <w:t>čvrsto vjeruje u potencijal saveza za jačanje Europskog prostora visokog obrazovanja, čime se utire put jedinstvenom području akreditacije na razini EU-a; smatra da je to nužan korak za našu europsku autonomiju jer se brojna europska visoka učilišta, kao što su ona koja izdaju diplome MBA, i dalje oslanjaju na američke agencije za akreditaciju;</w:t>
      </w:r>
    </w:p>
    <w:p w14:paraId="57295FCF" w14:textId="77777777" w:rsidR="0006139E" w:rsidRPr="009C3D71" w:rsidRDefault="0006139E" w:rsidP="0006139E">
      <w:pPr>
        <w:pStyle w:val="NormalHanging12a"/>
      </w:pPr>
      <w:r w:rsidRPr="009C3D71">
        <w:t>11.</w:t>
      </w:r>
      <w:r w:rsidRPr="009C3D71">
        <w:tab/>
        <w:t>pozdravlja znatno povećanje broja projekata mobilnosti koji uključuju studente, polaznike cjeloživotnog učenja i istraživače te akademsko i neakademsko osoblje na sveučilištima koja sudjeluju u savezima u usporedbi s drugim projektima mobilnosti u okviru programa Erasmus+;</w:t>
      </w:r>
    </w:p>
    <w:p w14:paraId="694D61F6" w14:textId="77777777" w:rsidR="0006139E" w:rsidRPr="009C3D71" w:rsidRDefault="0006139E" w:rsidP="0006139E">
      <w:pPr>
        <w:pStyle w:val="NormalHanging12a"/>
      </w:pPr>
      <w:r w:rsidRPr="009C3D71">
        <w:t>12.</w:t>
      </w:r>
      <w:r w:rsidRPr="009C3D71">
        <w:tab/>
        <w:t>napominje, međutim, da početni cilj postizanja mobilnosti bez prepreka za 50 % studenata koji sudjeluju u savezima još nije ostvaren te će i dalje predstavljati izazov bez odgovarajućih mehanizama financiranja; u tom je pogledu zabrinut zbog mogućeg natjecanja između programa mobilnosti saveza i općih programa mobilnosti u okviru programa Erasmus+ sveučilišta, koji raspolažu istim ograničenim financijskim sredstvima, s obzirom na to da su ciljevi mobilnosti za saveze viši od onih za opće programe mobilnosti u okviru programa Erasmus+; stoga poziva Komisiju da ocijeni te uvjete;</w:t>
      </w:r>
    </w:p>
    <w:p w14:paraId="58B40B6F" w14:textId="77777777" w:rsidR="0006139E" w:rsidRPr="009C3D71" w:rsidRDefault="0006139E" w:rsidP="0006139E">
      <w:pPr>
        <w:pStyle w:val="NormalHanging12a"/>
      </w:pPr>
      <w:r w:rsidRPr="009C3D71">
        <w:lastRenderedPageBreak/>
        <w:t>13.</w:t>
      </w:r>
      <w:r w:rsidRPr="009C3D71">
        <w:tab/>
        <w:t>zabrinut je zbog trenutačnih prijetnji akademskoj slobodi u nekim dijelovima svijeta, među ostalim u nekim državama članicama i zemljama izvan EU-a koje sudjeluju u programu Erasmus+;</w:t>
      </w:r>
    </w:p>
    <w:p w14:paraId="0E277ED7" w14:textId="77777777" w:rsidR="0006139E" w:rsidRPr="009C3D71" w:rsidRDefault="0006139E" w:rsidP="0006139E">
      <w:pPr>
        <w:pStyle w:val="NormalHanging12a"/>
      </w:pPr>
      <w:r w:rsidRPr="009C3D71">
        <w:t>14.</w:t>
      </w:r>
      <w:r w:rsidRPr="009C3D71">
        <w:tab/>
        <w:t>ističe kako je potrebno da se savezima podupiru europske vrijednosti, demokratska otpornost i institucionalna autonomija te promiče aktivno građanstvo; ističe njihovu ulogu kao multilateralnih i multikulturnih prostora za učenje;</w:t>
      </w:r>
    </w:p>
    <w:p w14:paraId="1C39A598" w14:textId="77777777" w:rsidR="0006139E" w:rsidRPr="009C3D71" w:rsidRDefault="0006139E" w:rsidP="0006139E">
      <w:pPr>
        <w:pStyle w:val="NormalHanging12a"/>
      </w:pPr>
      <w:r w:rsidRPr="009C3D71">
        <w:t>15.</w:t>
      </w:r>
      <w:r w:rsidRPr="009C3D71">
        <w:tab/>
        <w:t>pozdravlja inicijative utemeljene na vrijednostima kao što su suradnja u solidarnosti s Ukrajinom, angažman saveza na globalnoj razini i njihova uloga u pripremama za pristupanje zemalja kandidatkinja iz istočnog susjedstva i zapadnog Balkana;</w:t>
      </w:r>
    </w:p>
    <w:p w14:paraId="6A92877E" w14:textId="77777777" w:rsidR="0006139E" w:rsidRPr="009C3D71" w:rsidRDefault="0006139E" w:rsidP="0006139E">
      <w:pPr>
        <w:pStyle w:val="NormalHanging12a"/>
      </w:pPr>
      <w:r w:rsidRPr="009C3D71">
        <w:t>16.</w:t>
      </w:r>
      <w:r w:rsidRPr="009C3D71">
        <w:tab/>
        <w:t>pozdravlja inicijativu „Unija vještina”, posebno predstojeći prijedlog o budućem planu ulaganja i jasnom pravnom statusu savezâ, čime će se sveučilištima olakšati pokretanje i vođenje europskih projekata, udruživanje resursa, povećanje autonomije, smanjenje administrativnog opterećenja, privlačenje financijskih sredstava i proširenje njihove upravljačke strukture, posebno u slučaju sveučilišta iz zemalja izvan EU-a, te olakšati institucionalizacija prekogranične suradnje;</w:t>
      </w:r>
    </w:p>
    <w:p w14:paraId="1264CD5C" w14:textId="77777777" w:rsidR="0006139E" w:rsidRPr="009C3D71" w:rsidRDefault="0006139E" w:rsidP="0006139E">
      <w:pPr>
        <w:pStyle w:val="NormalHanging12a"/>
      </w:pPr>
      <w:r w:rsidRPr="009C3D71">
        <w:t>17.</w:t>
      </w:r>
      <w:r w:rsidRPr="009C3D71">
        <w:tab/>
        <w:t>ističe bitnu ulogu koju imaju sveučilišta, uključujući saveze, u zaštiti i promicanju znanosti utemeljene na dokazima te u izgradnji povjerenja u demokratski diskurs, promicanju suradnje utemeljene na vrijednostima EU-a te u povećanju vlastite privlačnosti i privlačnosti europskog sektora visokog obrazovanja studentima, akademskom osoblju i istraživačima izvan EU-a;</w:t>
      </w:r>
    </w:p>
    <w:p w14:paraId="4026FB11" w14:textId="77777777" w:rsidR="0006139E" w:rsidRPr="009C3D71" w:rsidRDefault="0006139E" w:rsidP="0006139E">
      <w:pPr>
        <w:pStyle w:val="NormalHanging12a"/>
      </w:pPr>
      <w:r w:rsidRPr="009C3D71">
        <w:t>18.</w:t>
      </w:r>
      <w:r w:rsidRPr="009C3D71">
        <w:tab/>
        <w:t>pozdravlja osnivanje zajednice prakse FOREU4ALL za saveze europskih sveučilišta; ističe njezinu ključnu ulogu u širenju inovacija iz saveza u širu akademsku zajednicu jer sveučilišta i visoka učilišta koja nisu dio saveza ne bi trebala biti zapostavljena; podsjeća da bi politike i inicijative trebale biti korisne za cijeli sustav visokog obrazovanja;</w:t>
      </w:r>
    </w:p>
    <w:p w14:paraId="327AA14E" w14:textId="77777777" w:rsidR="0006139E" w:rsidRPr="009C3D71" w:rsidRDefault="0006139E" w:rsidP="0006139E">
      <w:pPr>
        <w:pStyle w:val="NormalHanging12a"/>
      </w:pPr>
      <w:r w:rsidRPr="009C3D71">
        <w:t>19.</w:t>
      </w:r>
      <w:r w:rsidRPr="009C3D71">
        <w:tab/>
        <w:t>prepoznaje važnu ulogu drugih mreža u okviru sektora visokog obrazovanja koje okupljaju širi spektar europskih sveučilišta, neovisno o njihovom sudjelovanju u savezima; naglašava komplementarnost tih mreža sa savezima i njihov potencijal da pripreme teren za zakonodavne promjene na nacionalnoj razini;</w:t>
      </w:r>
    </w:p>
    <w:p w14:paraId="258AF6EB" w14:textId="77777777" w:rsidR="0006139E" w:rsidRPr="009C3D71" w:rsidRDefault="0006139E" w:rsidP="0006139E">
      <w:pPr>
        <w:pStyle w:val="NormalHanging12a"/>
      </w:pPr>
      <w:r w:rsidRPr="009C3D71">
        <w:t>20.</w:t>
      </w:r>
      <w:r w:rsidRPr="009C3D71">
        <w:tab/>
        <w:t>ističe da misija sveučilišta uključuje sva četiri aspekta četverokuta znanja: obrazovanje, istraživanje, inovacije i pružanje usluga društvu; naglašava da savezi moraju biti usko povezani s tržištem rada kako bi se odgovorilo na izazove nedostatka vještina i konkurentnosti u Europi;</w:t>
      </w:r>
    </w:p>
    <w:p w14:paraId="5F2F5715" w14:textId="77777777" w:rsidR="0006139E" w:rsidRPr="009C3D71" w:rsidRDefault="0006139E" w:rsidP="0006139E">
      <w:pPr>
        <w:pStyle w:val="NormalHanging12a"/>
      </w:pPr>
      <w:r w:rsidRPr="009C3D71">
        <w:t>21.</w:t>
      </w:r>
      <w:r w:rsidRPr="009C3D71">
        <w:tab/>
        <w:t>posebno je zabrinut zbog nedostatka istraživačkih i inovacijskih stupova u savezima s obzirom na trenutačni okvir jer se time potkopava puni potencijal za suradnju među sveučilištima unutar saveza;</w:t>
      </w:r>
    </w:p>
    <w:p w14:paraId="362CA5EF" w14:textId="77777777" w:rsidR="0006139E" w:rsidRPr="009C3D71" w:rsidRDefault="0006139E" w:rsidP="0006139E">
      <w:pPr>
        <w:pStyle w:val="Normal12a24b"/>
        <w:rPr>
          <w:i/>
          <w:iCs/>
        </w:rPr>
      </w:pPr>
      <w:r w:rsidRPr="009C3D71">
        <w:rPr>
          <w:rStyle w:val="Bold"/>
          <w:i/>
          <w:iCs/>
        </w:rPr>
        <w:t>Preporuke</w:t>
      </w:r>
    </w:p>
    <w:p w14:paraId="69E68B7A" w14:textId="77777777" w:rsidR="0006139E" w:rsidRPr="009C3D71" w:rsidRDefault="0006139E" w:rsidP="0006139E">
      <w:pPr>
        <w:pStyle w:val="NormalHanging12a"/>
      </w:pPr>
      <w:r w:rsidRPr="009C3D71">
        <w:t>22.</w:t>
      </w:r>
      <w:r w:rsidRPr="009C3D71">
        <w:tab/>
        <w:t>potiče saveze da prodube veze između obrazovanja i istraživanja; ističe znatan potencijal saveza za izgradnju prekograničnih mreža izvrsnosti za istraživače te razmjenu i širenje znanja na razini EU-a i šire, posebno u područjima STEM-a (znanost, tehnologija, inženjerstvo i matematika), među ostalim u strateškim područjima za EU;</w:t>
      </w:r>
    </w:p>
    <w:p w14:paraId="4C81B65D" w14:textId="77777777" w:rsidR="0006139E" w:rsidRPr="009C3D71" w:rsidRDefault="0006139E" w:rsidP="0006139E">
      <w:pPr>
        <w:pStyle w:val="NormalHanging12a"/>
      </w:pPr>
      <w:r w:rsidRPr="009C3D71">
        <w:lastRenderedPageBreak/>
        <w:t>23.</w:t>
      </w:r>
      <w:r w:rsidRPr="009C3D71">
        <w:tab/>
        <w:t>naglašava da se strateška vizija sveučilišnih saveza mora odražavati u sljedećem višegodišnjem financijskom okviru kako bi se maksimalno povećao njihov potencijal i učinak; traži od Komisije da ocijeni svaki savez kako bi se pružila potpora i prilagodilo rješenja za njihov budući razvoj;</w:t>
      </w:r>
    </w:p>
    <w:p w14:paraId="273DEEF8" w14:textId="77777777" w:rsidR="0006139E" w:rsidRPr="009C3D71" w:rsidRDefault="0006139E" w:rsidP="0006139E">
      <w:pPr>
        <w:pStyle w:val="NormalHanging12a"/>
      </w:pPr>
      <w:r w:rsidRPr="009C3D71">
        <w:t>24.</w:t>
      </w:r>
      <w:r w:rsidRPr="009C3D71">
        <w:tab/>
        <w:t xml:space="preserve">potiče Komisiju, države članice i saveze da u svom pristupu s „razmišljanja u okviru projekta” prijeđu na dugoročnu </w:t>
      </w:r>
      <w:proofErr w:type="spellStart"/>
      <w:r w:rsidRPr="009C3D71">
        <w:t>transformativnu</w:t>
      </w:r>
      <w:proofErr w:type="spellEnd"/>
      <w:r w:rsidRPr="009C3D71">
        <w:t xml:space="preserve"> suradnju uvođenjem pristupa financiranju koji omogućuje taj prelazak; naglašava da je važno savezima omogućiti daljnje proširenje; naglašava da je potrebno postaviti kvalitativne, a ne kvantitativne ciljeve, ističući pritom njihov </w:t>
      </w:r>
      <w:proofErr w:type="spellStart"/>
      <w:r w:rsidRPr="009C3D71">
        <w:t>transformativni</w:t>
      </w:r>
      <w:proofErr w:type="spellEnd"/>
      <w:r w:rsidRPr="009C3D71">
        <w:t xml:space="preserve"> učinak na europski prostor obrazovanja;</w:t>
      </w:r>
    </w:p>
    <w:p w14:paraId="0E056A20" w14:textId="77777777" w:rsidR="0006139E" w:rsidRPr="009C3D71" w:rsidRDefault="0006139E" w:rsidP="0006139E">
      <w:pPr>
        <w:pStyle w:val="NormalHanging12a"/>
      </w:pPr>
      <w:r w:rsidRPr="009C3D71">
        <w:t>25.</w:t>
      </w:r>
      <w:r w:rsidRPr="009C3D71">
        <w:tab/>
        <w:t>naglašava potrebu za koordiniranim, održivim i predvidljivim financiranjem postojećih saveza; traži od Komisije da razmotri može li buduće pozive unaprijed rezervirati za nastavak uspješnih saveza, omogućujući im da prodube integraciju i nadograde svoja postignuća; traži od Komisije da postupci podnošenja prijava i izvješćivanja budu što jednostavniji; potiče brz postupak obnove za uspješne saveze kako bi se osiguralo kontinuirano financiranje bez pretjeranog administrativnog opterećenja;</w:t>
      </w:r>
    </w:p>
    <w:p w14:paraId="00C512CA" w14:textId="77777777" w:rsidR="0006139E" w:rsidRPr="009C3D71" w:rsidRDefault="0006139E" w:rsidP="0006139E">
      <w:pPr>
        <w:pStyle w:val="NormalHanging12a"/>
      </w:pPr>
      <w:r w:rsidRPr="009C3D71">
        <w:t>26.</w:t>
      </w:r>
      <w:r w:rsidRPr="009C3D71">
        <w:tab/>
        <w:t>uviđa da je bitno da inicijativa Europska sveučilišta ostane dio programa Erasmus+, uzimajući u obzir trenutačni okvir; istovremeno poziva Komisiju da prouči održivost stvaranja prilagođenog rješenja za financiranje saveza europskih sveučilišta u višegodišnjem financijskom okviru za razdoblje nakon 2027., uz mogućnost stvaranja zasebnog programa kako bi se savezima omogućilo strateško planiranje, sudjelovanje u dugoročnim inicijativama i uspostava trajne suradnje;</w:t>
      </w:r>
    </w:p>
    <w:p w14:paraId="236E7599" w14:textId="7FAFB4FA" w:rsidR="0006139E" w:rsidRPr="009C3D71" w:rsidRDefault="0006139E" w:rsidP="0006139E">
      <w:pPr>
        <w:pStyle w:val="NormalHanging12a"/>
      </w:pPr>
      <w:r w:rsidRPr="009C3D71">
        <w:t>27.</w:t>
      </w:r>
      <w:r w:rsidRPr="009C3D71">
        <w:tab/>
        <w:t xml:space="preserve">poziva države članice da se obvežu na sufinanciranje saveza putem nacionalnih proračuna i traži od Komisije da predstavi sveobuhvatnu strategiju ulaganja za saveze koja će im omogućiti da ispune svoju četverostruku misiju; napominje da bi ta strategija trebala obuhvaćati sinergije s programima kao što su Obzor Europa, </w:t>
      </w:r>
      <w:r w:rsidR="007017CD">
        <w:t>Europski fond za konkurentnost</w:t>
      </w:r>
      <w:r w:rsidRPr="009C3D71">
        <w:t>, Europski socijalni fond plus i Europski fond za regionalni razvoj, kako bi se optimizirali resursi, izbjeglo dupliciranje, ojačala interakcija i suradnja te zadržao njihov konkurentni karakter;</w:t>
      </w:r>
    </w:p>
    <w:p w14:paraId="5FA23A7C" w14:textId="77777777" w:rsidR="0006139E" w:rsidRPr="009C3D71" w:rsidRDefault="0006139E" w:rsidP="0006139E">
      <w:pPr>
        <w:pStyle w:val="NormalHanging12a"/>
      </w:pPr>
      <w:r w:rsidRPr="009C3D71">
        <w:t>28.</w:t>
      </w:r>
      <w:r w:rsidRPr="009C3D71">
        <w:tab/>
        <w:t>ističe činjenicu da, kako bi se postigao stvaran i održiv uspjeh koji obuhvaća kvalitetu, izvrsnost i uključenost, potpora savezima ne može potjecati samo iz proračuna EU-a, već bi trebala potjecati i iz nacionalnih, regionalnih, lokalnih i privatnih izvora, pod uvjetom da mogu jamčiti autonomiju visokih učilišta i zaštititi akademsku slobodu;</w:t>
      </w:r>
    </w:p>
    <w:p w14:paraId="6DAA8C76" w14:textId="77777777" w:rsidR="0006139E" w:rsidRPr="009C3D71" w:rsidRDefault="0006139E" w:rsidP="0006139E">
      <w:pPr>
        <w:pStyle w:val="NormalHanging12a"/>
      </w:pPr>
      <w:r w:rsidRPr="009C3D71">
        <w:t>29.</w:t>
      </w:r>
      <w:r w:rsidRPr="009C3D71">
        <w:tab/>
        <w:t>naglašava da bliža integracija saveza s privatnim sektorom može biti uzajamno korisna; potiče partnerstva i strukturiranu suradnju između sveučilišta i poduzeća kako bi se stvorili integrirani sustavi kojima se potiču inovacije i tehničko i stručno osposobljavanje na visokoj razini te olakšava prelazak studenata na tržište rada, kao i prekvalifikacija i usavršavanje osoba izvan visokog obrazovanja;</w:t>
      </w:r>
    </w:p>
    <w:p w14:paraId="42DB721E" w14:textId="77777777" w:rsidR="0006139E" w:rsidRPr="009C3D71" w:rsidRDefault="0006139E" w:rsidP="0006139E">
      <w:pPr>
        <w:pStyle w:val="NormalHanging12a"/>
      </w:pPr>
      <w:r w:rsidRPr="009C3D71">
        <w:t>30.</w:t>
      </w:r>
      <w:r w:rsidRPr="009C3D71">
        <w:tab/>
        <w:t xml:space="preserve">naglašava potrebu za jačanjem internacionalizacije saveza, u skladu, među ostalim, sa strategijom Global </w:t>
      </w:r>
      <w:proofErr w:type="spellStart"/>
      <w:r w:rsidRPr="009C3D71">
        <w:t>Gateway</w:t>
      </w:r>
      <w:proofErr w:type="spellEnd"/>
      <w:r w:rsidRPr="009C3D71">
        <w:t xml:space="preserve"> i partnerstvima za traženje talenata; napominje da su savezi na odgovarajućoj razini za uspostavu partnerstava sa zemljama koje nisu članice EU-a, posebno zemljama kandidatkinjama, te da mogu ojačati međunarodnu dimenziju programa Erasmus+ preko, primjerice, inicijative Erasmus </w:t>
      </w:r>
      <w:proofErr w:type="spellStart"/>
      <w:r w:rsidRPr="009C3D71">
        <w:t>Mundus</w:t>
      </w:r>
      <w:proofErr w:type="spellEnd"/>
      <w:r w:rsidRPr="009C3D71">
        <w:t>; traži od Komisije i saveza da osiguraju da svi uključeni partneri poštuju vrijednosti EU-a i načelo akademske slobode te Erasmus povelju u visokom obrazovanju;</w:t>
      </w:r>
    </w:p>
    <w:p w14:paraId="77B5CE6C" w14:textId="77777777" w:rsidR="0006139E" w:rsidRPr="009C3D71" w:rsidRDefault="0006139E" w:rsidP="0006139E">
      <w:pPr>
        <w:pStyle w:val="NormalHanging12a"/>
      </w:pPr>
      <w:r w:rsidRPr="009C3D71">
        <w:lastRenderedPageBreak/>
        <w:t>31.</w:t>
      </w:r>
      <w:r w:rsidRPr="009C3D71">
        <w:tab/>
        <w:t xml:space="preserve">napominje da savezi ispituju inovativne načine poučavanja i stjecanja znanja, kao što su europski načini učenja, </w:t>
      </w:r>
      <w:proofErr w:type="spellStart"/>
      <w:r w:rsidRPr="009C3D71">
        <w:t>mikrokvalifikacije</w:t>
      </w:r>
      <w:proofErr w:type="spellEnd"/>
      <w:r w:rsidRPr="009C3D71">
        <w:t>, kombinirana mobilnost u svrhu učenja i automatsko priznavanje kvalifikacija; naglašava potrebu za ulaganjem u sigurnu digitalnu infrastrukturu i jačanjem postojećih inicijativa kao što je europska studentska iskaznica;</w:t>
      </w:r>
    </w:p>
    <w:p w14:paraId="14BD0A29" w14:textId="77777777" w:rsidR="0006139E" w:rsidRPr="009C3D71" w:rsidRDefault="0006139E" w:rsidP="0006139E">
      <w:pPr>
        <w:pStyle w:val="NormalHanging12a"/>
      </w:pPr>
      <w:r w:rsidRPr="009C3D71">
        <w:t>32.</w:t>
      </w:r>
      <w:r w:rsidRPr="009C3D71">
        <w:tab/>
        <w:t xml:space="preserve">naglašava potrebu za konsolidacijom interoperabilnosti računalnih sustava i usklađivanjem europskih i nacionalnih politika kako bi se stvorili pravi virtualni europski međusobno povezani kampusi; potiče veću suradnju među savezima kako bi se omogućila sigurna i </w:t>
      </w:r>
      <w:proofErr w:type="spellStart"/>
      <w:r w:rsidRPr="009C3D71">
        <w:t>interoperabilna</w:t>
      </w:r>
      <w:proofErr w:type="spellEnd"/>
      <w:r w:rsidRPr="009C3D71">
        <w:t xml:space="preserve"> identifikacija studenata, upis kolegija i razmjena akademskih zapisa, kao i ulaganje u integraciju novih obrazovnih tehnologija;</w:t>
      </w:r>
    </w:p>
    <w:p w14:paraId="333B835D" w14:textId="77777777" w:rsidR="0006139E" w:rsidRPr="009C3D71" w:rsidRDefault="0006139E" w:rsidP="0006139E">
      <w:pPr>
        <w:pStyle w:val="NormalHanging12a"/>
      </w:pPr>
      <w:r w:rsidRPr="009C3D71">
        <w:t>33.</w:t>
      </w:r>
      <w:r w:rsidRPr="009C3D71">
        <w:tab/>
        <w:t xml:space="preserve">naglašava potrebu za širom upotrebom </w:t>
      </w:r>
      <w:proofErr w:type="spellStart"/>
      <w:r w:rsidRPr="009C3D71">
        <w:t>mikrokvalifikacija</w:t>
      </w:r>
      <w:proofErr w:type="spellEnd"/>
      <w:r w:rsidRPr="009C3D71">
        <w:t xml:space="preserve">, nadovezujući se na najbolje prakse, kako bi se savezi integrirali u šire obrazovno okruženje i njihov rad povezao s drugim institucijama za neformalno učenje; napominje da osposobljavanje i usavršavanje priznato putem </w:t>
      </w:r>
      <w:proofErr w:type="spellStart"/>
      <w:r w:rsidRPr="009C3D71">
        <w:t>mikrokvalifikacija</w:t>
      </w:r>
      <w:proofErr w:type="spellEnd"/>
      <w:r w:rsidRPr="009C3D71">
        <w:t xml:space="preserve"> može olakšati fleksibilnu reviziju, proširenje i modernizaciju sveučilišnih diploma;</w:t>
      </w:r>
    </w:p>
    <w:p w14:paraId="0D2B50AB" w14:textId="77777777" w:rsidR="0006139E" w:rsidRPr="009C3D71" w:rsidRDefault="0006139E" w:rsidP="0006139E">
      <w:pPr>
        <w:pStyle w:val="NormalHanging12a"/>
      </w:pPr>
      <w:r w:rsidRPr="009C3D71">
        <w:t>34.</w:t>
      </w:r>
      <w:r w:rsidRPr="009C3D71">
        <w:tab/>
        <w:t>traži od Komisije da razmotri da u mogućim budućim pozivima doda nove kriterije, u skladu s temama povezanima s europskom strateškom autonomijom i konkurentnošću, kao što su otpornost, energija, klimatske promjene, digitalna tranzicija i digitalne vještine te obrana, imajući na umu temeljne ciljeve poštovanja vrijednosti EU-a, obrazovne izvrsnosti i inovacija;</w:t>
      </w:r>
    </w:p>
    <w:p w14:paraId="51C26758" w14:textId="77777777" w:rsidR="0006139E" w:rsidRPr="009C3D71" w:rsidRDefault="0006139E" w:rsidP="0006139E">
      <w:pPr>
        <w:pStyle w:val="NormalHanging12a"/>
      </w:pPr>
      <w:r w:rsidRPr="009C3D71">
        <w:t>35.</w:t>
      </w:r>
      <w:r w:rsidRPr="009C3D71">
        <w:tab/>
        <w:t>naglašava da savezi trebaju imati odgovarajuće strukture i kapacitete za podupiranje prelaska iz akademske u poslovnu zajednicu kako bi se doprinijelo ostvarenju ambicija EU-a u pogledu strateške autonomije; poziva Komisiju da otkloni prepreke koje ometaju učinkovito dijeljenje i udruživanje zajedničkih resursa i znanja olakšavanjem zajedničkog zapošljavanja akademskog osoblja i istraživača, kao i razvojem i uporabom zajedničkih struktura;</w:t>
      </w:r>
    </w:p>
    <w:p w14:paraId="2A036FCA" w14:textId="77777777" w:rsidR="0006139E" w:rsidRPr="009C3D71" w:rsidRDefault="0006139E" w:rsidP="0006139E">
      <w:pPr>
        <w:pStyle w:val="NormalHanging12a"/>
      </w:pPr>
      <w:r w:rsidRPr="009C3D71">
        <w:t>36.</w:t>
      </w:r>
      <w:r w:rsidRPr="009C3D71">
        <w:tab/>
        <w:t>naglašava potrebu za učinkovitim i pristupačnim kampanjama za podizanje razine osviještenosti i informiranje o savezima europskih sveučilišta kako bi se potaknuo veći angažman, posebno na lokalnoj razini i među studentima, s obzirom na to da je osviještenost o inicijativi trenutačno vrlo slaba;</w:t>
      </w:r>
    </w:p>
    <w:p w14:paraId="60E46389" w14:textId="77777777" w:rsidR="0006139E" w:rsidRDefault="0006139E" w:rsidP="0006139E">
      <w:pPr>
        <w:pStyle w:val="NormalHanging12a"/>
      </w:pPr>
      <w:r w:rsidRPr="009C3D71">
        <w:t>37.</w:t>
      </w:r>
      <w:r w:rsidRPr="009C3D71">
        <w:tab/>
        <w:t>poziva mađarsku vladu na poštovanje vladavine prava i vrijednosti EU-a te na pokretanje potrebnih reformi kako bi mađarski studenti, nastavnici i istraživači s javno financiranih sveučilišta mogli u potpunosti iskoristiti pogodnosti programa Erasmus+ i saveza u okviru inicijative Europska sveučilišta;</w:t>
      </w:r>
    </w:p>
    <w:p w14:paraId="7C1DAE8B" w14:textId="77777777" w:rsidR="00865998" w:rsidRDefault="00865998" w:rsidP="00865998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</w:t>
      </w:r>
    </w:p>
    <w:p w14:paraId="19BE0575" w14:textId="77777777" w:rsidR="00865998" w:rsidRDefault="00865998" w:rsidP="00865998">
      <w:pPr>
        <w:pStyle w:val="NormalHanging12a"/>
        <w:ind w:left="0" w:firstLine="0"/>
        <w:jc w:val="center"/>
        <w:rPr>
          <w:szCs w:val="24"/>
        </w:rPr>
      </w:pPr>
      <w:r>
        <w:rPr>
          <w:szCs w:val="24"/>
        </w:rPr>
        <w:t>°         °</w:t>
      </w:r>
    </w:p>
    <w:p w14:paraId="34CB5FBA" w14:textId="482D328D" w:rsidR="00D35852" w:rsidRPr="009C3D71" w:rsidRDefault="0006139E" w:rsidP="00D35852">
      <w:pPr>
        <w:pStyle w:val="NormalHanging12a"/>
      </w:pPr>
      <w:r w:rsidRPr="009C3D71">
        <w:t>38.</w:t>
      </w:r>
      <w:r w:rsidRPr="009C3D71">
        <w:tab/>
        <w:t>nalaže svojoj predsjednici da ovu Rezoluciju proslijedi Vijeću i Komisiji.</w:t>
      </w:r>
    </w:p>
    <w:p w14:paraId="3819D198" w14:textId="1B4147DA" w:rsidR="00E365E1" w:rsidRPr="009C3D71" w:rsidRDefault="00E365E1" w:rsidP="00D4781B"/>
    <w:sectPr w:rsidR="00E365E1" w:rsidRPr="009C3D71" w:rsidSect="00D358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DC6FF" w14:textId="77777777" w:rsidR="00D4781B" w:rsidRPr="00D35852" w:rsidRDefault="00D4781B">
      <w:r w:rsidRPr="00D35852">
        <w:separator/>
      </w:r>
    </w:p>
  </w:endnote>
  <w:endnote w:type="continuationSeparator" w:id="0">
    <w:p w14:paraId="0BE7BC30" w14:textId="77777777" w:rsidR="00D4781B" w:rsidRPr="00D35852" w:rsidRDefault="00D4781B">
      <w:r w:rsidRPr="00D358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722C" w14:textId="77777777" w:rsidR="00064002" w:rsidRPr="00D358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FE6B0" w14:textId="77777777" w:rsidR="00064002" w:rsidRPr="00D358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187C" w14:textId="77777777" w:rsidR="00064002" w:rsidRPr="00D358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35BD1" w14:textId="77777777" w:rsidR="00D4781B" w:rsidRPr="00D35852" w:rsidRDefault="00D4781B">
      <w:r w:rsidRPr="00D35852">
        <w:separator/>
      </w:r>
    </w:p>
  </w:footnote>
  <w:footnote w:type="continuationSeparator" w:id="0">
    <w:p w14:paraId="12973C8F" w14:textId="77777777" w:rsidR="00D4781B" w:rsidRPr="00D35852" w:rsidRDefault="00D4781B">
      <w:r w:rsidRPr="00D35852">
        <w:continuationSeparator/>
      </w:r>
    </w:p>
  </w:footnote>
  <w:footnote w:id="1">
    <w:p w14:paraId="7E6D96F8" w14:textId="7CAC423E" w:rsidR="0006139E" w:rsidRPr="00D35852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r w:rsidRPr="00D35852">
        <w:rPr>
          <w:sz w:val="24"/>
          <w:lang w:val="hr-HR"/>
        </w:rPr>
        <w:t xml:space="preserve">SL L 189, 28.5.2021., str. 1., ELI: </w:t>
      </w:r>
      <w:hyperlink r:id="rId1" w:history="1">
        <w:r w:rsidRPr="009C3D71">
          <w:rPr>
            <w:rStyle w:val="Hyperlink"/>
            <w:sz w:val="24"/>
            <w:lang w:val="hr-HR"/>
          </w:rPr>
          <w:t>http://data.europa.eu/eli/reg/2021/817/oj</w:t>
        </w:r>
      </w:hyperlink>
      <w:r w:rsidRPr="00D35852">
        <w:rPr>
          <w:sz w:val="24"/>
          <w:lang w:val="hr-HR"/>
        </w:rPr>
        <w:t>.</w:t>
      </w:r>
    </w:p>
  </w:footnote>
  <w:footnote w:id="2">
    <w:p w14:paraId="4D4599E9" w14:textId="575A3DB9" w:rsidR="0006139E" w:rsidRPr="00D35852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r w:rsidRPr="00D35852">
        <w:rPr>
          <w:sz w:val="24"/>
          <w:lang w:val="hr-HR"/>
        </w:rPr>
        <w:t>SL C 389, 18.11.2019., str. 1.</w:t>
      </w:r>
    </w:p>
  </w:footnote>
  <w:footnote w:id="3">
    <w:p w14:paraId="022E5631" w14:textId="373601E2" w:rsidR="0006139E" w:rsidRPr="00D35852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r w:rsidRPr="00D35852">
        <w:rPr>
          <w:sz w:val="24"/>
          <w:lang w:val="hr-HR"/>
        </w:rPr>
        <w:t>SL C 504, 14.12.2021., str. 9.</w:t>
      </w:r>
    </w:p>
  </w:footnote>
  <w:footnote w:id="4">
    <w:p w14:paraId="46AD4169" w14:textId="25138602" w:rsidR="0006139E" w:rsidRPr="00D35852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r w:rsidRPr="00D35852">
        <w:rPr>
          <w:sz w:val="24"/>
          <w:lang w:val="hr-HR"/>
        </w:rPr>
        <w:t xml:space="preserve">SL C, C/2024/3364, 14.6.2024., ELI: </w:t>
      </w:r>
      <w:hyperlink r:id="rId2" w:history="1">
        <w:r w:rsidRPr="00C61BA5">
          <w:rPr>
            <w:rStyle w:val="Hyperlink"/>
            <w:sz w:val="24"/>
            <w:lang w:val="hr-HR"/>
          </w:rPr>
          <w:t>http://data.europa.eu/eli/C/2024/3364/oj</w:t>
        </w:r>
      </w:hyperlink>
      <w:r w:rsidRPr="00D35852">
        <w:rPr>
          <w:sz w:val="24"/>
          <w:lang w:val="hr-HR"/>
        </w:rPr>
        <w:t>.</w:t>
      </w:r>
    </w:p>
  </w:footnote>
  <w:footnote w:id="5">
    <w:p w14:paraId="7FB3280B" w14:textId="2197B0B3" w:rsidR="0006139E" w:rsidRPr="00D35852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r w:rsidRPr="00D35852">
        <w:rPr>
          <w:sz w:val="24"/>
          <w:lang w:val="hr-HR"/>
        </w:rPr>
        <w:t>SL L 431, 2.12.2021., str. </w:t>
      </w:r>
      <w:r w:rsidRPr="00D35852">
        <w:rPr>
          <w:sz w:val="24"/>
          <w:lang w:val="hr-HR"/>
        </w:rPr>
        <w:t xml:space="preserve">1., ELI: </w:t>
      </w:r>
      <w:hyperlink r:id="rId3" w:history="1">
        <w:r w:rsidRPr="00C61BA5">
          <w:rPr>
            <w:rStyle w:val="Hyperlink"/>
            <w:sz w:val="24"/>
            <w:lang w:val="hr-HR"/>
          </w:rPr>
          <w:t>http://data.europa.eu/eli/reco/2021/2122/oj</w:t>
        </w:r>
      </w:hyperlink>
      <w:r w:rsidRPr="00D35852">
        <w:rPr>
          <w:sz w:val="24"/>
          <w:lang w:val="hr-HR"/>
        </w:rPr>
        <w:t>.</w:t>
      </w:r>
    </w:p>
  </w:footnote>
  <w:footnote w:id="6">
    <w:p w14:paraId="1714291B" w14:textId="17FE7B0B" w:rsidR="0006139E" w:rsidRPr="009C3D71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hyperlink r:id="rId4" w:history="1">
        <w:r w:rsidRPr="009C3D71">
          <w:rPr>
            <w:sz w:val="24"/>
            <w:u w:color="0000FF"/>
            <w:lang w:val="hr-HR"/>
          </w:rPr>
          <w:t>Europska komisija:</w:t>
        </w:r>
      </w:hyperlink>
      <w:r w:rsidRPr="009C3D71">
        <w:rPr>
          <w:sz w:val="24"/>
          <w:u w:color="0000FF"/>
          <w:lang w:val="hr-HR"/>
        </w:rPr>
        <w:t xml:space="preserve"> Glavna uprava za obrazovanje, mlade, sport i kulturu i dr., Izvješće o ishodima i transformacijskom potencijalu inicijative Europska sveučilišta, Ured za publikacije Europske unije, 2025.</w:t>
      </w:r>
      <w:r w:rsidR="00C61BA5">
        <w:rPr>
          <w:sz w:val="24"/>
          <w:u w:color="0000FF"/>
          <w:lang w:val="hr-HR"/>
        </w:rPr>
        <w:t xml:space="preserve">, </w:t>
      </w:r>
      <w:hyperlink r:id="rId5" w:history="1">
        <w:r w:rsidR="00C61BA5" w:rsidRPr="00865998">
          <w:rPr>
            <w:rStyle w:val="Hyperlink"/>
            <w:sz w:val="24"/>
            <w:lang w:val="hr-HR"/>
          </w:rPr>
          <w:t>https://data.europa.eu/doi/10.2766/32313</w:t>
        </w:r>
      </w:hyperlink>
      <w:r w:rsidR="00C61BA5" w:rsidRPr="00865998">
        <w:rPr>
          <w:color w:val="0000FF"/>
          <w:sz w:val="24"/>
          <w:lang w:val="hr-HR"/>
        </w:rPr>
        <w:t>.</w:t>
      </w:r>
    </w:p>
  </w:footnote>
  <w:footnote w:id="7">
    <w:p w14:paraId="7B79B511" w14:textId="55C2987C" w:rsidR="0006139E" w:rsidRPr="00D35852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r w:rsidRPr="00D35852">
        <w:rPr>
          <w:sz w:val="24"/>
          <w:lang w:val="hr-HR"/>
        </w:rPr>
        <w:t>SL C 32, 27.1.2023., str. 58.</w:t>
      </w:r>
    </w:p>
  </w:footnote>
  <w:footnote w:id="8">
    <w:p w14:paraId="0724393A" w14:textId="0A61C7F2" w:rsidR="0006139E" w:rsidRPr="00D35852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r w:rsidRPr="00D35852">
        <w:rPr>
          <w:sz w:val="24"/>
          <w:lang w:val="hr-HR"/>
        </w:rPr>
        <w:t>SL C 385, 22.9.2021., str. 2.</w:t>
      </w:r>
    </w:p>
  </w:footnote>
  <w:footnote w:id="9">
    <w:p w14:paraId="13B416DA" w14:textId="1387223D" w:rsidR="0006139E" w:rsidRPr="00D35852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r w:rsidRPr="00D35852">
        <w:rPr>
          <w:sz w:val="24"/>
          <w:lang w:val="hr-HR"/>
        </w:rPr>
        <w:t>SL C 479, 16.12.2022., str. 65.</w:t>
      </w:r>
    </w:p>
  </w:footnote>
  <w:footnote w:id="10">
    <w:p w14:paraId="7EDD662F" w14:textId="49268471" w:rsidR="0006139E" w:rsidRPr="00D35852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r w:rsidR="009C3D71">
        <w:rPr>
          <w:sz w:val="24"/>
          <w:lang w:val="hr-HR"/>
        </w:rPr>
        <w:t>K</w:t>
      </w:r>
      <w:r w:rsidRPr="00D35852">
        <w:rPr>
          <w:sz w:val="24"/>
          <w:lang w:val="hr-HR"/>
        </w:rPr>
        <w:t>ako je navedeno u članku 2. Ugovora o Europskoj uniji i Povelji Europske unije o temeljnim pravima.</w:t>
      </w:r>
    </w:p>
  </w:footnote>
  <w:footnote w:id="11">
    <w:p w14:paraId="0EA613BC" w14:textId="3AC70F7C" w:rsidR="0006139E" w:rsidRPr="00D35852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r w:rsidR="009C3D71">
        <w:rPr>
          <w:sz w:val="24"/>
          <w:lang w:val="hr-HR"/>
        </w:rPr>
        <w:t>K</w:t>
      </w:r>
      <w:r w:rsidRPr="00D35852">
        <w:rPr>
          <w:sz w:val="24"/>
          <w:lang w:val="hr-HR"/>
        </w:rPr>
        <w:t>ako je definirano u Uredbi (EU) 2021/817 Europskog parlamenta i Vijeća od 20. svibnja 2021.</w:t>
      </w:r>
    </w:p>
  </w:footnote>
  <w:footnote w:id="12">
    <w:p w14:paraId="144FD41D" w14:textId="3B93B93B" w:rsidR="0006139E" w:rsidRPr="00D35852" w:rsidRDefault="0006139E" w:rsidP="00D35852">
      <w:pPr>
        <w:pStyle w:val="FootnoteText"/>
        <w:ind w:left="567" w:hanging="567"/>
        <w:rPr>
          <w:sz w:val="24"/>
          <w:lang w:val="hr-HR"/>
        </w:rPr>
      </w:pPr>
      <w:r w:rsidRPr="00D35852">
        <w:rPr>
          <w:rStyle w:val="FootnoteReference"/>
          <w:sz w:val="24"/>
          <w:lang w:val="hr-HR"/>
        </w:rPr>
        <w:footnoteRef/>
      </w:r>
      <w:r w:rsidR="00D35852" w:rsidRPr="00D35852">
        <w:rPr>
          <w:sz w:val="24"/>
          <w:lang w:val="hr-HR"/>
        </w:rPr>
        <w:t xml:space="preserve"> </w:t>
      </w:r>
      <w:r w:rsidR="00D35852" w:rsidRPr="00D35852">
        <w:rPr>
          <w:sz w:val="24"/>
          <w:lang w:val="hr-HR"/>
        </w:rPr>
        <w:tab/>
      </w:r>
      <w:r w:rsidRPr="00D35852">
        <w:rPr>
          <w:sz w:val="24"/>
          <w:lang w:val="hr-HR"/>
        </w:rPr>
        <w:t>Radni dokument službi Komisije SWD(2024)0291.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37C8" w14:textId="77777777" w:rsidR="00064002" w:rsidRPr="00D358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B2A59" w14:textId="77777777" w:rsidR="00064002" w:rsidRPr="00D358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AB3B6" w14:textId="77777777" w:rsidR="00064002" w:rsidRPr="00D358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2136244">
    <w:abstractNumId w:val="9"/>
  </w:num>
  <w:num w:numId="2" w16cid:durableId="2113043876">
    <w:abstractNumId w:val="9"/>
  </w:num>
  <w:num w:numId="3" w16cid:durableId="1436438034">
    <w:abstractNumId w:val="7"/>
  </w:num>
  <w:num w:numId="4" w16cid:durableId="650988420">
    <w:abstractNumId w:val="7"/>
  </w:num>
  <w:num w:numId="5" w16cid:durableId="1792046138">
    <w:abstractNumId w:val="6"/>
  </w:num>
  <w:num w:numId="6" w16cid:durableId="988823207">
    <w:abstractNumId w:val="6"/>
  </w:num>
  <w:num w:numId="7" w16cid:durableId="425003171">
    <w:abstractNumId w:val="5"/>
  </w:num>
  <w:num w:numId="8" w16cid:durableId="1212038435">
    <w:abstractNumId w:val="5"/>
  </w:num>
  <w:num w:numId="9" w16cid:durableId="623731774">
    <w:abstractNumId w:val="4"/>
  </w:num>
  <w:num w:numId="10" w16cid:durableId="298077733">
    <w:abstractNumId w:val="4"/>
  </w:num>
  <w:num w:numId="11" w16cid:durableId="1236473291">
    <w:abstractNumId w:val="8"/>
  </w:num>
  <w:num w:numId="12" w16cid:durableId="383136609">
    <w:abstractNumId w:val="8"/>
  </w:num>
  <w:num w:numId="13" w16cid:durableId="1318805349">
    <w:abstractNumId w:val="3"/>
  </w:num>
  <w:num w:numId="14" w16cid:durableId="230625230">
    <w:abstractNumId w:val="3"/>
  </w:num>
  <w:num w:numId="15" w16cid:durableId="1004825240">
    <w:abstractNumId w:val="2"/>
  </w:num>
  <w:num w:numId="16" w16cid:durableId="685132952">
    <w:abstractNumId w:val="2"/>
  </w:num>
  <w:num w:numId="17" w16cid:durableId="1948811203">
    <w:abstractNumId w:val="1"/>
  </w:num>
  <w:num w:numId="18" w16cid:durableId="1223322371">
    <w:abstractNumId w:val="1"/>
  </w:num>
  <w:num w:numId="19" w16cid:durableId="165050266">
    <w:abstractNumId w:val="0"/>
  </w:num>
  <w:num w:numId="20" w16cid:durableId="376318552">
    <w:abstractNumId w:val="0"/>
  </w:num>
  <w:num w:numId="21" w16cid:durableId="1436443399">
    <w:abstractNumId w:val="9"/>
  </w:num>
  <w:num w:numId="22" w16cid:durableId="1194923800">
    <w:abstractNumId w:val="7"/>
  </w:num>
  <w:num w:numId="23" w16cid:durableId="632372931">
    <w:abstractNumId w:val="6"/>
  </w:num>
  <w:num w:numId="24" w16cid:durableId="1977569195">
    <w:abstractNumId w:val="5"/>
  </w:num>
  <w:num w:numId="25" w16cid:durableId="1159617663">
    <w:abstractNumId w:val="4"/>
  </w:num>
  <w:num w:numId="26" w16cid:durableId="1694457062">
    <w:abstractNumId w:val="8"/>
  </w:num>
  <w:num w:numId="27" w16cid:durableId="1978870420">
    <w:abstractNumId w:val="3"/>
  </w:num>
  <w:num w:numId="28" w16cid:durableId="1192837459">
    <w:abstractNumId w:val="2"/>
  </w:num>
  <w:num w:numId="29" w16cid:durableId="1780946302">
    <w:abstractNumId w:val="1"/>
  </w:num>
  <w:num w:numId="30" w16cid:durableId="697701040">
    <w:abstractNumId w:val="0"/>
  </w:num>
  <w:num w:numId="31" w16cid:durableId="1663461415">
    <w:abstractNumId w:val="9"/>
  </w:num>
  <w:num w:numId="32" w16cid:durableId="346950033">
    <w:abstractNumId w:val="7"/>
  </w:num>
  <w:num w:numId="33" w16cid:durableId="815491429">
    <w:abstractNumId w:val="6"/>
  </w:num>
  <w:num w:numId="34" w16cid:durableId="1484157832">
    <w:abstractNumId w:val="5"/>
  </w:num>
  <w:num w:numId="35" w16cid:durableId="1079909560">
    <w:abstractNumId w:val="4"/>
  </w:num>
  <w:num w:numId="36" w16cid:durableId="1172915886">
    <w:abstractNumId w:val="8"/>
  </w:num>
  <w:num w:numId="37" w16cid:durableId="1633631884">
    <w:abstractNumId w:val="3"/>
  </w:num>
  <w:num w:numId="38" w16cid:durableId="354500152">
    <w:abstractNumId w:val="2"/>
  </w:num>
  <w:num w:numId="39" w16cid:durableId="804810364">
    <w:abstractNumId w:val="1"/>
  </w:num>
  <w:num w:numId="40" w16cid:durableId="274412230">
    <w:abstractNumId w:val="0"/>
  </w:num>
  <w:num w:numId="41" w16cid:durableId="1531188511">
    <w:abstractNumId w:val="10"/>
  </w:num>
  <w:num w:numId="42" w16cid:durableId="1039013624">
    <w:abstractNumId w:val="10"/>
  </w:num>
  <w:num w:numId="43" w16cid:durableId="389350776">
    <w:abstractNumId w:val="10"/>
  </w:num>
  <w:num w:numId="44" w16cid:durableId="19187097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5/2025"/>
    <w:docVar w:name="dvlangue" w:val="HR"/>
    <w:docVar w:name="dvnumam" w:val="0"/>
    <w:docVar w:name="dvpe" w:val="770.272"/>
    <w:docVar w:name="dvrapporteur" w:val="Izvjestitelj: "/>
    <w:docVar w:name="dvtitre" w:val="Rezolucija Europskog parlamenta od .... 2025. o novoj viziji za saveze europskih sveučilišta(2025/2036(INI))"/>
  </w:docVars>
  <w:rsids>
    <w:rsidRoot w:val="00D4781B"/>
    <w:rsid w:val="00002272"/>
    <w:rsid w:val="0006139E"/>
    <w:rsid w:val="00064002"/>
    <w:rsid w:val="000677B9"/>
    <w:rsid w:val="000831BA"/>
    <w:rsid w:val="000A42CC"/>
    <w:rsid w:val="000E7DD9"/>
    <w:rsid w:val="000F2B0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17C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998"/>
    <w:rsid w:val="00865F67"/>
    <w:rsid w:val="00881A7B"/>
    <w:rsid w:val="008840E5"/>
    <w:rsid w:val="00887B3E"/>
    <w:rsid w:val="008C2AC6"/>
    <w:rsid w:val="00906E53"/>
    <w:rsid w:val="00930C23"/>
    <w:rsid w:val="0093193B"/>
    <w:rsid w:val="009509D8"/>
    <w:rsid w:val="00950B64"/>
    <w:rsid w:val="00981893"/>
    <w:rsid w:val="009C3D71"/>
    <w:rsid w:val="009F09D1"/>
    <w:rsid w:val="00A1687D"/>
    <w:rsid w:val="00A43E52"/>
    <w:rsid w:val="00A4678D"/>
    <w:rsid w:val="00A778C7"/>
    <w:rsid w:val="00AB441E"/>
    <w:rsid w:val="00AB6293"/>
    <w:rsid w:val="00AC2BA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BA5"/>
    <w:rsid w:val="00C61C0C"/>
    <w:rsid w:val="00C941CB"/>
    <w:rsid w:val="00CC2357"/>
    <w:rsid w:val="00CF071A"/>
    <w:rsid w:val="00D058B8"/>
    <w:rsid w:val="00D35852"/>
    <w:rsid w:val="00D4781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FD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96403"/>
  <w15:chartTrackingRefBased/>
  <w15:docId w15:val="{3CE60DD9-5B5E-4A2C-BAC9-C058908F8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139E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06139E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">
    <w:name w:val="Bold"/>
    <w:uiPriority w:val="1"/>
    <w:rsid w:val="0006139E"/>
    <w:rPr>
      <w:b/>
    </w:rPr>
  </w:style>
  <w:style w:type="character" w:customStyle="1" w:styleId="Italic">
    <w:name w:val="Italic"/>
    <w:uiPriority w:val="1"/>
    <w:rsid w:val="0006139E"/>
    <w:rPr>
      <w:i/>
    </w:rPr>
  </w:style>
  <w:style w:type="paragraph" w:customStyle="1" w:styleId="Normal12a24b">
    <w:name w:val="Normal12a24b"/>
    <w:basedOn w:val="Normal"/>
    <w:rsid w:val="0006139E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06139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D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1BA5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co/2021/2122/oj" TargetMode="External"/><Relationship Id="rId2" Type="http://schemas.openxmlformats.org/officeDocument/2006/relationships/hyperlink" Target="http://data.europa.eu/eli/C/2024/3364/oj" TargetMode="External"/><Relationship Id="rId1" Type="http://schemas.openxmlformats.org/officeDocument/2006/relationships/hyperlink" Target="http://data.europa.eu/eli/reg/2021/817/oj" TargetMode="External"/><Relationship Id="rId5" Type="http://schemas.openxmlformats.org/officeDocument/2006/relationships/hyperlink" Target="https://data.europa.eu/doi/10.2766/32313" TargetMode="External"/><Relationship Id="rId4" Type="http://schemas.openxmlformats.org/officeDocument/2006/relationships/hyperlink" Target="https://data.europa.eu/doi/10.2766/32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3264</Words>
  <Characters>21084</Characters>
  <Application>Microsoft Office Word</Application>
  <DocSecurity>0</DocSecurity>
  <Lines>175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2025-09-11T12:14:00Z</dcterms:created>
  <dcterms:modified xsi:type="dcterms:W3CDTF">2025-09-11T12:14:00Z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A10-0135/2025</vt:lpwstr>
  </property>
  <property fmtid="{D5CDD505-2E9C-101B-9397-08002B2CF9AE}" pid="4" name="&lt;Type&gt;">
    <vt:lpwstr>RR</vt:lpwstr>
  </property>
</Properties>
</file>