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5960" w14:paraId="71EA4A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EEB935" w14:textId="77777777" w:rsidR="00751A4A" w:rsidRPr="00BE5960" w:rsidRDefault="004571AC" w:rsidP="0010095E">
            <w:pPr>
              <w:pStyle w:val="EPName"/>
            </w:pPr>
            <w:r w:rsidRPr="00BE5960">
              <w:t>Parlament Europejski</w:t>
            </w:r>
          </w:p>
          <w:p w14:paraId="0843F708" w14:textId="77777777" w:rsidR="00751A4A" w:rsidRPr="00BE59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5960">
              <w:t>2024</w:t>
            </w:r>
            <w:r w:rsidR="00817416" w:rsidRPr="00BE5960">
              <w:t>-202</w:t>
            </w:r>
            <w:r w:rsidRPr="00BE5960">
              <w:t>9</w:t>
            </w:r>
          </w:p>
        </w:tc>
        <w:tc>
          <w:tcPr>
            <w:tcW w:w="2268" w:type="dxa"/>
            <w:shd w:val="clear" w:color="auto" w:fill="auto"/>
          </w:tcPr>
          <w:p w14:paraId="32689A0A" w14:textId="77777777" w:rsidR="00751A4A" w:rsidRPr="00BE5960" w:rsidRDefault="00187494" w:rsidP="0010095E">
            <w:pPr>
              <w:pStyle w:val="EPLogo"/>
            </w:pPr>
            <w:r w:rsidRPr="00BE5960">
              <w:rPr>
                <w:noProof/>
                <w:lang w:eastAsia="ja-JP"/>
              </w:rPr>
              <w:drawing>
                <wp:inline distT="0" distB="0" distL="0" distR="0" wp14:anchorId="070A476C" wp14:editId="3062A7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A1389" w14:textId="77777777" w:rsidR="00D058B8" w:rsidRPr="00BE5960" w:rsidRDefault="00D058B8" w:rsidP="004C5D52">
      <w:pPr>
        <w:pStyle w:val="LineTop"/>
      </w:pPr>
    </w:p>
    <w:p w14:paraId="68DC3EB7" w14:textId="77777777" w:rsidR="00680577" w:rsidRPr="00BE5960" w:rsidRDefault="004571AC" w:rsidP="00680577">
      <w:pPr>
        <w:pStyle w:val="EPBodyTA1"/>
      </w:pPr>
      <w:r w:rsidRPr="00BE5960">
        <w:t>TEKSTY PRZYJĘTE</w:t>
      </w:r>
    </w:p>
    <w:p w14:paraId="645EEB6A" w14:textId="77777777" w:rsidR="00D058B8" w:rsidRPr="00BE5960" w:rsidRDefault="00D058B8" w:rsidP="00D058B8">
      <w:pPr>
        <w:pStyle w:val="LineBottom"/>
      </w:pPr>
    </w:p>
    <w:p w14:paraId="287A21CB" w14:textId="165692D5" w:rsidR="004571AC" w:rsidRPr="00BE5960" w:rsidRDefault="004571AC" w:rsidP="004571AC">
      <w:pPr>
        <w:pStyle w:val="ATHeading1"/>
      </w:pPr>
      <w:bookmarkStart w:id="0" w:name="TANumber"/>
      <w:r w:rsidRPr="00BE5960">
        <w:t>P10_</w:t>
      </w:r>
      <w:proofErr w:type="gramStart"/>
      <w:r w:rsidRPr="00BE5960">
        <w:t>TA(</w:t>
      </w:r>
      <w:proofErr w:type="gramEnd"/>
      <w:r w:rsidRPr="00BE5960">
        <w:t>2025)0</w:t>
      </w:r>
      <w:bookmarkEnd w:id="0"/>
      <w:r w:rsidR="00E97A38">
        <w:t>196</w:t>
      </w:r>
    </w:p>
    <w:p w14:paraId="706F2BE1" w14:textId="2E57F2B2" w:rsidR="004571AC" w:rsidRPr="00717CB0" w:rsidRDefault="00717CB0" w:rsidP="004571AC">
      <w:pPr>
        <w:pStyle w:val="ATHeading2"/>
      </w:pPr>
      <w:r w:rsidRPr="00717CB0">
        <w:t>Nowa wizja sojuszy w ramach inicjatywy Uniwersytety Europejskie</w:t>
      </w:r>
    </w:p>
    <w:p w14:paraId="73F34D59" w14:textId="77777777" w:rsidR="004571AC" w:rsidRPr="00BE5960" w:rsidRDefault="004571AC" w:rsidP="004571AC">
      <w:pPr>
        <w:rPr>
          <w:i/>
          <w:vanish/>
        </w:rPr>
      </w:pPr>
      <w:r w:rsidRPr="00BE5960">
        <w:rPr>
          <w:i/>
        </w:rPr>
        <w:fldChar w:fldCharType="begin"/>
      </w:r>
      <w:r w:rsidRPr="00BE5960">
        <w:rPr>
          <w:i/>
        </w:rPr>
        <w:instrText xml:space="preserve"> TC"(</w:instrText>
      </w:r>
      <w:bookmarkStart w:id="1" w:name="DocNumber"/>
      <w:r w:rsidRPr="00BE5960">
        <w:rPr>
          <w:i/>
        </w:rPr>
        <w:instrText>A10-0135/2025</w:instrText>
      </w:r>
      <w:bookmarkEnd w:id="1"/>
      <w:r w:rsidRPr="00BE5960">
        <w:rPr>
          <w:i/>
        </w:rPr>
        <w:instrText xml:space="preserve"> - Sprawozdawca: </w:instrText>
      </w:r>
      <w:proofErr w:type="spellStart"/>
      <w:r w:rsidRPr="00BE5960">
        <w:rPr>
          <w:i/>
        </w:rPr>
        <w:instrText>Laurence</w:instrText>
      </w:r>
      <w:proofErr w:type="spellEnd"/>
      <w:r w:rsidRPr="00BE5960">
        <w:rPr>
          <w:i/>
        </w:rPr>
        <w:instrText xml:space="preserve"> </w:instrText>
      </w:r>
      <w:proofErr w:type="spellStart"/>
      <w:r w:rsidRPr="00BE5960">
        <w:rPr>
          <w:i/>
        </w:rPr>
        <w:instrText>Farreng</w:instrText>
      </w:r>
      <w:proofErr w:type="spellEnd"/>
      <w:r w:rsidRPr="00BE5960">
        <w:rPr>
          <w:i/>
        </w:rPr>
        <w:instrText xml:space="preserve">)"\l3 \n&gt; \* MERGEFORMAT </w:instrText>
      </w:r>
      <w:r w:rsidRPr="00BE5960">
        <w:rPr>
          <w:i/>
        </w:rPr>
        <w:fldChar w:fldCharType="end"/>
      </w:r>
    </w:p>
    <w:p w14:paraId="57EB3DDA" w14:textId="77777777" w:rsidR="004571AC" w:rsidRPr="00BE5960" w:rsidRDefault="004571AC" w:rsidP="004571AC">
      <w:pPr>
        <w:rPr>
          <w:vanish/>
        </w:rPr>
      </w:pPr>
      <w:bookmarkStart w:id="2" w:name="Commission"/>
      <w:r w:rsidRPr="00BE5960">
        <w:rPr>
          <w:vanish/>
        </w:rPr>
        <w:t>Komisja Kultury i Edukacji</w:t>
      </w:r>
      <w:bookmarkEnd w:id="2"/>
    </w:p>
    <w:p w14:paraId="76B0AB09" w14:textId="77777777" w:rsidR="004571AC" w:rsidRPr="00BE5960" w:rsidRDefault="004571AC" w:rsidP="004571AC">
      <w:pPr>
        <w:rPr>
          <w:vanish/>
        </w:rPr>
      </w:pPr>
      <w:bookmarkStart w:id="3" w:name="PE"/>
      <w:r w:rsidRPr="00BE5960">
        <w:rPr>
          <w:vanish/>
        </w:rPr>
        <w:t>PE770.272</w:t>
      </w:r>
      <w:bookmarkEnd w:id="3"/>
    </w:p>
    <w:p w14:paraId="729E661D" w14:textId="5FA97881" w:rsidR="004571AC" w:rsidRPr="00BE5960" w:rsidRDefault="004571AC" w:rsidP="004571AC">
      <w:pPr>
        <w:pStyle w:val="ATHeading3"/>
      </w:pPr>
      <w:bookmarkStart w:id="4" w:name="Sujet"/>
      <w:r w:rsidRPr="00BE5960">
        <w:t xml:space="preserve">Rezolucja Parlamentu Europejskiego z dnia </w:t>
      </w:r>
      <w:r w:rsidR="00717CB0">
        <w:t>11 września</w:t>
      </w:r>
      <w:r w:rsidRPr="00BE5960">
        <w:t xml:space="preserve"> 2025 r. w sprawie nowej wizji sojuszy w ramach inicjatywy Uniwersytety Europejskie</w:t>
      </w:r>
      <w:bookmarkEnd w:id="4"/>
      <w:r w:rsidRPr="00BE5960">
        <w:t xml:space="preserve"> </w:t>
      </w:r>
      <w:bookmarkStart w:id="5" w:name="References"/>
      <w:r w:rsidRPr="00BE5960">
        <w:t>(2025/2036(INI))</w:t>
      </w:r>
      <w:bookmarkEnd w:id="5"/>
    </w:p>
    <w:p w14:paraId="2335D0EC" w14:textId="77777777" w:rsidR="00676F30" w:rsidRPr="00BE5960" w:rsidRDefault="00676F30" w:rsidP="00676F30">
      <w:pPr>
        <w:pStyle w:val="EPComma"/>
      </w:pPr>
      <w:r w:rsidRPr="00BE5960">
        <w:rPr>
          <w:rStyle w:val="Italic"/>
        </w:rPr>
        <w:t>Parlament Europejski</w:t>
      </w:r>
      <w:r w:rsidRPr="00BE5960">
        <w:t>,</w:t>
      </w:r>
    </w:p>
    <w:p w14:paraId="629CC39A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Kartę praw podstawowych Unii Europejskiej, w szczególności jej art. 13 i 14 dotyczące wolności sztuki i nauki oraz prawa do nauki,</w:t>
      </w:r>
    </w:p>
    <w:p w14:paraId="3308CAEE" w14:textId="7E12E83C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rozporządzenie Parlamentu Europejskiego i Rady (UE) 2021/817 z </w:t>
      </w:r>
      <w:r w:rsidR="00717CB0">
        <w:t>20 </w:t>
      </w:r>
      <w:r w:rsidRPr="00BE5960">
        <w:t>maja 2021 r. ustanawiające „Erasmus+”: unijny program na rzecz kształcenia i szkolenia, młodzieży i sportu oraz uchylające rozporządzenie (UE) nr 1288/2013</w:t>
      </w:r>
      <w:r w:rsidRPr="00BE5960">
        <w:rPr>
          <w:rStyle w:val="FootnoteReference"/>
        </w:rPr>
        <w:footnoteReference w:id="1"/>
      </w:r>
      <w:r w:rsidRPr="00BE5960">
        <w:t>,</w:t>
      </w:r>
    </w:p>
    <w:p w14:paraId="735DDA15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badanie z 11 września 2023 r. przeprowadzone na zlecenie Komisji Kultury i Edukacji zatytułowane „Unijne programy finansowania na lata 2021–2027 w dziedzinie kultury, mediów, edukacji, młodzieży i sportu: pierwsze wnioski, wyzwania i perspektywy na przyszłość: Erasmus+”,</w:t>
      </w:r>
    </w:p>
    <w:p w14:paraId="72845EB9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badanie z 20 lipca 2023 r. przeprowadzone na zlecenie Komisji Kultury i Edukacji pt. „Początkowa faza wdrażania czterech programów UE na lata 2021–2027: Erasmus+, Kreatywna Europa, Europejski Korpus Solidarności oraz program Obywatele, Równość, Prawa i Wartości (komponent 3)”</w:t>
      </w:r>
    </w:p>
    <w:p w14:paraId="5B32CC3A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konkluzje Rady z 17 maja 2021 r. w sprawie inicjatywy Uniwersytety Europejskie ‒ łączenie szkolnictwa wyższego, badań, innowacji i społeczeństwa: ku nowemu wymiarowi europejskiego szkolnictwa wyższego”,</w:t>
      </w:r>
    </w:p>
    <w:p w14:paraId="46D1B200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konkluzje Rady z 14 i 15 grudnia 2017 r.,</w:t>
      </w:r>
    </w:p>
    <w:p w14:paraId="75A6772C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konkluzje Rady z 7 czerwca 2018 r. w sprawie kroków ku urzeczywistnieniu wizji europejskiego obszaru edukacji,</w:t>
      </w:r>
    </w:p>
    <w:p w14:paraId="0E36D6A3" w14:textId="77777777" w:rsidR="00676F30" w:rsidRPr="00BE5960" w:rsidRDefault="00676F30" w:rsidP="00676F30">
      <w:pPr>
        <w:pStyle w:val="NormalHanging12a"/>
      </w:pPr>
      <w:r w:rsidRPr="00BE5960">
        <w:lastRenderedPageBreak/>
        <w:t>–</w:t>
      </w:r>
      <w:r w:rsidRPr="00BE5960">
        <w:tab/>
        <w:t>uwzględniając rezolucję Rady z 18 listopada 2019 r. w sprawie dalszego rozwijania europejskiego obszaru edukacji w celu wsparcia zorientowanych na przyszłość systemów kształcenia i szkolenia</w:t>
      </w:r>
      <w:r w:rsidRPr="00BE5960">
        <w:rPr>
          <w:rStyle w:val="FootnoteReference"/>
        </w:rPr>
        <w:footnoteReference w:id="2"/>
      </w:r>
      <w:r w:rsidRPr="00BE5960">
        <w:t>,</w:t>
      </w:r>
    </w:p>
    <w:p w14:paraId="68D4E43C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rezolucję Rady z 29 listopada 2021 r. w sprawie nowej europejskiej agendy w zakresie uczenia się dorosłych na lata 2021–2030</w:t>
      </w:r>
      <w:r w:rsidRPr="00BE5960">
        <w:rPr>
          <w:rStyle w:val="FootnoteReference"/>
        </w:rPr>
        <w:footnoteReference w:id="3"/>
      </w:r>
      <w:r w:rsidRPr="00BE5960">
        <w:t>,</w:t>
      </w:r>
    </w:p>
    <w:p w14:paraId="4A44B467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 xml:space="preserve">uwzględniając zalecenie Rady z 13 maja 2024 r. pt. </w:t>
      </w:r>
      <w:proofErr w:type="gramStart"/>
      <w:r w:rsidRPr="00BE5960">
        <w:t>„»Europa</w:t>
      </w:r>
      <w:proofErr w:type="gramEnd"/>
      <w:r w:rsidRPr="00BE5960">
        <w:t xml:space="preserve"> w ruchu« – oferowanie wszystkim możliwości w zakresie mobilności edukacyjnej”</w:t>
      </w:r>
      <w:r w:rsidRPr="00BE5960">
        <w:rPr>
          <w:rStyle w:val="FootnoteReference"/>
        </w:rPr>
        <w:footnoteReference w:id="4"/>
      </w:r>
      <w:r w:rsidRPr="00BE5960">
        <w:t>,</w:t>
      </w:r>
    </w:p>
    <w:p w14:paraId="48C9AEC1" w14:textId="175A1D12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wniosek Komisji z 28 lutego 2025 r. dotyczący zalecenia Rady w sprawie programu polityki w zakresie europejskiej przestrzeni badawczej na lata 2025–2027 (</w:t>
      </w:r>
      <w:proofErr w:type="gramStart"/>
      <w:r w:rsidRPr="00717CB0">
        <w:t>COM(</w:t>
      </w:r>
      <w:proofErr w:type="gramEnd"/>
      <w:r w:rsidRPr="00717CB0">
        <w:t>2025)0062</w:t>
      </w:r>
      <w:r w:rsidRPr="00BE5960">
        <w:t>),</w:t>
      </w:r>
    </w:p>
    <w:p w14:paraId="7C420C0F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zalecenie Rady (UE) 2021/2122 z 26 listopada 2021 r. w sprawie Paktu na rzecz badań naukowych i innowacji w Europie</w:t>
      </w:r>
      <w:r w:rsidRPr="00BE5960">
        <w:rPr>
          <w:rStyle w:val="FootnoteReference"/>
        </w:rPr>
        <w:footnoteReference w:id="5"/>
      </w:r>
      <w:r w:rsidRPr="00BE5960">
        <w:t>,</w:t>
      </w:r>
    </w:p>
    <w:p w14:paraId="0CD59583" w14:textId="3A96EB3E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komunikat Komisji z 18 stycznia 2022 r. w sprawie Europejskiej strategii na rzecz szkół wyższych (</w:t>
      </w:r>
      <w:proofErr w:type="gramStart"/>
      <w:r w:rsidRPr="00717CB0">
        <w:t>COM(</w:t>
      </w:r>
      <w:proofErr w:type="gramEnd"/>
      <w:r w:rsidRPr="00717CB0">
        <w:t>2022)0016</w:t>
      </w:r>
      <w:r w:rsidRPr="00BE5960">
        <w:t>),</w:t>
      </w:r>
    </w:p>
    <w:p w14:paraId="78D57204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sprawozdanie Komisji z 15 kwietnia 2024 r. dotyczące dobrych praktyk w projektach sojuszy w ramach inicjatywy Uniwersytety Europejskie (II projekt pilotażowy),</w:t>
      </w:r>
    </w:p>
    <w:p w14:paraId="2F8402D5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sprawozdanie Komisji w sprawie wyników i potencjału transformacyjnego inicjatywy Uniwersytety Europejskie</w:t>
      </w:r>
      <w:r w:rsidRPr="00BE5960">
        <w:rPr>
          <w:rStyle w:val="FootnoteReference"/>
        </w:rPr>
        <w:footnoteReference w:id="6"/>
      </w:r>
      <w:r w:rsidRPr="00BE5960">
        <w:t>,</w:t>
      </w:r>
    </w:p>
    <w:p w14:paraId="766D771F" w14:textId="7E3BC44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komunikat Komisji z 27 marca 2024 r. pt. „Projekt dyplomu europejskiego” (</w:t>
      </w:r>
      <w:proofErr w:type="gramStart"/>
      <w:r w:rsidRPr="00717CB0">
        <w:t>COM(</w:t>
      </w:r>
      <w:proofErr w:type="gramEnd"/>
      <w:r w:rsidRPr="00717CB0">
        <w:t>2024)0144</w:t>
      </w:r>
      <w:r w:rsidRPr="00BE5960">
        <w:t>),</w:t>
      </w:r>
    </w:p>
    <w:p w14:paraId="607FE6FB" w14:textId="21DCBE48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dokument roboczy służb Komisji z 27 marca 2024 r. (</w:t>
      </w:r>
      <w:proofErr w:type="gramStart"/>
      <w:r w:rsidRPr="00BE5960">
        <w:t>SWD(</w:t>
      </w:r>
      <w:proofErr w:type="gramEnd"/>
      <w:r w:rsidRPr="00BE5960">
        <w:t xml:space="preserve">2024)0074) towarzyszący komunikatowi Komisji </w:t>
      </w:r>
      <w:r w:rsidRPr="00717CB0">
        <w:t>COM(2024)0144</w:t>
      </w:r>
      <w:r w:rsidRPr="00BE5960">
        <w:t>, wniosek Komisji z 27 marca 2024 r. dotyczący zalecenia Rady w sprawie europejskiego systemu zapewniania jakości i uznawalności w szkolnictwie wyższym (</w:t>
      </w:r>
      <w:r w:rsidRPr="00717CB0">
        <w:t>COM(2024)0147</w:t>
      </w:r>
      <w:r w:rsidRPr="00BE5960">
        <w:t>) oraz wniosek Komisji z 27 marca 2024 r. dotyczący zalecenia Rady w sprawie atrakcyjnych i stabilnych karier w szkolnictwie wyższym (</w:t>
      </w:r>
      <w:r w:rsidRPr="00717CB0">
        <w:t>COM(2024)0145</w:t>
      </w:r>
      <w:r w:rsidRPr="00BE5960">
        <w:t>),</w:t>
      </w:r>
    </w:p>
    <w:p w14:paraId="25CD1BCE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 xml:space="preserve">uwzględniając dokument roboczy służb Komisji z 19 grudnia 2024 r. pt. „Report on the </w:t>
      </w:r>
      <w:proofErr w:type="spellStart"/>
      <w:r w:rsidRPr="00BE5960">
        <w:t>final</w:t>
      </w:r>
      <w:proofErr w:type="spellEnd"/>
      <w:r w:rsidRPr="00BE5960">
        <w:t xml:space="preserve"> </w:t>
      </w:r>
      <w:proofErr w:type="spellStart"/>
      <w:r w:rsidRPr="00BE5960">
        <w:t>outcomes</w:t>
      </w:r>
      <w:proofErr w:type="spellEnd"/>
      <w:r w:rsidRPr="00BE5960">
        <w:t xml:space="preserve"> of the Erasmus+ policy </w:t>
      </w:r>
      <w:proofErr w:type="spellStart"/>
      <w:r w:rsidRPr="00BE5960">
        <w:t>experimentation</w:t>
      </w:r>
      <w:proofErr w:type="spellEnd"/>
      <w:r w:rsidRPr="00BE5960">
        <w:t xml:space="preserve"> </w:t>
      </w:r>
      <w:proofErr w:type="spellStart"/>
      <w:r w:rsidRPr="00BE5960">
        <w:t>projects</w:t>
      </w:r>
      <w:proofErr w:type="spellEnd"/>
      <w:r w:rsidRPr="00BE5960">
        <w:t xml:space="preserve">: </w:t>
      </w:r>
      <w:proofErr w:type="spellStart"/>
      <w:r w:rsidRPr="00BE5960">
        <w:t>European</w:t>
      </w:r>
      <w:proofErr w:type="spellEnd"/>
      <w:r w:rsidRPr="00BE5960">
        <w:t xml:space="preserve"> </w:t>
      </w:r>
      <w:proofErr w:type="spellStart"/>
      <w:r w:rsidRPr="00BE5960">
        <w:t>degree</w:t>
      </w:r>
      <w:proofErr w:type="spellEnd"/>
      <w:r w:rsidRPr="00BE5960">
        <w:t xml:space="preserve"> (</w:t>
      </w:r>
      <w:proofErr w:type="spellStart"/>
      <w:r w:rsidRPr="00BE5960">
        <w:t>label</w:t>
      </w:r>
      <w:proofErr w:type="spellEnd"/>
      <w:r w:rsidRPr="00BE5960">
        <w:t xml:space="preserve">) and </w:t>
      </w:r>
      <w:proofErr w:type="spellStart"/>
      <w:r w:rsidRPr="00BE5960">
        <w:t>institutionalised</w:t>
      </w:r>
      <w:proofErr w:type="spellEnd"/>
      <w:r w:rsidRPr="00BE5960">
        <w:t xml:space="preserve"> EU </w:t>
      </w:r>
      <w:proofErr w:type="spellStart"/>
      <w:r w:rsidRPr="00BE5960">
        <w:t>cooperation</w:t>
      </w:r>
      <w:proofErr w:type="spellEnd"/>
      <w:r w:rsidRPr="00BE5960">
        <w:t xml:space="preserve"> </w:t>
      </w:r>
      <w:proofErr w:type="spellStart"/>
      <w:r w:rsidRPr="00BE5960">
        <w:t>instruments</w:t>
      </w:r>
      <w:proofErr w:type="spellEnd"/>
      <w:r w:rsidRPr="00BE5960">
        <w:t xml:space="preserve">” [Sprawozdanie z ostatecznych wyników projektów eksperymentalnych dotyczących polityki Erasmus+: Dyplom </w:t>
      </w:r>
      <w:r w:rsidRPr="00BE5960">
        <w:lastRenderedPageBreak/>
        <w:t>europejski (znak jakości) i zinstytucjonalizowane unijne instrumenty współpracy] (</w:t>
      </w:r>
      <w:proofErr w:type="gramStart"/>
      <w:r w:rsidRPr="00BE5960">
        <w:t>SWD(</w:t>
      </w:r>
      <w:proofErr w:type="gramEnd"/>
      <w:r w:rsidRPr="00BE5960">
        <w:t>2024)0291),</w:t>
      </w:r>
    </w:p>
    <w:p w14:paraId="48B06189" w14:textId="6A2E8506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komunikat Komisji z 5 marca 2025 r. pt. „Unia umiejętności” (</w:t>
      </w:r>
      <w:proofErr w:type="gramStart"/>
      <w:r w:rsidRPr="00717CB0">
        <w:t>COM(</w:t>
      </w:r>
      <w:proofErr w:type="gramEnd"/>
      <w:r w:rsidRPr="00717CB0">
        <w:t>2025)0090</w:t>
      </w:r>
      <w:r w:rsidRPr="00BE5960">
        <w:t>),</w:t>
      </w:r>
    </w:p>
    <w:p w14:paraId="319AAB59" w14:textId="4369DE2A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komunikat Komisji z 5 marca 2025 r. pt. „Strategiczny plan w dziedzinie kształcenia STEM: umiejętności na rzecz konkurencyjności i innowacji” (</w:t>
      </w:r>
      <w:proofErr w:type="gramStart"/>
      <w:r w:rsidRPr="00717CB0">
        <w:t>COM(</w:t>
      </w:r>
      <w:proofErr w:type="gramEnd"/>
      <w:r w:rsidRPr="00717CB0">
        <w:t>2025)0089</w:t>
      </w:r>
      <w:r w:rsidRPr="00BE5960">
        <w:t>),</w:t>
      </w:r>
    </w:p>
    <w:p w14:paraId="15AC425C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ocenę śródokresową europejskiego obszaru edukacji z 2023 r.,</w:t>
      </w:r>
    </w:p>
    <w:p w14:paraId="0C7A92C6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komunikat ministerialny z Rzymu wydany 19 listopada 2020 r. na posiedzeniu ministrów europejskiego obszaru szkolnictwa wyższego,</w:t>
      </w:r>
    </w:p>
    <w:p w14:paraId="555D771E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dokument z 9 stycznia 2024 r. pt. „</w:t>
      </w:r>
      <w:proofErr w:type="spellStart"/>
      <w:r w:rsidRPr="00BE5960">
        <w:t>Principles</w:t>
      </w:r>
      <w:proofErr w:type="spellEnd"/>
      <w:r w:rsidRPr="00BE5960">
        <w:t xml:space="preserve">, </w:t>
      </w:r>
      <w:proofErr w:type="spellStart"/>
      <w:r w:rsidRPr="00BE5960">
        <w:t>Guidelines</w:t>
      </w:r>
      <w:proofErr w:type="spellEnd"/>
      <w:r w:rsidRPr="00BE5960">
        <w:t xml:space="preserve"> and </w:t>
      </w:r>
      <w:proofErr w:type="spellStart"/>
      <w:r w:rsidRPr="00BE5960">
        <w:t>Indicators</w:t>
      </w:r>
      <w:proofErr w:type="spellEnd"/>
      <w:r w:rsidRPr="00BE5960">
        <w:t xml:space="preserve"> of the </w:t>
      </w:r>
      <w:proofErr w:type="spellStart"/>
      <w:r w:rsidRPr="00BE5960">
        <w:t>Social</w:t>
      </w:r>
      <w:proofErr w:type="spellEnd"/>
      <w:r w:rsidRPr="00BE5960">
        <w:t xml:space="preserve"> </w:t>
      </w:r>
      <w:proofErr w:type="spellStart"/>
      <w:r w:rsidRPr="00BE5960">
        <w:t>Dimension</w:t>
      </w:r>
      <w:proofErr w:type="spellEnd"/>
      <w:r w:rsidRPr="00BE5960">
        <w:t xml:space="preserve"> of </w:t>
      </w:r>
      <w:proofErr w:type="spellStart"/>
      <w:r w:rsidRPr="00BE5960">
        <w:t>Higher</w:t>
      </w:r>
      <w:proofErr w:type="spellEnd"/>
      <w:r w:rsidRPr="00BE5960">
        <w:t xml:space="preserve"> </w:t>
      </w:r>
      <w:proofErr w:type="spellStart"/>
      <w:r w:rsidRPr="00BE5960">
        <w:t>Education</w:t>
      </w:r>
      <w:proofErr w:type="spellEnd"/>
      <w:r w:rsidRPr="00BE5960">
        <w:t>” [Zasady, wytyczne i wskaźniki dotyczące społecznego wymiaru szkolnictwa wyższego] opublikowany przez grupę monitorującą proces boloński, grupę roboczą ds. wymiaru społecznego na lata 2021–2024,</w:t>
      </w:r>
    </w:p>
    <w:p w14:paraId="7DAF94C8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 xml:space="preserve">uwzględniając niezależne sprawozdanie wysokiego szczebla na temat przyszłości jednolitego rynku opracowane przez Enrica </w:t>
      </w:r>
      <w:proofErr w:type="spellStart"/>
      <w:r w:rsidRPr="00BE5960">
        <w:t>Lettę</w:t>
      </w:r>
      <w:proofErr w:type="spellEnd"/>
      <w:r w:rsidRPr="00BE5960">
        <w:t xml:space="preserve"> pt. </w:t>
      </w:r>
      <w:r w:rsidRPr="00717CB0">
        <w:rPr>
          <w:lang w:val="en-GB"/>
        </w:rPr>
        <w:t>„Much more than a market. Speed, Security, Solidarity: Empowering the Single Market to deliver a sustainable future and prosperity for all EU Citizens” [</w:t>
      </w:r>
      <w:proofErr w:type="spellStart"/>
      <w:r w:rsidRPr="00717CB0">
        <w:rPr>
          <w:lang w:val="en-GB"/>
        </w:rPr>
        <w:t>Znacznie</w:t>
      </w:r>
      <w:proofErr w:type="spellEnd"/>
      <w:r w:rsidRPr="00717CB0">
        <w:rPr>
          <w:lang w:val="en-GB"/>
        </w:rPr>
        <w:t xml:space="preserve"> </w:t>
      </w:r>
      <w:proofErr w:type="spellStart"/>
      <w:r w:rsidRPr="00717CB0">
        <w:rPr>
          <w:lang w:val="en-GB"/>
        </w:rPr>
        <w:t>więcej</w:t>
      </w:r>
      <w:proofErr w:type="spellEnd"/>
      <w:r w:rsidRPr="00717CB0">
        <w:rPr>
          <w:lang w:val="en-GB"/>
        </w:rPr>
        <w:t xml:space="preserve"> </w:t>
      </w:r>
      <w:proofErr w:type="spellStart"/>
      <w:r w:rsidRPr="00717CB0">
        <w:rPr>
          <w:lang w:val="en-GB"/>
        </w:rPr>
        <w:t>niż</w:t>
      </w:r>
      <w:proofErr w:type="spellEnd"/>
      <w:r w:rsidRPr="00717CB0">
        <w:rPr>
          <w:lang w:val="en-GB"/>
        </w:rPr>
        <w:t xml:space="preserve"> </w:t>
      </w:r>
      <w:proofErr w:type="spellStart"/>
      <w:r w:rsidRPr="00717CB0">
        <w:rPr>
          <w:lang w:val="en-GB"/>
        </w:rPr>
        <w:t>rynek</w:t>
      </w:r>
      <w:proofErr w:type="spellEnd"/>
      <w:r w:rsidRPr="00717CB0">
        <w:rPr>
          <w:lang w:val="en-GB"/>
        </w:rPr>
        <w:t xml:space="preserve">. </w:t>
      </w:r>
      <w:r w:rsidRPr="00BE5960">
        <w:t>Szybkość, bezpieczeństwo, solidarność: Wzmocnienie jednolitego rynku w celu zapewnienia zrównoważonej przyszłości i dobrobytu wszystkim obywatelom UE] opublikowane w kwietniu 2024 r.,</w:t>
      </w:r>
    </w:p>
    <w:p w14:paraId="53EBC985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 xml:space="preserve">uwzględniając sprawozdanie Maria </w:t>
      </w:r>
      <w:proofErr w:type="spellStart"/>
      <w:r w:rsidRPr="00BE5960">
        <w:t>Draghiego</w:t>
      </w:r>
      <w:proofErr w:type="spellEnd"/>
      <w:r w:rsidRPr="00BE5960">
        <w:t xml:space="preserve"> pt. „Przyszłość europejskiej konkurencyjności” opublikowane we wrześniu 2024 r.,</w:t>
      </w:r>
    </w:p>
    <w:p w14:paraId="179EDFBE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sprawozdanie w sprawie badań i innowacji opracowane przez grupę niezależnych ekspertów pod przewodnictwem Manuela Heitora pt. „</w:t>
      </w:r>
      <w:proofErr w:type="spellStart"/>
      <w:r w:rsidRPr="00BE5960">
        <w:t>Align</w:t>
      </w:r>
      <w:proofErr w:type="spellEnd"/>
      <w:r w:rsidRPr="00BE5960">
        <w:t xml:space="preserve">, </w:t>
      </w:r>
      <w:proofErr w:type="spellStart"/>
      <w:r w:rsidRPr="00BE5960">
        <w:t>act</w:t>
      </w:r>
      <w:proofErr w:type="spellEnd"/>
      <w:r w:rsidRPr="00BE5960">
        <w:t xml:space="preserve">, </w:t>
      </w:r>
      <w:proofErr w:type="spellStart"/>
      <w:r w:rsidRPr="00BE5960">
        <w:t>accelerate</w:t>
      </w:r>
      <w:proofErr w:type="spellEnd"/>
      <w:r w:rsidRPr="00BE5960">
        <w:t xml:space="preserve"> – </w:t>
      </w:r>
      <w:proofErr w:type="spellStart"/>
      <w:r w:rsidRPr="00BE5960">
        <w:t>Research</w:t>
      </w:r>
      <w:proofErr w:type="spellEnd"/>
      <w:r w:rsidRPr="00BE5960">
        <w:t xml:space="preserve">, </w:t>
      </w:r>
      <w:proofErr w:type="spellStart"/>
      <w:r w:rsidRPr="00BE5960">
        <w:t>technology</w:t>
      </w:r>
      <w:proofErr w:type="spellEnd"/>
      <w:r w:rsidRPr="00BE5960">
        <w:t xml:space="preserve"> and </w:t>
      </w:r>
      <w:proofErr w:type="spellStart"/>
      <w:r w:rsidRPr="00BE5960">
        <w:t>innovation</w:t>
      </w:r>
      <w:proofErr w:type="spellEnd"/>
      <w:r w:rsidRPr="00BE5960">
        <w:t xml:space="preserve"> to </w:t>
      </w:r>
      <w:proofErr w:type="spellStart"/>
      <w:r w:rsidRPr="00BE5960">
        <w:t>boost</w:t>
      </w:r>
      <w:proofErr w:type="spellEnd"/>
      <w:r w:rsidRPr="00BE5960">
        <w:t xml:space="preserve"> </w:t>
      </w:r>
      <w:proofErr w:type="spellStart"/>
      <w:r w:rsidRPr="00BE5960">
        <w:t>European</w:t>
      </w:r>
      <w:proofErr w:type="spellEnd"/>
      <w:r w:rsidRPr="00BE5960">
        <w:t xml:space="preserve"> </w:t>
      </w:r>
      <w:proofErr w:type="spellStart"/>
      <w:r w:rsidRPr="00BE5960">
        <w:t>competitiveness</w:t>
      </w:r>
      <w:proofErr w:type="spellEnd"/>
      <w:r w:rsidRPr="00BE5960">
        <w:t>” [Dostosowywać, działać, przyspieszać – badania, technologie i innowacje w celu zwiększenia konkurencyjności Europy] opublikowane w październiku 2024 r.,</w:t>
      </w:r>
    </w:p>
    <w:p w14:paraId="44FA2921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swoją rezolucję z 23 czerwca 2022 r. w sprawie wdrażania środków włączenia społecznego w programie Erasmus+ w latach 2014–2020</w:t>
      </w:r>
      <w:r w:rsidRPr="00BE5960">
        <w:rPr>
          <w:rStyle w:val="FootnoteReference"/>
        </w:rPr>
        <w:footnoteReference w:id="7"/>
      </w:r>
      <w:r w:rsidRPr="00BE5960">
        <w:t>,</w:t>
      </w:r>
    </w:p>
    <w:p w14:paraId="4C08BE2A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swoją rezolucję z 15 września 2020 r. w sprawie skutecznych środków ekologizacji programów Erasmus+ i Kreatywna Europa oraz Europejskiego Korpusu Solidarności</w:t>
      </w:r>
      <w:r w:rsidRPr="00BE5960">
        <w:rPr>
          <w:rStyle w:val="FootnoteReference"/>
        </w:rPr>
        <w:footnoteReference w:id="8"/>
      </w:r>
      <w:r w:rsidRPr="00BE5960">
        <w:t>,</w:t>
      </w:r>
    </w:p>
    <w:p w14:paraId="06742FAC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 xml:space="preserve">uwzględniając swoją rezolucję z 19 maja 2022 r. w sprawie utworzenia europejskiego obszaru edukacji do 2025 r. – </w:t>
      </w:r>
      <w:proofErr w:type="spellStart"/>
      <w:r w:rsidRPr="00BE5960">
        <w:t>mikropoświadczenia</w:t>
      </w:r>
      <w:proofErr w:type="spellEnd"/>
      <w:r w:rsidRPr="00BE5960">
        <w:t>, indywidualne rachunki szkoleniowe i uczenie się na rzecz zrównoważonego środowiska</w:t>
      </w:r>
      <w:r w:rsidRPr="00BE5960">
        <w:rPr>
          <w:rStyle w:val="FootnoteReference"/>
        </w:rPr>
        <w:footnoteReference w:id="9"/>
      </w:r>
      <w:r w:rsidRPr="00BE5960">
        <w:t>,</w:t>
      </w:r>
    </w:p>
    <w:p w14:paraId="325587DE" w14:textId="77777777" w:rsidR="00676F30" w:rsidRPr="00BE5960" w:rsidRDefault="00676F30" w:rsidP="00676F30">
      <w:pPr>
        <w:pStyle w:val="NormalHanging12a"/>
      </w:pPr>
      <w:r w:rsidRPr="00BE5960">
        <w:lastRenderedPageBreak/>
        <w:t>–</w:t>
      </w:r>
      <w:r w:rsidRPr="00BE5960">
        <w:tab/>
        <w:t>uwzględniając art. 55 Regulaminu,</w:t>
      </w:r>
    </w:p>
    <w:p w14:paraId="164A13D6" w14:textId="77777777" w:rsidR="00676F30" w:rsidRPr="00BE5960" w:rsidRDefault="00676F30" w:rsidP="00676F30">
      <w:pPr>
        <w:pStyle w:val="NormalHanging12a"/>
      </w:pPr>
      <w:r w:rsidRPr="00BE5960">
        <w:t>–</w:t>
      </w:r>
      <w:r w:rsidRPr="00BE5960">
        <w:tab/>
        <w:t>uwzględniając sprawozdanie Komisji Kultury i Edukacji (A10-0135/2025),</w:t>
      </w:r>
    </w:p>
    <w:p w14:paraId="32E7B775" w14:textId="77777777" w:rsidR="00676F30" w:rsidRPr="00BE5960" w:rsidRDefault="00676F30" w:rsidP="00676F30">
      <w:pPr>
        <w:pStyle w:val="NormalHanging12a"/>
      </w:pPr>
      <w:r w:rsidRPr="00BE5960">
        <w:t>A.</w:t>
      </w:r>
      <w:r w:rsidRPr="00BE5960">
        <w:tab/>
        <w:t>mając na uwadze, że wysokiej jakości kształcenie i szkolenie, a także współpraca akademicka są niezbędne do osiągnięcia przez Unię Europejską autonomii strategicznej, do propagowania wartości unijnych</w:t>
      </w:r>
      <w:r w:rsidRPr="00BE5960">
        <w:rPr>
          <w:rStyle w:val="FootnoteReference"/>
        </w:rPr>
        <w:footnoteReference w:id="10"/>
      </w:r>
      <w:r w:rsidRPr="00BE5960">
        <w:t>, do zwalczenia niedoboru umiejętności przez przyciąganie i zatrzymywanie talentów oraz do wspierania konkurencyjności względem najlepszych uniwersytetów na świecie w oparciu o rozwój kapitału ludzkiego, odporności i dobrostanu;</w:t>
      </w:r>
    </w:p>
    <w:p w14:paraId="7E75DE9D" w14:textId="77777777" w:rsidR="00676F30" w:rsidRPr="00BE5960" w:rsidRDefault="00676F30" w:rsidP="00676F30">
      <w:pPr>
        <w:pStyle w:val="NormalHanging12a"/>
      </w:pPr>
      <w:r w:rsidRPr="00BE5960">
        <w:t>B.</w:t>
      </w:r>
      <w:r w:rsidRPr="00BE5960">
        <w:tab/>
        <w:t xml:space="preserve">mając na uwadze, że znaczenie środowiska akademickiego i uniwersyteckiego dla konkurencyjnej, odpornej i autonomicznej Unii Europejskiej podkreślono w sprawozdaniu Maria </w:t>
      </w:r>
      <w:proofErr w:type="spellStart"/>
      <w:r w:rsidRPr="00BE5960">
        <w:t>Draghiego</w:t>
      </w:r>
      <w:proofErr w:type="spellEnd"/>
      <w:r w:rsidRPr="00BE5960">
        <w:t xml:space="preserve"> na temat przyszłości europejskiej konkurencyjności, w sprawozdaniu Enrica </w:t>
      </w:r>
      <w:proofErr w:type="spellStart"/>
      <w:r w:rsidRPr="00BE5960">
        <w:t>Letty</w:t>
      </w:r>
      <w:proofErr w:type="spellEnd"/>
      <w:r w:rsidRPr="00BE5960">
        <w:t xml:space="preserve"> w sprawie przyszłości jednolitego rynku i w sprawozdaniu Manuela Heitora w sprawie śródokresowej oceny programu „Horyzont Europa”;</w:t>
      </w:r>
    </w:p>
    <w:p w14:paraId="0AEA2872" w14:textId="77777777" w:rsidR="00676F30" w:rsidRPr="00BE5960" w:rsidRDefault="00676F30" w:rsidP="00676F30">
      <w:pPr>
        <w:pStyle w:val="NormalHanging12a"/>
      </w:pPr>
      <w:r w:rsidRPr="00BE5960">
        <w:t>C.</w:t>
      </w:r>
      <w:r w:rsidRPr="00BE5960">
        <w:tab/>
        <w:t>mając na uwadze, że fragmentaryzacja unijnego szkolnictwa wyższego i badań osłabia zdolność UE do ochrony własnej suwerenności, propagowania swoich wartości i wywierania globalnego wpływu; mając na uwadze, że większa integracja mogłaby wzmocnić strategiczną pozycję UE;</w:t>
      </w:r>
    </w:p>
    <w:p w14:paraId="541E572F" w14:textId="77777777" w:rsidR="00676F30" w:rsidRPr="00BE5960" w:rsidRDefault="00676F30" w:rsidP="00676F30">
      <w:pPr>
        <w:pStyle w:val="NormalHanging12a"/>
      </w:pPr>
      <w:r w:rsidRPr="00BE5960">
        <w:t>D.</w:t>
      </w:r>
      <w:r w:rsidRPr="00BE5960">
        <w:tab/>
        <w:t>mając na uwadze, że w Kompasie konkurencyjności dla UE podkreślono znaczenie wysokiej jakości edukacji, szkoleń i uczenia się przez całe życie w kontekście wypełnienia luk w umiejętnościach i zatrudnieniu;</w:t>
      </w:r>
    </w:p>
    <w:p w14:paraId="2B0381A3" w14:textId="77777777" w:rsidR="00676F30" w:rsidRPr="00BE5960" w:rsidRDefault="00676F30" w:rsidP="00676F30">
      <w:pPr>
        <w:pStyle w:val="NormalHanging12a"/>
      </w:pPr>
      <w:r w:rsidRPr="00BE5960">
        <w:t>E.</w:t>
      </w:r>
      <w:r w:rsidRPr="00BE5960">
        <w:tab/>
        <w:t>mając na uwadze, że Erasmus+ jest sztandarowym programem UE na rzecz kształcenia, szkolenia, młodzieży i sportu w Europie i na arenie międzynarodowej, a jednocześnie sprzyja mobilności i współpracy akademickiej; mając na uwadze, że ściślejsza interakcja między programem Erasmus+ a innymi istniejącymi programami UE, takimi jak „Horyzont Europa”, byłaby korzystna dla realizacji tych celów, a jednocześnie sprzyjałaby bardziej kompleksowemu podejściu do szkolnictwa wyższego;</w:t>
      </w:r>
    </w:p>
    <w:p w14:paraId="409122B5" w14:textId="77777777" w:rsidR="00676F30" w:rsidRPr="00BE5960" w:rsidRDefault="00676F30" w:rsidP="00676F30">
      <w:pPr>
        <w:pStyle w:val="NormalHanging12a"/>
      </w:pPr>
      <w:r w:rsidRPr="00BE5960">
        <w:t>F.</w:t>
      </w:r>
      <w:r w:rsidRPr="00BE5960">
        <w:tab/>
        <w:t>mając na uwadze, że sojusze w ramach inicjatywy Uniwersytety Europejskie służą wielowymiarowemu celowi, obejmującemu opracowywanie wspólnych programów nauczania, tworzenie kampusów międzyuczelnianych o wyraźnym wymiarze europejskim sprzyjających mobilności studentów, uczestników kształcenia ustawicznego oraz pracowników naukowych, pracowników dydaktycznych i innych pracowników uczelni, a także przyspieszanie innych, jeszcze głębszych zmian w szkolnictwie wyższym w państwach członkowskich i w krajach uczestniczących z myślą o prawdziwie konkurencyjnym europejskim obszarze szkolnictwa wyższego;</w:t>
      </w:r>
    </w:p>
    <w:p w14:paraId="1AED4117" w14:textId="77777777" w:rsidR="00676F30" w:rsidRPr="00BE5960" w:rsidRDefault="00676F30" w:rsidP="00676F30">
      <w:pPr>
        <w:pStyle w:val="NormalHanging12a"/>
      </w:pPr>
      <w:r w:rsidRPr="00BE5960">
        <w:t>G.</w:t>
      </w:r>
      <w:r w:rsidRPr="00BE5960">
        <w:tab/>
        <w:t>mając na uwadze, że jedną z głównych zasad misji i działań uniwersytetów jest wolność akademicka, jak zapisano w art. 13 Karty praw podstawowych UE i w zaleceniu UNESCO z 11 listopada 1997 r. dotyczącym statusu nauczycieli akademickich; mając na uwadze, że taka wolność ma zasadnicze znaczenie dla dobrostanu demokratycznych społeczeństw, a zatem musi być dalej chroniona i propagowana;</w:t>
      </w:r>
    </w:p>
    <w:p w14:paraId="1AE6BFD6" w14:textId="77777777" w:rsidR="00676F30" w:rsidRPr="00BE5960" w:rsidRDefault="00676F30" w:rsidP="00676F30">
      <w:pPr>
        <w:pStyle w:val="NormalHanging12a"/>
      </w:pPr>
      <w:r w:rsidRPr="00BE5960">
        <w:lastRenderedPageBreak/>
        <w:t>H.</w:t>
      </w:r>
      <w:r w:rsidRPr="00BE5960">
        <w:tab/>
        <w:t xml:space="preserve">mając na uwadze, że sojusze w ramach inicjatywy Uniwersytety Europejskie umożliwiają płynną mobilność studentów, pracowników naukowych, pracowników dydaktycznych i innych pracowników uczelni w UE i poza nią, dzięki czemu odgrywają rolę w doskonaleniu badań, innowacji i edukacji na jednolitym rynku, a zatem są kluczowe dla realizacji „piątej swobody” opisanej w sprawozdaniu E. </w:t>
      </w:r>
      <w:proofErr w:type="spellStart"/>
      <w:r w:rsidRPr="00BE5960">
        <w:t>Letty</w:t>
      </w:r>
      <w:proofErr w:type="spellEnd"/>
      <w:r w:rsidRPr="00BE5960">
        <w:t>;</w:t>
      </w:r>
    </w:p>
    <w:p w14:paraId="215A3C3A" w14:textId="77777777" w:rsidR="00676F30" w:rsidRPr="00BE5960" w:rsidRDefault="00676F30" w:rsidP="00676F30">
      <w:pPr>
        <w:pStyle w:val="NormalHanging12a"/>
      </w:pPr>
      <w:r w:rsidRPr="00BE5960">
        <w:t>I.</w:t>
      </w:r>
      <w:r w:rsidRPr="00BE5960">
        <w:tab/>
        <w:t>mając na uwadze, że uczelnie w Europie napotykają trudności we współpracy transnarodowej, zwłaszcza jeśli chodzi o finansowanie, istotne rozbieżności w przepisach krajowych i regionalnych, status prawny i struktury zarządzania oraz bariery umowne utrudniające dzielenie się wiedzą;</w:t>
      </w:r>
    </w:p>
    <w:p w14:paraId="1DC53B7D" w14:textId="77777777" w:rsidR="00676F30" w:rsidRPr="00BE5960" w:rsidRDefault="00676F30" w:rsidP="00676F30">
      <w:pPr>
        <w:pStyle w:val="NormalHanging12a"/>
      </w:pPr>
      <w:r w:rsidRPr="00BE5960">
        <w:t>J.</w:t>
      </w:r>
      <w:r w:rsidRPr="00BE5960">
        <w:tab/>
        <w:t>mając na uwadze, że inicjatywa Uniwersytety Europejskie okazała się sukcesem i znacznie przerosła oczekiwania pod względem uczestnictwa i zaangażowania; mając na uwadze, że przekroczono zakładaną liczbę 20 sojuszy określoną w konkluzjach Rady z 2017 r., gdyż dotychczas powstało 65 sojuszy obejmujących ponad 570 uniwersytetów i ponad 2200 partnerów zewnętrznych, bez dodatkowych przydziałów budżetowych i bez gwarancji ciągłości finansowanych projektów;</w:t>
      </w:r>
    </w:p>
    <w:p w14:paraId="3287E9A7" w14:textId="77777777" w:rsidR="00676F30" w:rsidRPr="00BE5960" w:rsidRDefault="00676F30" w:rsidP="00676F30">
      <w:pPr>
        <w:pStyle w:val="NormalHanging12a"/>
      </w:pPr>
      <w:r w:rsidRPr="00BE5960">
        <w:t>K.</w:t>
      </w:r>
      <w:r w:rsidRPr="00BE5960">
        <w:tab/>
        <w:t xml:space="preserve">mając na uwadze, że obecne sojusze wybrano w pięciu procedurach otwartych opartych na zasadzie konkurencji, koncentrując się na jakości, doskonałości, zasługach akademickich, </w:t>
      </w:r>
      <w:proofErr w:type="spellStart"/>
      <w:r w:rsidRPr="00BE5960">
        <w:t>inkluzywności</w:t>
      </w:r>
      <w:proofErr w:type="spellEnd"/>
      <w:r w:rsidRPr="00BE5960">
        <w:t xml:space="preserve"> i wyrównanej dystrybucji geograficznej;</w:t>
      </w:r>
    </w:p>
    <w:p w14:paraId="231B6AD6" w14:textId="77777777" w:rsidR="00676F30" w:rsidRPr="00BE5960" w:rsidRDefault="00676F30" w:rsidP="00676F30">
      <w:pPr>
        <w:pStyle w:val="NormalHanging12a"/>
      </w:pPr>
      <w:r w:rsidRPr="00BE5960">
        <w:t>L.</w:t>
      </w:r>
      <w:r w:rsidRPr="00BE5960">
        <w:tab/>
        <w:t xml:space="preserve">mając na uwadze, że inicjatywa Uniwersytety Europejskie jest kluczowym instrumentem służącym budowie zjednoczonego, konkurencyjnego i </w:t>
      </w:r>
      <w:proofErr w:type="spellStart"/>
      <w:r w:rsidRPr="00BE5960">
        <w:t>inkluzywnego</w:t>
      </w:r>
      <w:proofErr w:type="spellEnd"/>
      <w:r w:rsidRPr="00BE5960">
        <w:t xml:space="preserve"> europejskiego obszaru edukacji zdolnego do reagowania na globalne wyzwania, a także wzmacnianiu tożsamości, kultury i wartości europejskich;</w:t>
      </w:r>
    </w:p>
    <w:p w14:paraId="6DDE4BF0" w14:textId="77777777" w:rsidR="00676F30" w:rsidRPr="00BE5960" w:rsidRDefault="00676F30" w:rsidP="00676F30">
      <w:pPr>
        <w:pStyle w:val="NormalHanging12a"/>
      </w:pPr>
      <w:r w:rsidRPr="00BE5960">
        <w:t>M.</w:t>
      </w:r>
      <w:r w:rsidRPr="00BE5960">
        <w:tab/>
        <w:t>mając na uwadze, że sojusze udowodniły swój potencjał transformacyjny mogący posłużyć modernizacji systemów szkolnictwa wyższego w państwach członkowskich, odgrywają wiodącą rolę w nauczaniu nowego pokolenia mobilnych europejskich studentów i przyczyniły się do rozwoju przełomowych badań; mając na uwadze, że uniwersytety z kilku sojuszy są istotnymi promotorami i inicjatorami zmian legislacyjnych w państwach, w których działają;</w:t>
      </w:r>
    </w:p>
    <w:p w14:paraId="041418DF" w14:textId="77777777" w:rsidR="00676F30" w:rsidRPr="00BE5960" w:rsidRDefault="00676F30" w:rsidP="00676F30">
      <w:pPr>
        <w:pStyle w:val="NormalHanging12a"/>
      </w:pPr>
      <w:r w:rsidRPr="00BE5960">
        <w:t>N.</w:t>
      </w:r>
      <w:r w:rsidRPr="00BE5960">
        <w:tab/>
        <w:t>mając na uwadze, że 23 państwa członkowskie obecnie współfinansują sojusze z budżetów krajowych;</w:t>
      </w:r>
    </w:p>
    <w:p w14:paraId="120ADF08" w14:textId="77777777" w:rsidR="00676F30" w:rsidRPr="00717CB0" w:rsidRDefault="00676F30" w:rsidP="00676F30">
      <w:pPr>
        <w:pStyle w:val="Normal12a24b"/>
        <w:rPr>
          <w:i/>
          <w:iCs/>
        </w:rPr>
      </w:pPr>
      <w:r w:rsidRPr="00717CB0">
        <w:rPr>
          <w:rStyle w:val="Bold"/>
          <w:i/>
          <w:iCs/>
        </w:rPr>
        <w:t>Stan obecny, wyzwania i przeszkody</w:t>
      </w:r>
    </w:p>
    <w:p w14:paraId="461AFC57" w14:textId="77777777" w:rsidR="00676F30" w:rsidRPr="00BE5960" w:rsidRDefault="00676F30" w:rsidP="00676F30">
      <w:pPr>
        <w:pStyle w:val="NormalHanging12a"/>
      </w:pPr>
      <w:r w:rsidRPr="00BE5960">
        <w:t>1.</w:t>
      </w:r>
      <w:r w:rsidRPr="00BE5960">
        <w:tab/>
        <w:t>dostrzega, że uczelnie pozytywnie przyjęły inicjatywę Uniwersytety Europejskie i zaangażowały się w jej realizację, a także dostrzega rolę tej inicjatywy w usuwaniu przeszkód w regionalnej, transgranicznej i międzynarodowej współpracy w dziedzinie szkolnictwa wyższego, takich jak fragmentacja finansowania, rozbieżności w systemach akredytacji i bariery prawne;</w:t>
      </w:r>
    </w:p>
    <w:p w14:paraId="144F658F" w14:textId="77777777" w:rsidR="00676F30" w:rsidRPr="00BE5960" w:rsidRDefault="00676F30" w:rsidP="00676F30">
      <w:pPr>
        <w:pStyle w:val="NormalHanging12a"/>
      </w:pPr>
      <w:r w:rsidRPr="00BE5960">
        <w:t>2.</w:t>
      </w:r>
      <w:r w:rsidRPr="00BE5960">
        <w:tab/>
        <w:t>podkreśla, że projekty dotyczące mobilności, tworzenie wspólnych programów nauczania i współpraca między uniwersytetami w Europie są niezbędne, by zaspokoić potrzeby w obszarach strategicznych oraz wzmocnić poczucie przynależności do Europy i wierność wartościom unijnym, a jednocześnie chronić różnorodność i bogactwo Unii Europejskiej;</w:t>
      </w:r>
    </w:p>
    <w:p w14:paraId="44F7CB28" w14:textId="77777777" w:rsidR="00676F30" w:rsidRPr="00BE5960" w:rsidRDefault="00676F30" w:rsidP="00676F30">
      <w:pPr>
        <w:pStyle w:val="NormalHanging12a"/>
      </w:pPr>
      <w:r w:rsidRPr="00BE5960">
        <w:lastRenderedPageBreak/>
        <w:t>3.</w:t>
      </w:r>
      <w:r w:rsidRPr="00BE5960">
        <w:tab/>
        <w:t>zauważa, że sojusze są potężnym narzędziem służącym do wdrożenia i rozwijania procesu bolońskiego; podkreśla, że sojusze wywołują efekt dźwigni oddziałujący na procesy transformacji w szkolnictwie wyższym dzięki pionierskim i stymulującymi innowacyjnym podejściom, a także nowym metodom współpracy, tworzeniu możliwości i zapewnianiu dostępności dla studentów;</w:t>
      </w:r>
    </w:p>
    <w:p w14:paraId="71399DD0" w14:textId="77777777" w:rsidR="00676F30" w:rsidRPr="00BE5960" w:rsidRDefault="00676F30" w:rsidP="00676F30">
      <w:pPr>
        <w:pStyle w:val="NormalHanging12a"/>
      </w:pPr>
      <w:r w:rsidRPr="00BE5960">
        <w:t>4.</w:t>
      </w:r>
      <w:r w:rsidRPr="00BE5960">
        <w:tab/>
        <w:t xml:space="preserve">podkreśla różnorodność sojuszy pod względem zarządzania, tematów i zagadnień oraz pod względem rozmiaru i miejsca siedziby uniwersytetów biorących udział w inicjatywie; zauważa pomyślny udział wielu uniwersytetów z miast średniej wielkości, z obszarów wiejskich i regionów najbardziej oddalonych, co czyni tę inicjatywę dostępną i </w:t>
      </w:r>
      <w:proofErr w:type="spellStart"/>
      <w:r w:rsidRPr="00BE5960">
        <w:t>inkluzywną</w:t>
      </w:r>
      <w:proofErr w:type="spellEnd"/>
      <w:r w:rsidRPr="00BE5960">
        <w:t>; podkreśla, że zuniformizowane podejście nie jest odpowiednie dla sojuszy; zauważa, że ogólnoeuropejska reprezentacja geograficzna uniwersytetów w sojuszach ma kluczowe znaczenie dla walki z drenażem mózgów i dla przyciągania międzynarodowych talentów, a jednocześnie stanowi nieoceniony wkład w jedność i integrację europejską;</w:t>
      </w:r>
    </w:p>
    <w:p w14:paraId="4A681E10" w14:textId="77777777" w:rsidR="00676F30" w:rsidRPr="00BE5960" w:rsidRDefault="00676F30" w:rsidP="00676F30">
      <w:pPr>
        <w:pStyle w:val="NormalHanging12a"/>
      </w:pPr>
      <w:r w:rsidRPr="00BE5960">
        <w:t>5.</w:t>
      </w:r>
      <w:r w:rsidRPr="00BE5960">
        <w:tab/>
        <w:t>z zadowoleniem zauważa, że w strukturach zarządzania sojuszy zasiadają studenci, co umożliwia młodym ludziom wywieranie znaczącego i rzeczywistego wpływu na rozwój sojuszy, ponieważ uczestnictwo młodzieży w demokratycznych procesach decyzyjnych pomaga lepiej ukierunkować sojusze na przyszłość, a przy tym uwzględnić praktyczne wyzwania, z jakimi mierzą się studenci; podkreśla, jak ważne jest powiązanie zaangażowania studentów z działalnością organizacji studenckich w celu zapewnienia przejrzystości, sprawiedliwości i włączenia wszystkich zainteresowanych stron;</w:t>
      </w:r>
    </w:p>
    <w:p w14:paraId="17561C10" w14:textId="77777777" w:rsidR="00676F30" w:rsidRPr="00BE5960" w:rsidRDefault="00676F30" w:rsidP="00676F30">
      <w:pPr>
        <w:pStyle w:val="NormalHanging12a"/>
      </w:pPr>
      <w:r w:rsidRPr="00BE5960">
        <w:t>6.</w:t>
      </w:r>
      <w:r w:rsidRPr="00BE5960">
        <w:tab/>
        <w:t xml:space="preserve">podkreśla, że sojusze dysponują potencjałem i wiedzą specjalistyczną, dzięki którym mogą pomóc uniwersytetom w reagowaniu na wyzwania społeczno-gospodarcze; podkreśla, że istotne jest, by działania sojuszy obejmowały wpływ społeczny jako element przekrojowy; apeluje o jasne strategie służące zapewnianiu i monitorowaniu dostępności i </w:t>
      </w:r>
      <w:proofErr w:type="spellStart"/>
      <w:r w:rsidRPr="00BE5960">
        <w:t>inkluzywności</w:t>
      </w:r>
      <w:proofErr w:type="spellEnd"/>
      <w:r w:rsidRPr="00BE5960">
        <w:t xml:space="preserve"> dla osób o mniejszych szansach</w:t>
      </w:r>
      <w:r w:rsidRPr="00BE5960">
        <w:rPr>
          <w:rStyle w:val="FootnoteReference"/>
        </w:rPr>
        <w:footnoteReference w:id="11"/>
      </w:r>
      <w:r w:rsidRPr="00BE5960">
        <w:t xml:space="preserve"> we wszystkich działaniach sojuszy, zwłaszcza przez usuwanie przeszkód w mobilności i zapobieganie wszelkim formom dyskryminacji, zgodnie z Kartą Erasmusa dla szkolnictwa wyższego;</w:t>
      </w:r>
    </w:p>
    <w:p w14:paraId="5D7F59E4" w14:textId="77777777" w:rsidR="00676F30" w:rsidRPr="00BE5960" w:rsidRDefault="00676F30" w:rsidP="00676F30">
      <w:pPr>
        <w:pStyle w:val="NormalHanging12a"/>
      </w:pPr>
      <w:r w:rsidRPr="00BE5960">
        <w:t>7.</w:t>
      </w:r>
      <w:r w:rsidRPr="00BE5960">
        <w:tab/>
        <w:t>z zadowoleniem odnotowuje projekty pilotażowe mające na celu stworzenie dyplomu europejskiego lub europejskiego statusu prawnego; podkreśla jednak, że sojusze nie powinny służyć jako jedyny instrument innowacji w szkolnictwie wyższym zauważa, że sojusze powinny mieć swobodę specjalizowania się i bycia elastycznymi w swoich przedsięwzięciach;</w:t>
      </w:r>
    </w:p>
    <w:p w14:paraId="79A875FD" w14:textId="77777777" w:rsidR="00676F30" w:rsidRPr="00BE5960" w:rsidRDefault="00676F30" w:rsidP="00676F30">
      <w:pPr>
        <w:pStyle w:val="NormalHanging12a"/>
      </w:pPr>
      <w:r w:rsidRPr="00BE5960">
        <w:t>8.</w:t>
      </w:r>
      <w:r w:rsidRPr="00BE5960">
        <w:tab/>
        <w:t>z zadowoleniem odnotowuje wyniki sześciu projektów eksperymentalnych Erasmus+ dotyczących dyplomu europejskiego i znaku jakości dyplomu europejskiego przeprowadzonych przez 21 sojuszy</w:t>
      </w:r>
      <w:r w:rsidRPr="00BE5960">
        <w:rPr>
          <w:rStyle w:val="FootnoteReference"/>
        </w:rPr>
        <w:footnoteReference w:id="12"/>
      </w:r>
      <w:r w:rsidRPr="00BE5960">
        <w:t xml:space="preserve">; dostrzega, że wspólne ramy dotyczące dyplomów europejskich oparte na kryteriach europejskich wnoszą wyraźną wartość dodaną jako krok w kierunku uznawania stopni naukowych i dyplomów na szczeblu UE; uznaje, że takie uznawanie na szczeblu UE zwiększyłoby mobilność i podniosłoby jakość edukacji, doskonaląc ramy współpracy i zachęcając do szerszego zaangażowania w </w:t>
      </w:r>
      <w:r w:rsidRPr="00BE5960">
        <w:lastRenderedPageBreak/>
        <w:t>transnarodowe programy akademickie, a także wzmacniając globalną widoczność i konkurencyjność europejskiego szkolnictwa wyższego;</w:t>
      </w:r>
    </w:p>
    <w:p w14:paraId="4EC355E8" w14:textId="77777777" w:rsidR="00676F30" w:rsidRPr="00BE5960" w:rsidRDefault="00676F30" w:rsidP="00676F30">
      <w:pPr>
        <w:pStyle w:val="NormalHanging12a"/>
      </w:pPr>
      <w:r w:rsidRPr="00BE5960">
        <w:t>9.</w:t>
      </w:r>
      <w:r w:rsidRPr="00BE5960">
        <w:tab/>
        <w:t>zauważa, że znak jakości dyplomu europejskiego powinien być dostępny dla wszystkich innych wspólnych programów uniwersyteckich i uzupełniać krajowe ramy kwalifikacji, w razie potrzeby dostosowywane bez dodatkowego obciążenia administracyjnego;</w:t>
      </w:r>
    </w:p>
    <w:p w14:paraId="36C38DCF" w14:textId="77777777" w:rsidR="00676F30" w:rsidRPr="00BE5960" w:rsidRDefault="00676F30" w:rsidP="00676F30">
      <w:pPr>
        <w:pStyle w:val="NormalHanging12a"/>
      </w:pPr>
      <w:r w:rsidRPr="00BE5960">
        <w:t>10.</w:t>
      </w:r>
      <w:r w:rsidRPr="00BE5960">
        <w:tab/>
        <w:t>zdecydowanie uważa, że sojusze mają potencjał, by wzmocnić europejski obszar szkolnictwa wyższego i utorować drogę do jednolitego obszaru akredytacji na szczeblu UE; uważa, że jest to niezbędny krok w kierunku naszej europejskiej autonomii, gdyż liczne uczelnie europejskie – np. wydające dyplomy MBA – nadal polegają na amerykańskich agencjach akredytacyjnych;</w:t>
      </w:r>
    </w:p>
    <w:p w14:paraId="07240097" w14:textId="77777777" w:rsidR="00676F30" w:rsidRPr="00BE5960" w:rsidRDefault="00676F30" w:rsidP="00676F30">
      <w:pPr>
        <w:pStyle w:val="NormalHanging12a"/>
      </w:pPr>
      <w:r w:rsidRPr="00BE5960">
        <w:t>11.</w:t>
      </w:r>
      <w:r w:rsidRPr="00BE5960">
        <w:tab/>
        <w:t>z zadowoleniem odnotowuje znaczący wzrost liczby projektów mobilności kierowanych do studentów, uczestników kształcenia ustawicznego oraz pracowników naukowych, pracowników dydaktycznych i innych pracowników uniwersytetów biorących udział w sojuszach, w porównaniu z innymi projektami mobilności w ramach programu Erasmus+;</w:t>
      </w:r>
    </w:p>
    <w:p w14:paraId="0B3751CA" w14:textId="77777777" w:rsidR="00676F30" w:rsidRPr="00BE5960" w:rsidRDefault="00676F30" w:rsidP="00676F30">
      <w:pPr>
        <w:pStyle w:val="NormalHanging12a"/>
      </w:pPr>
      <w:r w:rsidRPr="00BE5960">
        <w:t>12.</w:t>
      </w:r>
      <w:r w:rsidRPr="00BE5960">
        <w:tab/>
        <w:t>zauważa jednak, że nie zrealizowano jeszcze pierwotnego celu, jakim jest osiągnięcie płynnej mobilności 50 % studentów z uczestniczących sojuszy, oraz że bez odpowiednich mechanizmów finansowania jego osiągnięcie pozostanie wyzwaniem; w związku z tym wyraża zaniepokojenie potencjalną konkurencją między programami mobilności prowadzonymi przez sojusze a ogólnym uniwersyteckim programem mobilności Erasmus+, jako że korzystają one z tych samych ograniczonych środków finansowych, a cele dotyczące mobilności są ambitniejsze w przypadku sojuszy niż w przypadku ogólnego programu Erasmus+; dlatego wzywa Komisję, aby oceniła te wymogi;</w:t>
      </w:r>
    </w:p>
    <w:p w14:paraId="644956F2" w14:textId="77777777" w:rsidR="00676F30" w:rsidRPr="00BE5960" w:rsidRDefault="00676F30" w:rsidP="00676F30">
      <w:pPr>
        <w:pStyle w:val="NormalHanging12a"/>
      </w:pPr>
      <w:r w:rsidRPr="00BE5960">
        <w:t>13.</w:t>
      </w:r>
      <w:r w:rsidRPr="00BE5960">
        <w:tab/>
        <w:t>wyraża głębokie zaniepokojenie obecnymi zagrożeniami dla wolności akademickiej w niektórych częściach świata, w tym w niektórych państwach członkowskich i państwach nienależących do UE uczestniczących w programie Erasmus+;</w:t>
      </w:r>
    </w:p>
    <w:p w14:paraId="6C997454" w14:textId="77777777" w:rsidR="00676F30" w:rsidRPr="00BE5960" w:rsidRDefault="00676F30" w:rsidP="00676F30">
      <w:pPr>
        <w:pStyle w:val="NormalHanging12a"/>
      </w:pPr>
      <w:r w:rsidRPr="00BE5960">
        <w:t>14.</w:t>
      </w:r>
      <w:r w:rsidRPr="00BE5960">
        <w:tab/>
        <w:t>zaznacza, że sojusze powinny podtrzymywać wartości unijne, odporność demokratyczną i autonomię instytucjonalną, a także wspierać aktywną postawę obywatelską; podkreśla ich rolę jako wielostronnych i wielokulturowych przestrzeni edukacyjnych;</w:t>
      </w:r>
    </w:p>
    <w:p w14:paraId="5610A25D" w14:textId="77777777" w:rsidR="00676F30" w:rsidRPr="00BE5960" w:rsidRDefault="00676F30" w:rsidP="00676F30">
      <w:pPr>
        <w:pStyle w:val="NormalHanging12a"/>
      </w:pPr>
      <w:r w:rsidRPr="00BE5960">
        <w:t>15.</w:t>
      </w:r>
      <w:r w:rsidRPr="00BE5960">
        <w:tab/>
        <w:t>z zadowoleniem odnotowuje inicjatywy oparte na wartościach – takie jak współpraca na rzecz solidarności z Ukrainą – oraz globalny zasięg sojuszy, a także rolę sojuszy w przygotowaniach krajów kandydujących ze wschodniego sąsiedztwa i Bałkanów Zachodnich do akcesji;</w:t>
      </w:r>
    </w:p>
    <w:p w14:paraId="5731C0B2" w14:textId="77777777" w:rsidR="00676F30" w:rsidRPr="00BE5960" w:rsidRDefault="00676F30" w:rsidP="00676F30">
      <w:pPr>
        <w:pStyle w:val="NormalHanging12a"/>
      </w:pPr>
      <w:r w:rsidRPr="00BE5960">
        <w:t>16.</w:t>
      </w:r>
      <w:r w:rsidRPr="00BE5960">
        <w:tab/>
        <w:t>z zadowoleniem odnotowuje inicjatywę „unia umiejętności”, a zwłaszcza planowany wniosek dotyczący przyszłej ścieżki inwestowania i jasnego statusu prawnego sojuszy, gdyż ułatwi to uniwersytetom inicjowanie i prowadzenie projektów europejskich, łączenie zasobów, powiększanie autonomii, ograniczanie obciążeń administracyjnych, przyciąganie finansowania i poszerzanie struktury zarządzania, zwłaszcza w przypadku uniwersytetów z państw nienależących do UE, a także będzie sprzyjać instytucjonalizacji współpracy transgranicznej;</w:t>
      </w:r>
    </w:p>
    <w:p w14:paraId="2ABA509F" w14:textId="77777777" w:rsidR="00676F30" w:rsidRPr="00BE5960" w:rsidRDefault="00676F30" w:rsidP="00676F30">
      <w:pPr>
        <w:pStyle w:val="NormalHanging12a"/>
      </w:pPr>
      <w:r w:rsidRPr="00BE5960">
        <w:lastRenderedPageBreak/>
        <w:t>17.</w:t>
      </w:r>
      <w:r w:rsidRPr="00BE5960">
        <w:tab/>
        <w:t>podkreśla kluczową rolę uniwersytetów, w tym sojuszy, jeśli chodzi o ochronę i promocję nauki opartej na dowodach, budowę zaufania do dyskursu demokratycznego, wspieranie współpracy opartej na wartościach unijnych oraz podnoszenie atrakcyjności własnej i sektora europejskiego szkolnictwa wyższego dla studentów oraz pracowników dydaktycznych i naukowych z państw nienależących do UE;</w:t>
      </w:r>
    </w:p>
    <w:p w14:paraId="48B3A313" w14:textId="77777777" w:rsidR="00676F30" w:rsidRPr="00BE5960" w:rsidRDefault="00676F30" w:rsidP="00676F30">
      <w:pPr>
        <w:pStyle w:val="NormalHanging12a"/>
      </w:pPr>
      <w:r w:rsidRPr="00BE5960">
        <w:t>18.</w:t>
      </w:r>
      <w:r w:rsidRPr="00BE5960">
        <w:tab/>
        <w:t>z zadowoleniem przyjmuje utworzenie FOREU4ALL – wspólnoty praktyków na rzecz sojuszy w ramach inicjatywy Uniwersytety Europejskie; podkreśla jego kluczową rolę w upowszechnianiu innowacji z sojuszy do szerszej społeczności akademickiej, gdyż uniwersytety i inne instytucje szkolnictwa wyższego, które nie są częścią sojuszy, nie powinny być pomijane; przypomina, że polityka i inicjatywy powinny przynosić korzyści całemu systemowi szkolnictwa wyższego;</w:t>
      </w:r>
    </w:p>
    <w:p w14:paraId="2E83FC66" w14:textId="77777777" w:rsidR="00676F30" w:rsidRPr="00BE5960" w:rsidRDefault="00676F30" w:rsidP="00676F30">
      <w:pPr>
        <w:pStyle w:val="NormalHanging12a"/>
      </w:pPr>
      <w:r w:rsidRPr="00BE5960">
        <w:t>19.</w:t>
      </w:r>
      <w:r w:rsidRPr="00BE5960">
        <w:tab/>
        <w:t>uznaje ważną rolę innych sieci w sektorze szkolnictwa wyższego, które łączą szersze spektrum europejskich uniwersytetów, niezależnie od ich uczestnictwa w sojuszu; podkreśla komplementarność tych sieci z sojuszami i ich potencjał, by przygotować grunt pod zmiany legislacyjne na szczeblu krajowym;</w:t>
      </w:r>
    </w:p>
    <w:p w14:paraId="1876AF7F" w14:textId="77777777" w:rsidR="00676F30" w:rsidRPr="00BE5960" w:rsidRDefault="00676F30" w:rsidP="00676F30">
      <w:pPr>
        <w:pStyle w:val="NormalHanging12a"/>
      </w:pPr>
      <w:r w:rsidRPr="00BE5960">
        <w:t>20.</w:t>
      </w:r>
      <w:r w:rsidRPr="00BE5960">
        <w:tab/>
        <w:t>podkreśla, że misja uniwersytetów obejmuje wszystkie cztery aspekty składające się na kwadrat wiedzy: kształcenie, badania, innowacje i służbę na rzecz społeczeństwa; podkreśla, że sojusze muszą być ściśle dostosowane do rynku pracy, aby sprostać wyzwaniom związanym z niedoborem umiejętności i konkurencyjnością w Europie;</w:t>
      </w:r>
    </w:p>
    <w:p w14:paraId="1C3757D5" w14:textId="77777777" w:rsidR="00676F30" w:rsidRPr="00BE5960" w:rsidRDefault="00676F30" w:rsidP="00676F30">
      <w:pPr>
        <w:pStyle w:val="NormalHanging12a"/>
      </w:pPr>
      <w:r w:rsidRPr="00BE5960">
        <w:t>21.</w:t>
      </w:r>
      <w:r w:rsidRPr="00BE5960">
        <w:tab/>
        <w:t>ze szczególnym zaniepokojeniem odnotowuje, że w sojuszach – w obecnych ramach – nieobecne są filary w postaci badań i innowacji, co nie pozwala na wykorzystanie pełnego potencjału współpracy między uniwersytetami uczestniczącymi w sojuszach;</w:t>
      </w:r>
    </w:p>
    <w:p w14:paraId="12313ECE" w14:textId="77777777" w:rsidR="00676F30" w:rsidRPr="00717CB0" w:rsidRDefault="00676F30" w:rsidP="00676F30">
      <w:pPr>
        <w:pStyle w:val="Normal12a24b"/>
        <w:rPr>
          <w:i/>
          <w:iCs/>
        </w:rPr>
      </w:pPr>
      <w:r w:rsidRPr="00717CB0">
        <w:rPr>
          <w:rStyle w:val="Bold"/>
          <w:i/>
          <w:iCs/>
        </w:rPr>
        <w:t>Zalecenia</w:t>
      </w:r>
    </w:p>
    <w:p w14:paraId="06430FB3" w14:textId="77777777" w:rsidR="00676F30" w:rsidRPr="00BE5960" w:rsidRDefault="00676F30" w:rsidP="00676F30">
      <w:pPr>
        <w:pStyle w:val="NormalHanging12a"/>
      </w:pPr>
      <w:r w:rsidRPr="00BE5960">
        <w:t>22.</w:t>
      </w:r>
      <w:r w:rsidRPr="00BE5960">
        <w:tab/>
        <w:t>zachęca sojusze do pogłębiania powiązań między edukacją a badaniami; podkreśla istotną zdolność sojuszy do budowania transgranicznych sieci doskonałości dla pracowników naukowych oraz do wymiany i upowszechniania wiedzy na szczeblu UE i nie tylko, zwłaszcza w dziedzinach nauk przyrodniczych, technologii, inżynierii i matematyki (STEM), w tym w dziedzinach strategicznych dla UE;</w:t>
      </w:r>
    </w:p>
    <w:p w14:paraId="55BDF59B" w14:textId="77777777" w:rsidR="00676F30" w:rsidRPr="00BE5960" w:rsidRDefault="00676F30" w:rsidP="00676F30">
      <w:pPr>
        <w:pStyle w:val="NormalHanging12a"/>
      </w:pPr>
      <w:r w:rsidRPr="00BE5960">
        <w:t>23.</w:t>
      </w:r>
      <w:r w:rsidRPr="00BE5960">
        <w:tab/>
        <w:t>podkreśla, że strategiczna wizja sojuszy uniwersytetów musi znaleźć odzwierciedlenie w kolejnych wieloletnich ramach finansowych, aby zmaksymalizować ich potencjał i wpływ; zwraca się do Komisji, aby oceniła każdy sojusz, co pozwoli zapewnić wsparcie i dostosowane do potrzeb rozwiązania dotyczące ich przyszłego rozwoju;</w:t>
      </w:r>
    </w:p>
    <w:p w14:paraId="73842242" w14:textId="77777777" w:rsidR="00676F30" w:rsidRPr="00BE5960" w:rsidRDefault="00676F30" w:rsidP="00676F30">
      <w:pPr>
        <w:pStyle w:val="NormalHanging12a"/>
      </w:pPr>
      <w:r w:rsidRPr="00BE5960">
        <w:t>24.</w:t>
      </w:r>
      <w:r w:rsidRPr="00BE5960">
        <w:tab/>
        <w:t>zachęca Komisję, państwa członkowskie i sojusze, aby przeszły od „logiki opartej na projektach” do długoterminowej współpracy transformacyjnej, wprowadzając podejścia do finansowania umożliwiające tę przemianę; podkreśla, że dla sojuszy ważne są możliwości rozwoju; podkreśla, że należy określić cele jakościowe, a nie ilościowe, z naciskiem na transformacyjny wpływ na europejski obszar edukacji;</w:t>
      </w:r>
    </w:p>
    <w:p w14:paraId="2F232DD9" w14:textId="77777777" w:rsidR="00676F30" w:rsidRPr="00BE5960" w:rsidRDefault="00676F30" w:rsidP="00676F30">
      <w:pPr>
        <w:pStyle w:val="NormalHanging12a"/>
      </w:pPr>
      <w:r w:rsidRPr="00BE5960">
        <w:t>25.</w:t>
      </w:r>
      <w:r w:rsidRPr="00BE5960">
        <w:tab/>
        <w:t xml:space="preserve">zaznacza, że potrzebne jest skoordynowane, zrównoważone i przewidywalne finansowanie obecnych sojuszy; zwraca się do Komisji, aby rozważyła ograniczenie przyszłych przetargów do kontynuacji sojuszy, które odniosły sukces, tak aby mogły one pogłębić integrację i rozwijać się na bazie osiągniętych wyników; zwraca się do Komisji o zadbanie, aby składanie wniosków i sprawozdawczość były jak najprostsze; </w:t>
      </w:r>
      <w:r w:rsidRPr="00BE5960">
        <w:lastRenderedPageBreak/>
        <w:t>zachęca do przyspieszonego procesu odnawiania udanych sojuszy w celu zapewnienia ciągłości finansowania bez nadmiernych obciążenia administracyjnego;</w:t>
      </w:r>
    </w:p>
    <w:p w14:paraId="73A298A6" w14:textId="77777777" w:rsidR="00676F30" w:rsidRPr="00BE5960" w:rsidRDefault="00676F30" w:rsidP="00676F30">
      <w:pPr>
        <w:pStyle w:val="NormalHanging12a"/>
      </w:pPr>
      <w:r w:rsidRPr="00BE5960">
        <w:t>26.</w:t>
      </w:r>
      <w:r w:rsidRPr="00BE5960">
        <w:tab/>
        <w:t>uznaje, że istotne jest, by inicjatywa Uniwersytety Europejskie nadal stanowiła część programu Erasmus+, z uwzględnieniem obecnych ram; jednocześnie zwraca się do Komisji, aby zbadała wykonalność odpowiednio dostosowanego rozwiązania na potrzeby finansowania sojuszy w ramach inicjatywy Uniwersytety Europejskie w wieloletnich ramach finansowych na okres po 2027 r., z możliwością utworzenia odrębnego programu umożliwiającego sojuszom planowanie strategiczne, angażowanie się w inicjatywy długoterminowe i nawiązywanie trwałej współpracy;</w:t>
      </w:r>
    </w:p>
    <w:p w14:paraId="3FC708B3" w14:textId="7B1C72C4" w:rsidR="00676F30" w:rsidRPr="00BE5960" w:rsidRDefault="00676F30" w:rsidP="00676F30">
      <w:pPr>
        <w:pStyle w:val="NormalHanging12a"/>
      </w:pPr>
      <w:r w:rsidRPr="00BE5960">
        <w:t>27.</w:t>
      </w:r>
      <w:r w:rsidRPr="00BE5960">
        <w:tab/>
        <w:t xml:space="preserve">wzywa państwa członkowskie, aby zobowiązały się współfinansować sojusze z budżetów krajowych, i zwraca się do Komisji, aby przedstawiła kompleksową strategię inwestycyjną dla sojuszy, umożliwiającą im realizację poczwórnej misji; zauważa, że strategia ta powinna obejmować synergię z programami UE takimi jak „Horyzont Europa”, </w:t>
      </w:r>
      <w:r w:rsidR="00D53F84" w:rsidRPr="00156BD3">
        <w:rPr>
          <w:bCs/>
          <w:iCs/>
        </w:rPr>
        <w:t>Europejski Fundusz Konkurencyjności</w:t>
      </w:r>
      <w:r w:rsidRPr="00BE5960">
        <w:t>, Europejski Fundusz Społeczny Plus i Europejski Fundusz Rozwoju Regionalnego, tak by optymalizować zasoby, unikać powielania działań, wzmocnić interakcję i współpracę oraz utrzymać konkurencyjność;</w:t>
      </w:r>
    </w:p>
    <w:p w14:paraId="51A5802F" w14:textId="77777777" w:rsidR="00676F30" w:rsidRPr="00BE5960" w:rsidRDefault="00676F30" w:rsidP="00676F30">
      <w:pPr>
        <w:pStyle w:val="NormalHanging12a"/>
      </w:pPr>
      <w:r w:rsidRPr="00BE5960">
        <w:t>28.</w:t>
      </w:r>
      <w:r w:rsidRPr="00BE5960">
        <w:tab/>
        <w:t xml:space="preserve">podkreśla, że rzeczywisty i trwały sukces obejmujący jakość, doskonałość i </w:t>
      </w:r>
      <w:proofErr w:type="spellStart"/>
      <w:r w:rsidRPr="00BE5960">
        <w:t>inkluzywność</w:t>
      </w:r>
      <w:proofErr w:type="spellEnd"/>
      <w:r w:rsidRPr="00BE5960">
        <w:t xml:space="preserve"> wymaga tego, by wsparcie dla sojuszy nie pochodziło wyłącznie z budżetu UE, lecz także ze skoordynowanych wkładów ze źródeł krajowych, regionalnych, lokalnych i prywatnych, pod </w:t>
      </w:r>
      <w:proofErr w:type="gramStart"/>
      <w:r w:rsidRPr="00BE5960">
        <w:t>warunkiem</w:t>
      </w:r>
      <w:proofErr w:type="gramEnd"/>
      <w:r w:rsidRPr="00BE5960">
        <w:t xml:space="preserve"> że mogą one zagwarantować autonomię uczelni i chronić wolność akademicką;</w:t>
      </w:r>
    </w:p>
    <w:p w14:paraId="55337E03" w14:textId="77777777" w:rsidR="00676F30" w:rsidRPr="00BE5960" w:rsidRDefault="00676F30" w:rsidP="00676F30">
      <w:pPr>
        <w:pStyle w:val="NormalHanging12a"/>
      </w:pPr>
      <w:r w:rsidRPr="00BE5960">
        <w:t>29.</w:t>
      </w:r>
      <w:r w:rsidRPr="00BE5960">
        <w:tab/>
        <w:t>podkreśla, że ściślejsza integracja sojuszy z sektorem prywatnym może przynieść wzajemne korzyści; zachęca do tworzenia partnerstw i do usystematyzowanej współpracy między uniwersytetami a przedsiębiorstwami w celu stworzenia zintegrowanych systemów wspierających innowacyjność i wysokiej jakości szkolenie techniczne i zawodowe oraz ułatwiających studentom wejście na rynek pracy, a także ułatwiających nabywanie i podnoszenie kwalifikacji osobom spoza szkolnictwa wyższego;</w:t>
      </w:r>
    </w:p>
    <w:p w14:paraId="33762B5B" w14:textId="77777777" w:rsidR="00676F30" w:rsidRPr="00BE5960" w:rsidRDefault="00676F30" w:rsidP="00676F30">
      <w:pPr>
        <w:pStyle w:val="NormalHanging12a"/>
      </w:pPr>
      <w:r w:rsidRPr="00BE5960">
        <w:t>30.</w:t>
      </w:r>
      <w:r w:rsidRPr="00BE5960">
        <w:tab/>
        <w:t xml:space="preserve">podkreśla, że należy umocnić międzynarodowy wymiar sojuszy zgodnie m.in. ze strategią Global Gateway i partnerstwami w zakresie talentów; zauważa, że sojusze znajdują się na odpowiednim szczeblu w celu tworzenia partnerstw z krajami spoza UE, w szczególności z krajami kandydującymi, i mogą wzmocnić międzynarodowy wymiar Erasmus+, na przykład za pośrednictwem inicjatywy Erasmus </w:t>
      </w:r>
      <w:proofErr w:type="spellStart"/>
      <w:r w:rsidRPr="00BE5960">
        <w:t>Mundus</w:t>
      </w:r>
      <w:proofErr w:type="spellEnd"/>
      <w:r w:rsidRPr="00BE5960">
        <w:t>; zwraca się do Komisji i sojuszy o zadbanie, aby wszyscy uczestniczący partnerzy przestrzegali wartości unijnych i zasady wolności akademickiej oraz przystąpili do Karty Erasmusa dla szkolnictwa wyższego;</w:t>
      </w:r>
    </w:p>
    <w:p w14:paraId="576A1BF9" w14:textId="77777777" w:rsidR="00676F30" w:rsidRPr="00BE5960" w:rsidRDefault="00676F30" w:rsidP="00676F30">
      <w:pPr>
        <w:pStyle w:val="NormalHanging12a"/>
      </w:pPr>
      <w:r w:rsidRPr="00BE5960">
        <w:t>31.</w:t>
      </w:r>
      <w:r w:rsidRPr="00BE5960">
        <w:tab/>
        <w:t xml:space="preserve">zauważa, że sojusze testują innowacyjne metody w dziedzinie nauczania i zdobywania wiedzy, np. europejskie ścieżki edukacyjne, </w:t>
      </w:r>
      <w:proofErr w:type="spellStart"/>
      <w:r w:rsidRPr="00BE5960">
        <w:t>mikropoświadczenia</w:t>
      </w:r>
      <w:proofErr w:type="spellEnd"/>
      <w:r w:rsidRPr="00BE5960">
        <w:t>, mobilność na potrzeby kształcenia mieszanego i automatyczne uznawanie kwalifikacji; zaznacza, że należy inwestować w bezpieczną infrastrukturę cyfrową i udoskonalić istniejące inicjatywy, np. europejską legitymację studencką;</w:t>
      </w:r>
    </w:p>
    <w:p w14:paraId="1CBFF81A" w14:textId="77777777" w:rsidR="00676F30" w:rsidRPr="00BE5960" w:rsidRDefault="00676F30" w:rsidP="00676F30">
      <w:pPr>
        <w:pStyle w:val="NormalHanging12a"/>
      </w:pPr>
      <w:r w:rsidRPr="00BE5960">
        <w:t>32.</w:t>
      </w:r>
      <w:r w:rsidRPr="00BE5960">
        <w:tab/>
        <w:t xml:space="preserve">podkreśla, że należy skonsolidować interoperacyjność systemów komputerowych i ujednolicić polityki europejskie i krajowe w celu tworzenia rzeczywistych europejskich wirtualnych kampusów międzyuczelnianych; zachęca do ściślejszej współpracy między </w:t>
      </w:r>
      <w:r w:rsidRPr="00BE5960">
        <w:lastRenderedPageBreak/>
        <w:t xml:space="preserve">sojuszami, aby umożliwić bezpieczną i </w:t>
      </w:r>
      <w:proofErr w:type="spellStart"/>
      <w:r w:rsidRPr="00BE5960">
        <w:t>interoperacyjną</w:t>
      </w:r>
      <w:proofErr w:type="spellEnd"/>
      <w:r w:rsidRPr="00BE5960">
        <w:t xml:space="preserve"> identyfikację studentów, rejestrację udziału w zajęciach i wymianę dokumentacji akademickiej, a także inwestycje w integrację nowych technologii edukacyjnych;</w:t>
      </w:r>
    </w:p>
    <w:p w14:paraId="0B9DAC5B" w14:textId="77777777" w:rsidR="00676F30" w:rsidRPr="00BE5960" w:rsidRDefault="00676F30" w:rsidP="00676F30">
      <w:pPr>
        <w:pStyle w:val="NormalHanging12a"/>
      </w:pPr>
      <w:r w:rsidRPr="00BE5960">
        <w:t>33.</w:t>
      </w:r>
      <w:r w:rsidRPr="00BE5960">
        <w:tab/>
        <w:t xml:space="preserve">zaznacza, że należy szerzej stosować </w:t>
      </w:r>
      <w:proofErr w:type="spellStart"/>
      <w:r w:rsidRPr="00BE5960">
        <w:t>mikropoświadczenia</w:t>
      </w:r>
      <w:proofErr w:type="spellEnd"/>
      <w:r w:rsidRPr="00BE5960">
        <w:t xml:space="preserve">, bazując na najlepszych praktykach, w celu integracji sojuszy z szerszym środowiskiem edukacyjnym, tak by tworzyć pomosty między ich pracą a pracą innych instytucji kształcenia </w:t>
      </w:r>
      <w:proofErr w:type="spellStart"/>
      <w:r w:rsidRPr="00BE5960">
        <w:t>pozaformalnego</w:t>
      </w:r>
      <w:proofErr w:type="spellEnd"/>
      <w:r w:rsidRPr="00BE5960">
        <w:t xml:space="preserve">; zauważa, że szkolenia i podnoszenie kwalifikacji uznawane na podstawie </w:t>
      </w:r>
      <w:proofErr w:type="spellStart"/>
      <w:r w:rsidRPr="00BE5960">
        <w:t>mikropoświadczeń</w:t>
      </w:r>
      <w:proofErr w:type="spellEnd"/>
      <w:r w:rsidRPr="00BE5960">
        <w:t xml:space="preserve"> mogą ułatwić elastyczną rewizję, rozszerzenie i modernizację stopni naukowych;</w:t>
      </w:r>
    </w:p>
    <w:p w14:paraId="3AE9C74C" w14:textId="77777777" w:rsidR="00676F30" w:rsidRPr="00BE5960" w:rsidRDefault="00676F30" w:rsidP="00676F30">
      <w:pPr>
        <w:pStyle w:val="NormalHanging12a"/>
      </w:pPr>
      <w:r w:rsidRPr="00BE5960">
        <w:t>34.</w:t>
      </w:r>
      <w:r w:rsidRPr="00BE5960">
        <w:tab/>
        <w:t>zwraca się do Komisji, aby rozważyła dodanie kryteriów w ewentualnych przyszłych przetargach, zgodnie z tematami związanymi z europejską autonomią strategiczną i konkurencyjnością, takimi jak odporność, energia, zmiana klimatu, transformacja cyfrowa i umiejętności cyfrowe oraz obronność, jednocześnie pamiętając, że główne cele to wierność wartościom unijnym, doskonałość edukacyjna i innowacyjność;</w:t>
      </w:r>
    </w:p>
    <w:p w14:paraId="358F76D7" w14:textId="77777777" w:rsidR="00676F30" w:rsidRPr="00BE5960" w:rsidRDefault="00676F30" w:rsidP="00676F30">
      <w:pPr>
        <w:pStyle w:val="NormalHanging12a"/>
      </w:pPr>
      <w:r w:rsidRPr="00BE5960">
        <w:t>35.</w:t>
      </w:r>
      <w:r w:rsidRPr="00BE5960">
        <w:tab/>
        <w:t>zaznacza, że sojusze powinny dysponować odpowiednimi strukturami i zdolnościami do wspierania transferu z uczelni do biznesu, aby wnosić wkład w realizację ambicji UE dotyczących autonomii strategicznej; wzywa Komisję, aby zlikwidowała bariery utrudniające skuteczną wymianę i gromadzenie wspólnych zasobów i wiedzy, poprzez działania takie jak ułatwianie wspólnej rekrutacji pracowników dydaktycznych i naukowych, a także rozwój i wykorzystywanie współdzielonych obiektów;</w:t>
      </w:r>
    </w:p>
    <w:p w14:paraId="5BCEF3D7" w14:textId="77777777" w:rsidR="00676F30" w:rsidRPr="00BE5960" w:rsidRDefault="00676F30" w:rsidP="00676F30">
      <w:pPr>
        <w:pStyle w:val="NormalHanging12a"/>
      </w:pPr>
      <w:r w:rsidRPr="00BE5960">
        <w:t>36.</w:t>
      </w:r>
      <w:r w:rsidRPr="00BE5960">
        <w:tab/>
        <w:t>podkreśla, że potrzebne są skuteczne i dostępne kampanie uświadamiające i informacyjne na temat sojuszy w ramach inicjatywy Uniwersytety Europejskie, sprzyjające większemu zaangażowaniu, zwłaszcza na szczeblu lokalnym i wśród studentów, gdyż rozpoznawalność tej inicjatywy jest obecnie bardzo niska;</w:t>
      </w:r>
    </w:p>
    <w:p w14:paraId="2D6D61DD" w14:textId="77777777" w:rsidR="00676F30" w:rsidRDefault="00676F30" w:rsidP="00676F30">
      <w:pPr>
        <w:pStyle w:val="NormalHanging12a"/>
      </w:pPr>
      <w:r w:rsidRPr="00BE5960">
        <w:t>37.</w:t>
      </w:r>
      <w:r w:rsidRPr="00BE5960">
        <w:tab/>
        <w:t>wzywa rząd Węgier, aby respektował zasadę praworządności i wartości unijne oraz przeprowadził niezbędne reformy, tak by węgierscy studenci, nauczyciele i naukowcy z uniwersytetów finansowanych z funduszy publicznych mogli korzystać z programu Erasmus+, w tym sojuszy w ramach inicjatywy Uniwersytety Europejskie;</w:t>
      </w:r>
    </w:p>
    <w:p w14:paraId="7F5C58C6" w14:textId="77777777" w:rsidR="00717CB0" w:rsidRDefault="00717CB0" w:rsidP="00717CB0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14C6AE8D" w14:textId="77777777" w:rsidR="00717CB0" w:rsidRDefault="00717CB0" w:rsidP="00717CB0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14:paraId="58501E32" w14:textId="372D8573" w:rsidR="00BE5960" w:rsidRPr="00BE5960" w:rsidRDefault="00676F30" w:rsidP="00BE5960">
      <w:pPr>
        <w:pStyle w:val="NormalHanging12a"/>
      </w:pPr>
      <w:r w:rsidRPr="00BE5960">
        <w:t>38.</w:t>
      </w:r>
      <w:r w:rsidRPr="00BE5960">
        <w:tab/>
        <w:t>zobowiązuje swoją przewodniczącą do przekazania niniejszej rezolucji Radzie i Komisji.</w:t>
      </w:r>
    </w:p>
    <w:p w14:paraId="0DA60FF1" w14:textId="6ACEF68D" w:rsidR="00E365E1" w:rsidRPr="00BE5960" w:rsidRDefault="00E365E1" w:rsidP="004571AC"/>
    <w:sectPr w:rsidR="00E365E1" w:rsidRPr="00BE5960" w:rsidSect="00BE59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2319C" w14:textId="77777777" w:rsidR="004571AC" w:rsidRPr="00BE5960" w:rsidRDefault="004571AC">
      <w:r w:rsidRPr="00BE5960">
        <w:separator/>
      </w:r>
    </w:p>
  </w:endnote>
  <w:endnote w:type="continuationSeparator" w:id="0">
    <w:p w14:paraId="6108B179" w14:textId="77777777" w:rsidR="004571AC" w:rsidRPr="00BE5960" w:rsidRDefault="004571AC">
      <w:r w:rsidRPr="00BE59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FA46" w14:textId="77777777" w:rsidR="00064002" w:rsidRPr="00BE59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AEB6D" w14:textId="77777777" w:rsidR="00064002" w:rsidRPr="00BE59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2BA9" w14:textId="77777777" w:rsidR="00064002" w:rsidRPr="00BE59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0BC2D" w14:textId="77777777" w:rsidR="004571AC" w:rsidRPr="00BE5960" w:rsidRDefault="004571AC">
      <w:r w:rsidRPr="00BE5960">
        <w:separator/>
      </w:r>
    </w:p>
  </w:footnote>
  <w:footnote w:type="continuationSeparator" w:id="0">
    <w:p w14:paraId="3C80008D" w14:textId="77777777" w:rsidR="004571AC" w:rsidRPr="00BE5960" w:rsidRDefault="004571AC">
      <w:r w:rsidRPr="00BE5960">
        <w:continuationSeparator/>
      </w:r>
    </w:p>
  </w:footnote>
  <w:footnote w:id="1">
    <w:p w14:paraId="56BC5074" w14:textId="69B219B7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 xml:space="preserve">Dz.U. L 189 z </w:t>
      </w:r>
      <w:proofErr w:type="gramStart"/>
      <w:r w:rsidRPr="00BE5960">
        <w:rPr>
          <w:sz w:val="24"/>
          <w:lang w:val="pl-PL"/>
        </w:rPr>
        <w:t>28.5.2021</w:t>
      </w:r>
      <w:proofErr w:type="gramEnd"/>
      <w:r w:rsidRPr="00BE5960">
        <w:rPr>
          <w:sz w:val="24"/>
          <w:lang w:val="pl-PL"/>
        </w:rPr>
        <w:t xml:space="preserve">, s. 1, ELI: </w:t>
      </w:r>
      <w:hyperlink r:id="rId1" w:history="1">
        <w:r w:rsidR="00717CB0" w:rsidRPr="00C76067">
          <w:rPr>
            <w:rStyle w:val="Hyperlink"/>
            <w:sz w:val="24"/>
            <w:lang w:val="pl-PL"/>
          </w:rPr>
          <w:t>http://data.europa.eu/eli/reg/2021/817/oj</w:t>
        </w:r>
      </w:hyperlink>
      <w:r w:rsidRPr="00BE5960">
        <w:rPr>
          <w:sz w:val="24"/>
          <w:lang w:val="pl-PL"/>
        </w:rPr>
        <w:t>.</w:t>
      </w:r>
    </w:p>
  </w:footnote>
  <w:footnote w:id="2">
    <w:p w14:paraId="1167672F" w14:textId="4726DC00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>Dz.U. C 389 z 18.11.2019, s. 1.</w:t>
      </w:r>
    </w:p>
  </w:footnote>
  <w:footnote w:id="3">
    <w:p w14:paraId="46EE1EE9" w14:textId="09F3CFA9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>Dz.U. C 504 z 14.12.2021, s. 9.</w:t>
      </w:r>
    </w:p>
  </w:footnote>
  <w:footnote w:id="4">
    <w:p w14:paraId="3824AA42" w14:textId="587D0B21" w:rsidR="00676F30" w:rsidRPr="00E97A38" w:rsidRDefault="00676F30" w:rsidP="00BE5960">
      <w:pPr>
        <w:pStyle w:val="FootnoteText"/>
        <w:ind w:left="567" w:hanging="567"/>
        <w:rPr>
          <w:sz w:val="24"/>
          <w:lang w:val="fi-FI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E97A38">
        <w:rPr>
          <w:sz w:val="24"/>
          <w:lang w:val="fi-FI"/>
        </w:rPr>
        <w:t xml:space="preserve"> </w:t>
      </w:r>
      <w:r w:rsidR="00BE5960" w:rsidRPr="00E97A38">
        <w:rPr>
          <w:sz w:val="24"/>
          <w:lang w:val="fi-FI"/>
        </w:rPr>
        <w:tab/>
      </w:r>
      <w:proofErr w:type="spellStart"/>
      <w:r w:rsidRPr="00E97A38">
        <w:rPr>
          <w:sz w:val="24"/>
          <w:lang w:val="fi-FI"/>
        </w:rPr>
        <w:t>Dz.U</w:t>
      </w:r>
      <w:proofErr w:type="spellEnd"/>
      <w:r w:rsidRPr="00E97A38">
        <w:rPr>
          <w:sz w:val="24"/>
          <w:lang w:val="fi-FI"/>
        </w:rPr>
        <w:t xml:space="preserve">. C, C/2024/3364, 14.6.2024, ELI: </w:t>
      </w:r>
      <w:hyperlink r:id="rId2" w:history="1">
        <w:r w:rsidR="00717CB0" w:rsidRPr="00E97A38">
          <w:rPr>
            <w:rStyle w:val="Hyperlink"/>
            <w:sz w:val="24"/>
            <w:lang w:val="fi-FI"/>
          </w:rPr>
          <w:t>http://data.europa.eu/eli/C/2024/3364/oj</w:t>
        </w:r>
      </w:hyperlink>
      <w:r w:rsidRPr="00E97A38">
        <w:rPr>
          <w:sz w:val="24"/>
          <w:lang w:val="fi-FI"/>
        </w:rPr>
        <w:t>.</w:t>
      </w:r>
    </w:p>
  </w:footnote>
  <w:footnote w:id="5">
    <w:p w14:paraId="71A4891B" w14:textId="381BDE5A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 xml:space="preserve">Dz.U. L 431 z 2.12.2021, s. 1, ELI: </w:t>
      </w:r>
      <w:r w:rsidR="00156BD3">
        <w:fldChar w:fldCharType="begin"/>
      </w:r>
      <w:r w:rsidR="00156BD3" w:rsidRPr="00156BD3">
        <w:rPr>
          <w:lang w:val="pl-PL"/>
        </w:rPr>
        <w:instrText>HYPERLINK "http://data.europa.eu/eli/reco/2021/2122/oj"</w:instrText>
      </w:r>
      <w:r w:rsidR="00156BD3">
        <w:fldChar w:fldCharType="separate"/>
      </w:r>
      <w:r w:rsidR="00717CB0" w:rsidRPr="00C76067">
        <w:rPr>
          <w:rStyle w:val="Hyperlink"/>
          <w:sz w:val="24"/>
          <w:lang w:val="pl-PL"/>
        </w:rPr>
        <w:t>http://data.europa.eu/eli/reco/2021/2122/oj</w:t>
      </w:r>
      <w:r w:rsidR="00156BD3">
        <w:rPr>
          <w:rStyle w:val="Hyperlink"/>
          <w:sz w:val="24"/>
          <w:lang w:val="pl-PL"/>
        </w:rPr>
        <w:fldChar w:fldCharType="end"/>
      </w:r>
      <w:r w:rsidRPr="00BE5960">
        <w:rPr>
          <w:sz w:val="24"/>
          <w:lang w:val="pl-PL"/>
        </w:rPr>
        <w:t>.</w:t>
      </w:r>
    </w:p>
  </w:footnote>
  <w:footnote w:id="6">
    <w:p w14:paraId="502CB690" w14:textId="039752EE" w:rsidR="00676F30" w:rsidRPr="00717CB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="00156BD3">
        <w:fldChar w:fldCharType="begin"/>
      </w:r>
      <w:r w:rsidR="00156BD3" w:rsidRPr="00156BD3">
        <w:rPr>
          <w:lang w:val="pl-PL"/>
        </w:rPr>
        <w:instrText>HYPERLINK "https://data.europa.eu/doi/10.2766/32313"</w:instrText>
      </w:r>
      <w:r w:rsidR="00156BD3">
        <w:fldChar w:fldCharType="separate"/>
      </w:r>
      <w:r w:rsidRPr="00717CB0">
        <w:rPr>
          <w:sz w:val="24"/>
          <w:u w:color="0000FF"/>
          <w:lang w:val="pl-PL"/>
        </w:rPr>
        <w:t>Komisja Europejska:</w:t>
      </w:r>
      <w:r w:rsidR="00156BD3">
        <w:rPr>
          <w:sz w:val="24"/>
          <w:u w:color="0000FF"/>
          <w:lang w:val="pl-PL"/>
        </w:rPr>
        <w:fldChar w:fldCharType="end"/>
      </w:r>
      <w:r w:rsidRPr="00717CB0">
        <w:rPr>
          <w:sz w:val="24"/>
          <w:u w:color="0000FF"/>
          <w:lang w:val="pl-PL"/>
        </w:rPr>
        <w:t>Dyrekcja Generalna ds. Edukacji, Młodzieży, Sportu i Kultury i inni, Sprawozdanie w sprawie wyników i potencjału transformacyjnego inicjatywy Uniwersytety Europejskie, Urząd Publikacji Unii Europejskiej, 2025</w:t>
      </w:r>
      <w:r w:rsidR="00717CB0">
        <w:rPr>
          <w:sz w:val="24"/>
          <w:u w:color="0000FF"/>
          <w:lang w:val="pl-PL"/>
        </w:rPr>
        <w:t xml:space="preserve">, </w:t>
      </w:r>
      <w:r w:rsidR="00156BD3">
        <w:fldChar w:fldCharType="begin"/>
      </w:r>
      <w:r w:rsidR="00156BD3" w:rsidRPr="00156BD3">
        <w:rPr>
          <w:lang w:val="pl-PL"/>
        </w:rPr>
        <w:instrText>HYPERLINK "https://data.europa.eu/doi/10.2766/32313"</w:instrText>
      </w:r>
      <w:r w:rsidR="00156BD3">
        <w:fldChar w:fldCharType="separate"/>
      </w:r>
      <w:r w:rsidR="00717CB0" w:rsidRPr="00717CB0">
        <w:rPr>
          <w:rStyle w:val="Hyperlink"/>
          <w:sz w:val="24"/>
          <w:lang w:val="pl-PL"/>
        </w:rPr>
        <w:t>https://data.europa.eu/doi/10.2766/32313</w:t>
      </w:r>
      <w:r w:rsidR="00156BD3">
        <w:rPr>
          <w:rStyle w:val="Hyperlink"/>
          <w:sz w:val="24"/>
          <w:lang w:val="pl-PL"/>
        </w:rPr>
        <w:fldChar w:fldCharType="end"/>
      </w:r>
      <w:r w:rsidR="00717CB0" w:rsidRPr="00717CB0">
        <w:rPr>
          <w:color w:val="0000FF"/>
          <w:sz w:val="24"/>
          <w:lang w:val="pl-PL"/>
        </w:rPr>
        <w:t>.</w:t>
      </w:r>
    </w:p>
  </w:footnote>
  <w:footnote w:id="7">
    <w:p w14:paraId="5E647F90" w14:textId="5EDA0748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 xml:space="preserve">Dz.U. C 32 z </w:t>
      </w:r>
      <w:proofErr w:type="gramStart"/>
      <w:r w:rsidRPr="00BE5960">
        <w:rPr>
          <w:sz w:val="24"/>
          <w:lang w:val="pl-PL"/>
        </w:rPr>
        <w:t>27.1.2023</w:t>
      </w:r>
      <w:proofErr w:type="gramEnd"/>
      <w:r w:rsidRPr="00BE5960">
        <w:rPr>
          <w:sz w:val="24"/>
          <w:lang w:val="pl-PL"/>
        </w:rPr>
        <w:t>, s. 58.</w:t>
      </w:r>
    </w:p>
  </w:footnote>
  <w:footnote w:id="8">
    <w:p w14:paraId="507E9B91" w14:textId="20C86D95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 xml:space="preserve">Dz.U. C 385 z </w:t>
      </w:r>
      <w:proofErr w:type="gramStart"/>
      <w:r w:rsidRPr="00BE5960">
        <w:rPr>
          <w:sz w:val="24"/>
          <w:lang w:val="pl-PL"/>
        </w:rPr>
        <w:t>22.9.2021</w:t>
      </w:r>
      <w:proofErr w:type="gramEnd"/>
      <w:r w:rsidRPr="00BE5960">
        <w:rPr>
          <w:sz w:val="24"/>
          <w:lang w:val="pl-PL"/>
        </w:rPr>
        <w:t>, s. 2.</w:t>
      </w:r>
    </w:p>
  </w:footnote>
  <w:footnote w:id="9">
    <w:p w14:paraId="2422E4DE" w14:textId="34D4D3ED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>Dz.U. C 479 z 16.12.2022, s. 65.</w:t>
      </w:r>
    </w:p>
  </w:footnote>
  <w:footnote w:id="10">
    <w:p w14:paraId="69B2CE4B" w14:textId="317CBC58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>Zgodnie z art. 2 Traktatu o Unii Europejskiej i Kartą praw podstawowych Unii Europejskiej.</w:t>
      </w:r>
    </w:p>
  </w:footnote>
  <w:footnote w:id="11">
    <w:p w14:paraId="0BA1158D" w14:textId="0429151A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>Zgodnie z definicją w rozporządzeniu Parlamentu Europejskiego i Rady (UE) 2021/817 z 20 maja 2021 r.</w:t>
      </w:r>
    </w:p>
  </w:footnote>
  <w:footnote w:id="12">
    <w:p w14:paraId="3DC470D4" w14:textId="2C10D2D2" w:rsidR="00676F30" w:rsidRPr="00BE5960" w:rsidRDefault="00676F30" w:rsidP="00BE5960">
      <w:pPr>
        <w:pStyle w:val="FootnoteText"/>
        <w:ind w:left="567" w:hanging="567"/>
        <w:rPr>
          <w:sz w:val="24"/>
          <w:lang w:val="pl-PL"/>
        </w:rPr>
      </w:pPr>
      <w:r w:rsidRPr="00BE5960">
        <w:rPr>
          <w:rStyle w:val="FootnoteReference"/>
          <w:sz w:val="24"/>
          <w:lang w:val="pl-PL"/>
        </w:rPr>
        <w:footnoteRef/>
      </w:r>
      <w:r w:rsidR="00BE5960" w:rsidRPr="00BE5960">
        <w:rPr>
          <w:sz w:val="24"/>
          <w:lang w:val="pl-PL"/>
        </w:rPr>
        <w:t xml:space="preserve"> </w:t>
      </w:r>
      <w:r w:rsidR="00BE5960" w:rsidRPr="00BE5960">
        <w:rPr>
          <w:sz w:val="24"/>
          <w:lang w:val="pl-PL"/>
        </w:rPr>
        <w:tab/>
      </w:r>
      <w:r w:rsidRPr="00BE5960">
        <w:rPr>
          <w:sz w:val="24"/>
          <w:lang w:val="pl-PL"/>
        </w:rPr>
        <w:t xml:space="preserve">Dokument roboczy służb Komisji </w:t>
      </w:r>
      <w:proofErr w:type="gramStart"/>
      <w:r w:rsidRPr="00BE5960">
        <w:rPr>
          <w:sz w:val="24"/>
          <w:lang w:val="pl-PL"/>
        </w:rPr>
        <w:t>SWD(</w:t>
      </w:r>
      <w:proofErr w:type="gramEnd"/>
      <w:r w:rsidRPr="00BE5960">
        <w:rPr>
          <w:sz w:val="24"/>
          <w:lang w:val="pl-PL"/>
        </w:rPr>
        <w:t>2024)0291.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154F3" w14:textId="77777777" w:rsidR="00064002" w:rsidRPr="00BE59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7DD8E" w14:textId="77777777" w:rsidR="00064002" w:rsidRPr="00BE59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813A" w14:textId="77777777" w:rsidR="00064002" w:rsidRPr="00BE59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4978584">
    <w:abstractNumId w:val="9"/>
  </w:num>
  <w:num w:numId="2" w16cid:durableId="851646062">
    <w:abstractNumId w:val="9"/>
  </w:num>
  <w:num w:numId="3" w16cid:durableId="1672830638">
    <w:abstractNumId w:val="7"/>
  </w:num>
  <w:num w:numId="4" w16cid:durableId="143661562">
    <w:abstractNumId w:val="7"/>
  </w:num>
  <w:num w:numId="5" w16cid:durableId="1927886749">
    <w:abstractNumId w:val="6"/>
  </w:num>
  <w:num w:numId="6" w16cid:durableId="1012877439">
    <w:abstractNumId w:val="6"/>
  </w:num>
  <w:num w:numId="7" w16cid:durableId="1414472991">
    <w:abstractNumId w:val="5"/>
  </w:num>
  <w:num w:numId="8" w16cid:durableId="1520270968">
    <w:abstractNumId w:val="5"/>
  </w:num>
  <w:num w:numId="9" w16cid:durableId="1794906644">
    <w:abstractNumId w:val="4"/>
  </w:num>
  <w:num w:numId="10" w16cid:durableId="1089737643">
    <w:abstractNumId w:val="4"/>
  </w:num>
  <w:num w:numId="11" w16cid:durableId="1553811316">
    <w:abstractNumId w:val="8"/>
  </w:num>
  <w:num w:numId="12" w16cid:durableId="839389267">
    <w:abstractNumId w:val="8"/>
  </w:num>
  <w:num w:numId="13" w16cid:durableId="813988890">
    <w:abstractNumId w:val="3"/>
  </w:num>
  <w:num w:numId="14" w16cid:durableId="2018729098">
    <w:abstractNumId w:val="3"/>
  </w:num>
  <w:num w:numId="15" w16cid:durableId="1228758792">
    <w:abstractNumId w:val="2"/>
  </w:num>
  <w:num w:numId="16" w16cid:durableId="1481844971">
    <w:abstractNumId w:val="2"/>
  </w:num>
  <w:num w:numId="17" w16cid:durableId="1662468799">
    <w:abstractNumId w:val="1"/>
  </w:num>
  <w:num w:numId="18" w16cid:durableId="1477452308">
    <w:abstractNumId w:val="1"/>
  </w:num>
  <w:num w:numId="19" w16cid:durableId="611547146">
    <w:abstractNumId w:val="0"/>
  </w:num>
  <w:num w:numId="20" w16cid:durableId="1056584824">
    <w:abstractNumId w:val="0"/>
  </w:num>
  <w:num w:numId="21" w16cid:durableId="934820883">
    <w:abstractNumId w:val="9"/>
  </w:num>
  <w:num w:numId="22" w16cid:durableId="510801498">
    <w:abstractNumId w:val="7"/>
  </w:num>
  <w:num w:numId="23" w16cid:durableId="487326904">
    <w:abstractNumId w:val="6"/>
  </w:num>
  <w:num w:numId="24" w16cid:durableId="1213419635">
    <w:abstractNumId w:val="5"/>
  </w:num>
  <w:num w:numId="25" w16cid:durableId="387999343">
    <w:abstractNumId w:val="4"/>
  </w:num>
  <w:num w:numId="26" w16cid:durableId="1333414077">
    <w:abstractNumId w:val="8"/>
  </w:num>
  <w:num w:numId="27" w16cid:durableId="297034973">
    <w:abstractNumId w:val="3"/>
  </w:num>
  <w:num w:numId="28" w16cid:durableId="2081366473">
    <w:abstractNumId w:val="2"/>
  </w:num>
  <w:num w:numId="29" w16cid:durableId="610892324">
    <w:abstractNumId w:val="1"/>
  </w:num>
  <w:num w:numId="30" w16cid:durableId="618221117">
    <w:abstractNumId w:val="0"/>
  </w:num>
  <w:num w:numId="31" w16cid:durableId="1580014943">
    <w:abstractNumId w:val="9"/>
  </w:num>
  <w:num w:numId="32" w16cid:durableId="992179156">
    <w:abstractNumId w:val="7"/>
  </w:num>
  <w:num w:numId="33" w16cid:durableId="563878120">
    <w:abstractNumId w:val="6"/>
  </w:num>
  <w:num w:numId="34" w16cid:durableId="886642405">
    <w:abstractNumId w:val="5"/>
  </w:num>
  <w:num w:numId="35" w16cid:durableId="753671760">
    <w:abstractNumId w:val="4"/>
  </w:num>
  <w:num w:numId="36" w16cid:durableId="1321545311">
    <w:abstractNumId w:val="8"/>
  </w:num>
  <w:num w:numId="37" w16cid:durableId="935558567">
    <w:abstractNumId w:val="3"/>
  </w:num>
  <w:num w:numId="38" w16cid:durableId="1009454082">
    <w:abstractNumId w:val="2"/>
  </w:num>
  <w:num w:numId="39" w16cid:durableId="840239722">
    <w:abstractNumId w:val="1"/>
  </w:num>
  <w:num w:numId="40" w16cid:durableId="1810394364">
    <w:abstractNumId w:val="0"/>
  </w:num>
  <w:num w:numId="41" w16cid:durableId="1709984396">
    <w:abstractNumId w:val="10"/>
  </w:num>
  <w:num w:numId="42" w16cid:durableId="2136874596">
    <w:abstractNumId w:val="10"/>
  </w:num>
  <w:num w:numId="43" w16cid:durableId="513810923">
    <w:abstractNumId w:val="10"/>
  </w:num>
  <w:num w:numId="44" w16cid:durableId="12578622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5/2025"/>
    <w:docVar w:name="dvlangue" w:val="PL"/>
    <w:docVar w:name="dvnumam" w:val="0"/>
    <w:docVar w:name="dvpe" w:val="770.272"/>
    <w:docVar w:name="dvrapporteur" w:val="Sprawozdawca: "/>
    <w:docVar w:name="dvstar" w:val="??"/>
    <w:docVar w:name="dvtitre" w:val="Rezolucja Parlamentu Europejskiego z dnia  2025 r. w sprawie nowej wizji sojuszy w ramach inicjatywy Uniwersytety Europejskie(2025/2036(INI))"/>
  </w:docVars>
  <w:rsids>
    <w:rsidRoot w:val="004571AC"/>
    <w:rsid w:val="00002272"/>
    <w:rsid w:val="00064002"/>
    <w:rsid w:val="000677B9"/>
    <w:rsid w:val="000831BA"/>
    <w:rsid w:val="000A42CC"/>
    <w:rsid w:val="000E7DD9"/>
    <w:rsid w:val="0010095E"/>
    <w:rsid w:val="00125B37"/>
    <w:rsid w:val="00156BD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1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F30"/>
    <w:rsid w:val="00680577"/>
    <w:rsid w:val="006F74FA"/>
    <w:rsid w:val="00717CB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960"/>
    <w:rsid w:val="00BE6ADC"/>
    <w:rsid w:val="00C05BFE"/>
    <w:rsid w:val="00C10690"/>
    <w:rsid w:val="00C23CD4"/>
    <w:rsid w:val="00C61C0C"/>
    <w:rsid w:val="00C941CB"/>
    <w:rsid w:val="00CC2357"/>
    <w:rsid w:val="00CF071A"/>
    <w:rsid w:val="00D058B8"/>
    <w:rsid w:val="00D53F84"/>
    <w:rsid w:val="00D56C11"/>
    <w:rsid w:val="00D834A0"/>
    <w:rsid w:val="00D872DF"/>
    <w:rsid w:val="00D91E21"/>
    <w:rsid w:val="00DA7FCD"/>
    <w:rsid w:val="00E365E1"/>
    <w:rsid w:val="00E820A4"/>
    <w:rsid w:val="00E97A38"/>
    <w:rsid w:val="00EA3702"/>
    <w:rsid w:val="00EB006A"/>
    <w:rsid w:val="00EB4772"/>
    <w:rsid w:val="00EC248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A6505"/>
  <w15:chartTrackingRefBased/>
  <w15:docId w15:val="{B3F5E608-29C5-41F2-A0F5-1344EED3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6F3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676F30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676F30"/>
    <w:rPr>
      <w:b/>
    </w:rPr>
  </w:style>
  <w:style w:type="character" w:customStyle="1" w:styleId="Italic">
    <w:name w:val="Italic"/>
    <w:uiPriority w:val="1"/>
    <w:rsid w:val="00676F30"/>
    <w:rPr>
      <w:i/>
    </w:rPr>
  </w:style>
  <w:style w:type="paragraph" w:customStyle="1" w:styleId="Normal12a24b">
    <w:name w:val="Normal12a24b"/>
    <w:basedOn w:val="Normal"/>
    <w:rsid w:val="00676F3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76F3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C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3F8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3397</Words>
  <Characters>23673</Characters>
  <Application>Microsoft Office Word</Application>
  <DocSecurity>0</DocSecurity>
  <Lines>197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2025-09-11T12:38:00Z</dcterms:created>
  <dcterms:modified xsi:type="dcterms:W3CDTF">2025-09-11T12:38:00Z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