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202E" w14:paraId="48EDA10B" w14:textId="77777777" w:rsidTr="0010095E">
        <w:trPr>
          <w:trHeight w:hRule="exact" w:val="1418"/>
        </w:trPr>
        <w:tc>
          <w:tcPr>
            <w:tcW w:w="6804" w:type="dxa"/>
            <w:shd w:val="clear" w:color="auto" w:fill="auto"/>
            <w:vAlign w:val="center"/>
          </w:tcPr>
          <w:p w14:paraId="6EDB5DAA" w14:textId="77777777" w:rsidR="00751A4A" w:rsidRPr="00B9202E" w:rsidRDefault="00DE01E7" w:rsidP="0010095E">
            <w:pPr>
              <w:pStyle w:val="EPName"/>
            </w:pPr>
            <w:r w:rsidRPr="00B9202E">
              <w:t>Ευρωπαϊκό Κοινοβούλιο</w:t>
            </w:r>
          </w:p>
          <w:p w14:paraId="70A53758" w14:textId="77777777" w:rsidR="00751A4A" w:rsidRPr="00B9202E" w:rsidRDefault="005F1B17" w:rsidP="005F1B17">
            <w:pPr>
              <w:pStyle w:val="EPTerm"/>
              <w:rPr>
                <w:rStyle w:val="HideTWBExt"/>
                <w:noProof w:val="0"/>
                <w:vanish w:val="0"/>
                <w:color w:val="auto"/>
              </w:rPr>
            </w:pPr>
            <w:r w:rsidRPr="00B9202E">
              <w:t>2024</w:t>
            </w:r>
            <w:r w:rsidR="00817416" w:rsidRPr="00B9202E">
              <w:t>-202</w:t>
            </w:r>
            <w:r w:rsidRPr="00B9202E">
              <w:t>9</w:t>
            </w:r>
          </w:p>
        </w:tc>
        <w:tc>
          <w:tcPr>
            <w:tcW w:w="2268" w:type="dxa"/>
            <w:shd w:val="clear" w:color="auto" w:fill="auto"/>
          </w:tcPr>
          <w:p w14:paraId="0D491D17" w14:textId="77777777" w:rsidR="00751A4A" w:rsidRPr="00B9202E" w:rsidRDefault="00187494" w:rsidP="0010095E">
            <w:pPr>
              <w:pStyle w:val="EPLogo"/>
            </w:pPr>
            <w:r w:rsidRPr="00B9202E">
              <w:rPr>
                <w:noProof/>
                <w:lang w:val="en-GB"/>
              </w:rPr>
              <w:drawing>
                <wp:inline distT="0" distB="0" distL="0" distR="0" wp14:anchorId="50740747" wp14:editId="0E4817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480AD8" w14:textId="77777777" w:rsidR="00D058B8" w:rsidRPr="00B9202E" w:rsidRDefault="00D058B8" w:rsidP="004C5D52">
      <w:pPr>
        <w:pStyle w:val="LineTop"/>
      </w:pPr>
    </w:p>
    <w:p w14:paraId="69D4F73A" w14:textId="77777777" w:rsidR="00680577" w:rsidRPr="00B9202E" w:rsidRDefault="00DE01E7" w:rsidP="00680577">
      <w:pPr>
        <w:pStyle w:val="EPBodyTA1"/>
      </w:pPr>
      <w:r w:rsidRPr="00B9202E">
        <w:t>ΚΕΙΜΕΝΑ ΠΟΥ ΕΓΚΡΙΘΗΚΑΝ</w:t>
      </w:r>
    </w:p>
    <w:p w14:paraId="2A1D6874" w14:textId="77777777" w:rsidR="00D058B8" w:rsidRPr="00B9202E" w:rsidRDefault="00D058B8" w:rsidP="00D058B8">
      <w:pPr>
        <w:pStyle w:val="LineBottom"/>
      </w:pPr>
    </w:p>
    <w:p w14:paraId="453CF1B2" w14:textId="23D8E982" w:rsidR="00DE01E7" w:rsidRPr="00B9202E" w:rsidRDefault="00DE01E7" w:rsidP="00DE01E7">
      <w:pPr>
        <w:pStyle w:val="ATHeading1"/>
      </w:pPr>
      <w:bookmarkStart w:id="0" w:name="TANumber"/>
      <w:r w:rsidRPr="00B9202E">
        <w:t>P10_TA(2025)0</w:t>
      </w:r>
      <w:r w:rsidR="00EA7965">
        <w:t>197</w:t>
      </w:r>
      <w:bookmarkEnd w:id="0"/>
    </w:p>
    <w:p w14:paraId="4E112569" w14:textId="77777777" w:rsidR="00DE01E7" w:rsidRPr="00B9202E" w:rsidRDefault="00DE01E7" w:rsidP="00DE01E7">
      <w:pPr>
        <w:pStyle w:val="ATHeading2"/>
      </w:pPr>
      <w:bookmarkStart w:id="1" w:name="title"/>
      <w:r w:rsidRPr="00B9202E">
        <w:t>Εφαρμογή και εξορθολογισμός των κανόνων της εσωτερικής αγοράς της ΕΕ για την ενίσχυση της ενιαίας αγοράς</w:t>
      </w:r>
      <w:bookmarkEnd w:id="1"/>
    </w:p>
    <w:p w14:paraId="02D50EA1" w14:textId="77777777" w:rsidR="00DE01E7" w:rsidRPr="00B9202E" w:rsidRDefault="00DE01E7" w:rsidP="00DE01E7">
      <w:pPr>
        <w:rPr>
          <w:i/>
          <w:vanish/>
        </w:rPr>
      </w:pPr>
      <w:r w:rsidRPr="00B9202E">
        <w:rPr>
          <w:i/>
        </w:rPr>
        <w:fldChar w:fldCharType="begin"/>
      </w:r>
      <w:r w:rsidRPr="00B9202E">
        <w:rPr>
          <w:i/>
        </w:rPr>
        <w:instrText xml:space="preserve"> TC"(</w:instrText>
      </w:r>
      <w:bookmarkStart w:id="2" w:name="DocNumber"/>
      <w:r w:rsidRPr="00B9202E">
        <w:rPr>
          <w:i/>
        </w:rPr>
        <w:instrText>A10-0151/2025</w:instrText>
      </w:r>
      <w:bookmarkEnd w:id="2"/>
      <w:r w:rsidRPr="00B9202E">
        <w:rPr>
          <w:i/>
        </w:rPr>
        <w:instrText xml:space="preserve"> - Εισηγήτρια: Anna-Maja Henriksson)"\l3 \n&gt; \* MERGEFORMAT </w:instrText>
      </w:r>
      <w:r w:rsidRPr="00B9202E">
        <w:rPr>
          <w:i/>
        </w:rPr>
        <w:fldChar w:fldCharType="end"/>
      </w:r>
    </w:p>
    <w:p w14:paraId="429EF607" w14:textId="77777777" w:rsidR="00DE01E7" w:rsidRPr="00B9202E" w:rsidRDefault="00DE01E7" w:rsidP="00DE01E7">
      <w:pPr>
        <w:rPr>
          <w:vanish/>
        </w:rPr>
      </w:pPr>
      <w:bookmarkStart w:id="3" w:name="Commission"/>
      <w:r w:rsidRPr="00B9202E">
        <w:rPr>
          <w:vanish/>
        </w:rPr>
        <w:t>Επιτροπή Εσωτερικής Αγοράς και Προστασίας των Καταναλωτών</w:t>
      </w:r>
      <w:bookmarkEnd w:id="3"/>
    </w:p>
    <w:p w14:paraId="67514595" w14:textId="77777777" w:rsidR="00DE01E7" w:rsidRPr="00B9202E" w:rsidRDefault="00DE01E7" w:rsidP="00DE01E7">
      <w:pPr>
        <w:rPr>
          <w:vanish/>
        </w:rPr>
      </w:pPr>
      <w:bookmarkStart w:id="4" w:name="PE"/>
      <w:r w:rsidRPr="00B9202E">
        <w:rPr>
          <w:vanish/>
        </w:rPr>
        <w:t>PE769.908</w:t>
      </w:r>
      <w:bookmarkEnd w:id="4"/>
    </w:p>
    <w:p w14:paraId="33E74A35" w14:textId="7CBC1B3C" w:rsidR="00DE01E7" w:rsidRPr="00B9202E" w:rsidRDefault="00DE01E7" w:rsidP="00DE01E7">
      <w:pPr>
        <w:pStyle w:val="ATHeading3"/>
      </w:pPr>
      <w:bookmarkStart w:id="5" w:name="Sujet"/>
      <w:r w:rsidRPr="00B9202E">
        <w:t xml:space="preserve">Ψήφισμα του Ευρωπαϊκού Κοινοβουλίου </w:t>
      </w:r>
      <w:r w:rsidR="0004711C">
        <w:t xml:space="preserve">της </w:t>
      </w:r>
      <w:r w:rsidR="002B56C6">
        <w:t>11ης</w:t>
      </w:r>
      <w:r w:rsidR="0004711C">
        <w:t xml:space="preserve"> Σεπτεμβρίου 2025 </w:t>
      </w:r>
      <w:r w:rsidRPr="00B9202E">
        <w:t>σχετικά με την εφαρμογή και τον εξορθολογισμό των κανόνων της εσωτερικής αγοράς της ΕΕ για την ενίσχυση της ενιαίας αγοράς</w:t>
      </w:r>
      <w:bookmarkEnd w:id="5"/>
      <w:r w:rsidRPr="00B9202E">
        <w:t xml:space="preserve"> </w:t>
      </w:r>
      <w:bookmarkStart w:id="6" w:name="References"/>
      <w:r w:rsidRPr="00B9202E">
        <w:t>(2025/2009(INI))</w:t>
      </w:r>
      <w:bookmarkEnd w:id="6"/>
    </w:p>
    <w:p w14:paraId="2D03CEEA" w14:textId="77777777" w:rsidR="004634A8" w:rsidRPr="00B9202E" w:rsidRDefault="004634A8" w:rsidP="004634A8">
      <w:pPr>
        <w:pStyle w:val="EPComma"/>
      </w:pPr>
      <w:r w:rsidRPr="00B9202E">
        <w:rPr>
          <w:rStyle w:val="Italic"/>
        </w:rPr>
        <w:t>Το Ευρωπαϊκό Κοινοβούλιο</w:t>
      </w:r>
      <w:r w:rsidRPr="00B9202E">
        <w:t>,</w:t>
      </w:r>
    </w:p>
    <w:p w14:paraId="0625AB32" w14:textId="0514E665" w:rsidR="004634A8" w:rsidRPr="00B9202E" w:rsidRDefault="004634A8" w:rsidP="004634A8">
      <w:pPr>
        <w:pStyle w:val="NormalHanging12a"/>
      </w:pPr>
      <w:r w:rsidRPr="00B9202E">
        <w:t>–</w:t>
      </w:r>
      <w:r w:rsidRPr="00B9202E">
        <w:tab/>
        <w:t>έχοντας υπόψη την ανακοίνωση της Επιτροπής, της 11ης Φεβρουαρίου 2025, με τίτλο «Πρόγραμμα εργασίας της Επιτροπής για το 2025 – Προχωράμε μαζί για μια πιο τολμηρή, απλούστερη και ταχύτερη Ένωση» (</w:t>
      </w:r>
      <w:r w:rsidR="0004711C" w:rsidRPr="00EA7965">
        <w:t>COM(202</w:t>
      </w:r>
      <w:r w:rsidR="00F975AC">
        <w:t>5</w:t>
      </w:r>
      <w:r w:rsidR="0004711C" w:rsidRPr="00EA7965">
        <w:t>)0045</w:t>
      </w:r>
      <w:r w:rsidRPr="00B9202E">
        <w:t>),</w:t>
      </w:r>
    </w:p>
    <w:p w14:paraId="6E255BE0" w14:textId="77777777" w:rsidR="004634A8" w:rsidRPr="00B9202E" w:rsidRDefault="004634A8" w:rsidP="004634A8">
      <w:pPr>
        <w:pStyle w:val="NormalHanging12a"/>
      </w:pPr>
      <w:r w:rsidRPr="00B9202E">
        <w:t>–</w:t>
      </w:r>
      <w:r w:rsidRPr="00B9202E">
        <w:tab/>
        <w:t>έχοντας υπόψη τις πολιτικές κατευθύνσεις της Επιτροπής για την περίοδο 2024-2029, που παρουσίασε η εκλεγείσα πρόεδρος της Επιτροπής στις 18 Ιουλίου 2024,</w:t>
      </w:r>
    </w:p>
    <w:p w14:paraId="2A42A1DA" w14:textId="7388137A" w:rsidR="004634A8" w:rsidRPr="00B9202E" w:rsidRDefault="004634A8" w:rsidP="004634A8">
      <w:pPr>
        <w:pStyle w:val="NormalHanging12a"/>
      </w:pPr>
      <w:r w:rsidRPr="00B9202E">
        <w:t>–</w:t>
      </w:r>
      <w:r w:rsidRPr="00B9202E">
        <w:tab/>
        <w:t>έχοντας υπόψη την ανακοίνωση της Επιτροπής, της 11ης Φεβρουαρίου 2025, με τίτλο «Μια απλούστερη και ταχύτερη Ευρώπη: Ανακοίνωση για την εφαρμογή και την απλούστευση» (</w:t>
      </w:r>
      <w:r w:rsidR="0004711C" w:rsidRPr="00EA7965">
        <w:t>COM(2025)0047</w:t>
      </w:r>
      <w:r w:rsidRPr="00B9202E">
        <w:t>),</w:t>
      </w:r>
    </w:p>
    <w:p w14:paraId="5947FD3D" w14:textId="466035AB" w:rsidR="004634A8" w:rsidRPr="00B9202E" w:rsidRDefault="004634A8" w:rsidP="004634A8">
      <w:pPr>
        <w:pStyle w:val="NormalHanging12a"/>
      </w:pPr>
      <w:r w:rsidRPr="00B9202E">
        <w:t>–</w:t>
      </w:r>
      <w:r w:rsidRPr="00B9202E">
        <w:tab/>
        <w:t>έχοντας υπόψη την ανακοίνωση της Επιτροπής, της 29ης Ιανουαρίου 2025, με τίτλο «Πυξίδα ανταγωνιστικότητας για την ΕΕ» (</w:t>
      </w:r>
      <w:r w:rsidR="0004711C" w:rsidRPr="00EA7965">
        <w:t>COM(2025)0030</w:t>
      </w:r>
      <w:r w:rsidRPr="00B9202E">
        <w:t>),</w:t>
      </w:r>
    </w:p>
    <w:p w14:paraId="39CAED38" w14:textId="73F7AED2" w:rsidR="004634A8" w:rsidRPr="00B9202E" w:rsidRDefault="004634A8" w:rsidP="004634A8">
      <w:pPr>
        <w:pStyle w:val="NormalHanging12a"/>
      </w:pPr>
      <w:r w:rsidRPr="00B9202E">
        <w:t>–</w:t>
      </w:r>
      <w:r w:rsidRPr="00B9202E">
        <w:tab/>
        <w:t>έχοντας υπόψη την ανακοίνωση της Επιτροπής, της 29ης Ιανουαρίου 2025, με τίτλο «Ετήσια έκθεση για την ενιαία αγορά και την ανταγωνιστικότητα 2025» (</w:t>
      </w:r>
      <w:r w:rsidR="0004711C" w:rsidRPr="00EA7965">
        <w:t>COM(2025)0026</w:t>
      </w:r>
      <w:r w:rsidRPr="00B9202E">
        <w:t>),</w:t>
      </w:r>
    </w:p>
    <w:p w14:paraId="38FB51F0" w14:textId="77777777" w:rsidR="004634A8" w:rsidRPr="00B9202E" w:rsidRDefault="004634A8" w:rsidP="004634A8">
      <w:pPr>
        <w:pStyle w:val="NormalHanging12a"/>
      </w:pPr>
      <w:r w:rsidRPr="00B9202E">
        <w:t>–</w:t>
      </w:r>
      <w:r w:rsidRPr="00B9202E">
        <w:tab/>
        <w:t xml:space="preserve">έχοντας υπόψη την έκθεση του </w:t>
      </w:r>
      <w:proofErr w:type="spellStart"/>
      <w:r w:rsidRPr="00B9202E">
        <w:t>Mario</w:t>
      </w:r>
      <w:proofErr w:type="spellEnd"/>
      <w:r w:rsidRPr="00B9202E">
        <w:t xml:space="preserve"> </w:t>
      </w:r>
      <w:proofErr w:type="spellStart"/>
      <w:r w:rsidRPr="00B9202E">
        <w:t>Draghi</w:t>
      </w:r>
      <w:proofErr w:type="spellEnd"/>
      <w:r w:rsidRPr="00B9202E">
        <w:t>, της 9ης Σεπτεμβρίου 2024, με τίτλο «Το μέλλον της ευρωπαϊκής ανταγωνιστικότητας»,</w:t>
      </w:r>
    </w:p>
    <w:p w14:paraId="1C8340CD" w14:textId="77777777" w:rsidR="004634A8" w:rsidRPr="00B9202E" w:rsidRDefault="004634A8" w:rsidP="004634A8">
      <w:pPr>
        <w:pStyle w:val="NormalHanging12a"/>
      </w:pPr>
      <w:r w:rsidRPr="00B9202E">
        <w:t>–</w:t>
      </w:r>
      <w:r w:rsidRPr="00B9202E">
        <w:tab/>
        <w:t xml:space="preserve">έχοντας υπόψη την έκθεση του </w:t>
      </w:r>
      <w:proofErr w:type="spellStart"/>
      <w:r w:rsidRPr="00B9202E">
        <w:t>Enrico</w:t>
      </w:r>
      <w:proofErr w:type="spellEnd"/>
      <w:r w:rsidRPr="00B9202E">
        <w:t xml:space="preserve"> </w:t>
      </w:r>
      <w:proofErr w:type="spellStart"/>
      <w:r w:rsidRPr="00B9202E">
        <w:t>Letta</w:t>
      </w:r>
      <w:proofErr w:type="spellEnd"/>
      <w:r w:rsidRPr="00B9202E">
        <w:t>, της 10ης Απριλίου 2024, με τίτλο «</w:t>
      </w:r>
      <w:proofErr w:type="spellStart"/>
      <w:r w:rsidRPr="00B9202E">
        <w:t>Much</w:t>
      </w:r>
      <w:proofErr w:type="spellEnd"/>
      <w:r w:rsidRPr="00B9202E">
        <w:t xml:space="preserve"> </w:t>
      </w:r>
      <w:proofErr w:type="spellStart"/>
      <w:r w:rsidRPr="00B9202E">
        <w:t>more</w:t>
      </w:r>
      <w:proofErr w:type="spellEnd"/>
      <w:r w:rsidRPr="00B9202E">
        <w:t xml:space="preserve"> </w:t>
      </w:r>
      <w:proofErr w:type="spellStart"/>
      <w:r w:rsidRPr="00B9202E">
        <w:t>than</w:t>
      </w:r>
      <w:proofErr w:type="spellEnd"/>
      <w:r w:rsidRPr="00B9202E">
        <w:t xml:space="preserve"> a </w:t>
      </w:r>
      <w:proofErr w:type="spellStart"/>
      <w:r w:rsidRPr="00B9202E">
        <w:t>market</w:t>
      </w:r>
      <w:proofErr w:type="spellEnd"/>
      <w:r w:rsidRPr="00B9202E">
        <w:t>» («Πολύ περισσότερο από μια απλή αγορά»),</w:t>
      </w:r>
    </w:p>
    <w:p w14:paraId="7259BF6D" w14:textId="77777777" w:rsidR="004634A8" w:rsidRPr="00B9202E" w:rsidRDefault="004634A8" w:rsidP="004634A8">
      <w:pPr>
        <w:pStyle w:val="NormalHanging12a"/>
      </w:pPr>
      <w:r w:rsidRPr="00B9202E">
        <w:t>–</w:t>
      </w:r>
      <w:r w:rsidRPr="00B9202E">
        <w:tab/>
        <w:t xml:space="preserve">έχοντας υπόψη την έκθεση του </w:t>
      </w:r>
      <w:proofErr w:type="spellStart"/>
      <w:r w:rsidRPr="00B9202E">
        <w:t>Sauli</w:t>
      </w:r>
      <w:proofErr w:type="spellEnd"/>
      <w:r w:rsidRPr="00B9202E">
        <w:t xml:space="preserve"> </w:t>
      </w:r>
      <w:proofErr w:type="spellStart"/>
      <w:r w:rsidRPr="00B9202E">
        <w:t>Niinistö</w:t>
      </w:r>
      <w:proofErr w:type="spellEnd"/>
      <w:r w:rsidRPr="00B9202E">
        <w:t>, της 30ής Οκτωβρίου 2024, με τίτλο «</w:t>
      </w:r>
      <w:proofErr w:type="spellStart"/>
      <w:r w:rsidRPr="00B9202E">
        <w:t>Safer</w:t>
      </w:r>
      <w:proofErr w:type="spellEnd"/>
      <w:r w:rsidRPr="00B9202E">
        <w:t xml:space="preserve"> </w:t>
      </w:r>
      <w:proofErr w:type="spellStart"/>
      <w:r w:rsidRPr="00B9202E">
        <w:t>Together</w:t>
      </w:r>
      <w:proofErr w:type="spellEnd"/>
      <w:r w:rsidRPr="00B9202E">
        <w:t xml:space="preserve">: </w:t>
      </w:r>
      <w:proofErr w:type="spellStart"/>
      <w:r w:rsidRPr="00B9202E">
        <w:t>Strengthening</w:t>
      </w:r>
      <w:proofErr w:type="spellEnd"/>
      <w:r w:rsidRPr="00B9202E">
        <w:t xml:space="preserve"> of </w:t>
      </w:r>
      <w:proofErr w:type="spellStart"/>
      <w:r w:rsidRPr="00B9202E">
        <w:t>Europe’s</w:t>
      </w:r>
      <w:proofErr w:type="spellEnd"/>
      <w:r w:rsidRPr="00B9202E">
        <w:t xml:space="preserve"> </w:t>
      </w:r>
      <w:proofErr w:type="spellStart"/>
      <w:r w:rsidRPr="00B9202E">
        <w:t>Civilian</w:t>
      </w:r>
      <w:proofErr w:type="spellEnd"/>
      <w:r w:rsidRPr="00B9202E">
        <w:t xml:space="preserve"> and </w:t>
      </w:r>
      <w:proofErr w:type="spellStart"/>
      <w:r w:rsidRPr="00B9202E">
        <w:t>Military</w:t>
      </w:r>
      <w:proofErr w:type="spellEnd"/>
      <w:r w:rsidRPr="00B9202E">
        <w:t xml:space="preserve"> </w:t>
      </w:r>
      <w:proofErr w:type="spellStart"/>
      <w:r w:rsidRPr="00B9202E">
        <w:t>Preparedness</w:t>
      </w:r>
      <w:proofErr w:type="spellEnd"/>
      <w:r w:rsidRPr="00B9202E">
        <w:t xml:space="preserve"> and </w:t>
      </w:r>
      <w:proofErr w:type="spellStart"/>
      <w:r w:rsidRPr="00B9202E">
        <w:t>Readiness</w:t>
      </w:r>
      <w:proofErr w:type="spellEnd"/>
      <w:r w:rsidRPr="00B9202E">
        <w:t xml:space="preserve">» (Πιο ασφαλείς μαζί: Ενίσχυση της </w:t>
      </w:r>
      <w:proofErr w:type="spellStart"/>
      <w:r w:rsidRPr="00B9202E">
        <w:t>πολιτικοστρατιωτικής</w:t>
      </w:r>
      <w:proofErr w:type="spellEnd"/>
      <w:r w:rsidRPr="00B9202E">
        <w:t xml:space="preserve"> προετοιμασίας και ετοιμότητας της Ευρώπης),</w:t>
      </w:r>
    </w:p>
    <w:p w14:paraId="7811B952" w14:textId="77777777" w:rsidR="004634A8" w:rsidRPr="00B9202E" w:rsidRDefault="004634A8" w:rsidP="004634A8">
      <w:pPr>
        <w:pStyle w:val="NormalHanging12a"/>
      </w:pPr>
      <w:r w:rsidRPr="00B9202E">
        <w:lastRenderedPageBreak/>
        <w:t>–</w:t>
      </w:r>
      <w:r w:rsidRPr="00B9202E">
        <w:tab/>
        <w:t>έχοντας υπόψη το ψήφισμά του, της 18ης Ιανουαρίου 2023, σχετικά με την 30ή επέτειο της ενιαίας αγοράς: εορτασμός των επιτευγμάτων με το βλέμμα στις μελλοντικές εξελίξεις</w:t>
      </w:r>
      <w:r w:rsidRPr="00B9202E">
        <w:rPr>
          <w:rStyle w:val="FootnoteReference"/>
        </w:rPr>
        <w:footnoteReference w:id="1"/>
      </w:r>
      <w:r w:rsidRPr="00B9202E">
        <w:t>,</w:t>
      </w:r>
    </w:p>
    <w:p w14:paraId="5AFF8163" w14:textId="77777777" w:rsidR="004634A8" w:rsidRPr="00B9202E" w:rsidRDefault="004634A8" w:rsidP="004634A8">
      <w:pPr>
        <w:pStyle w:val="NormalHanging12a"/>
      </w:pPr>
      <w:r w:rsidRPr="00B9202E">
        <w:t>–</w:t>
      </w:r>
      <w:r w:rsidRPr="00B9202E">
        <w:tab/>
        <w:t>έχοντας υπόψη το άρθρο 55 του Κανονισμού του,</w:t>
      </w:r>
    </w:p>
    <w:p w14:paraId="1713A3E2" w14:textId="77777777" w:rsidR="004634A8" w:rsidRPr="00B9202E" w:rsidRDefault="004634A8" w:rsidP="004634A8">
      <w:pPr>
        <w:pStyle w:val="NormalHanging12a"/>
      </w:pPr>
      <w:r w:rsidRPr="00B9202E">
        <w:t>–</w:t>
      </w:r>
      <w:r w:rsidRPr="00B9202E">
        <w:tab/>
        <w:t>έχοντας υπόψη την έκθεση της Επιτροπής Εσωτερικής Αγοράς και Προστασίας των Καταναλωτών (A10-0151/2025),</w:t>
      </w:r>
    </w:p>
    <w:p w14:paraId="6782E4AC" w14:textId="77777777" w:rsidR="004634A8" w:rsidRPr="00B9202E" w:rsidRDefault="004634A8" w:rsidP="004634A8">
      <w:pPr>
        <w:pStyle w:val="NormalHanging12a"/>
      </w:pPr>
      <w:r w:rsidRPr="00B9202E">
        <w:t>Α.</w:t>
      </w:r>
      <w:r w:rsidRPr="00B9202E">
        <w:tab/>
        <w:t>λαμβάνοντας υπόψη ότι η ΕΕ αποτελεί έναν από τους μεγαλύτερους οικονομικούς συνασπισμούς στον κόσμο, με πληθυσμό περίπου 450 εκατομμυρίων ανθρώπων· λαμβάνοντας υπόψη ότι η διασφάλιση ενός ανταγωνιστικού, κατάλληλου για τον επιδιωκόμενο σκοπό και απλουστευμένου ρυθμιστικού περιβάλλοντος είναι απαραίτητη για την ενίσχυση της παγκόσμιας θέσης της ΕΕ, την προώθηση της μακροπρόθεσμης ανάπτυξης, της εμπιστοσύνης και της προστασίας των καταναλωτών και της καινοτομίας, καθώς και για την ολοκλήρωση της διττής μετάβασης·</w:t>
      </w:r>
    </w:p>
    <w:p w14:paraId="238B96F1" w14:textId="77777777" w:rsidR="004634A8" w:rsidRPr="00B9202E" w:rsidRDefault="004634A8" w:rsidP="004634A8">
      <w:pPr>
        <w:pStyle w:val="NormalHanging12a"/>
      </w:pPr>
      <w:r w:rsidRPr="00B9202E">
        <w:t>Β.</w:t>
      </w:r>
      <w:r w:rsidRPr="00B9202E">
        <w:tab/>
        <w:t>λαμβάνοντας υπόψη ότι η Επιτροπή έχει θέσει στόχους για τη μείωση του διοικητικού κόστους κατά 25 % για όλες τις εταιρείες και κατά 35 % για τις μικρές και μεσαίες επιχειρήσεις (ΜΜΕ) έως το 2029· λαμβάνοντας υπόψη ότι η ανακοίνωση της Επιτροπής με τίτλο «Μια απλούστερη και ταχύτερη Ευρώπη» υπογραμμίζει την ανάγκη να επιτευχθούν ταχείες και ορατές βελτιώσεις μέσω εξυπνότερων ρυθμίσεων, αποτελεσματικότερης εφαρμογής και καλύτερης συμμετοχής των ενδιαφερόμενων μερών· λαμβάνοντας υπόψη ότι οι προσπάθειες αυτές θα πρέπει να σχεδιάζονται προς όφελος των επιχειρήσεων, των καταναλωτών και της κοινωνίας γενικότερα, μέσω της ενίσχυσης της πρόσβασης στην αγορά, της μείωσης των περιττών επιβαρύνσεων και της διασφάλισης ισότιμων όρων ανταγωνισμού, με παράλληλη τήρηση των βασικών στόχων πολιτικής της ΕΕ και των υψηλών κοινωνικών και περιβαλλοντικών προτύπων·</w:t>
      </w:r>
    </w:p>
    <w:p w14:paraId="3D2A6A13" w14:textId="77777777" w:rsidR="004634A8" w:rsidRPr="00B9202E" w:rsidRDefault="004634A8" w:rsidP="004634A8">
      <w:pPr>
        <w:pStyle w:val="NormalHanging12a"/>
        <w:rPr>
          <w:bCs/>
          <w:iCs/>
        </w:rPr>
      </w:pPr>
      <w:r w:rsidRPr="00B9202E">
        <w:t>Γ.</w:t>
      </w:r>
      <w:r w:rsidRPr="00B9202E">
        <w:tab/>
        <w:t xml:space="preserve">λαμβάνοντας υπόψη ότι οι εκθέσεις </w:t>
      </w:r>
      <w:proofErr w:type="spellStart"/>
      <w:r w:rsidRPr="00B9202E">
        <w:t>Draghi</w:t>
      </w:r>
      <w:proofErr w:type="spellEnd"/>
      <w:r w:rsidRPr="00B9202E">
        <w:t xml:space="preserve"> και </w:t>
      </w:r>
      <w:proofErr w:type="spellStart"/>
      <w:r w:rsidRPr="00B9202E">
        <w:t>Letta</w:t>
      </w:r>
      <w:proofErr w:type="spellEnd"/>
      <w:r w:rsidRPr="00B9202E">
        <w:t xml:space="preserve"> χαρακτηρίζουν τον κατακερματισμό της ενιαίας αγοράς, την πολυπλοκότητα των ρυθμίσεων και την ασυνεπή εφαρμογή των ενωσιακών κανόνων ως μείζονα εμπόδια για την ανταγωνιστικότητα της ευρωπαϊκής ενιαίας αγοράς· λαμβάνοντας υπόψη ότι, σύμφωνα με την έκθεση </w:t>
      </w:r>
      <w:proofErr w:type="spellStart"/>
      <w:r w:rsidRPr="00B9202E">
        <w:t>Draghi</w:t>
      </w:r>
      <w:proofErr w:type="spellEnd"/>
      <w:r w:rsidRPr="00B9202E">
        <w:t>, η προώθηση ενός πιο σταθερού και προβλέψιμου ρυθμιστικού περιβάλλοντος, με έμφαση στην αναγκαία και αναλογική νομοθετική δράση, θα μπορούσε να συμβάλει στην ενίσχυση της ανταγωνιστικότητας της ΕΕ·</w:t>
      </w:r>
    </w:p>
    <w:p w14:paraId="1F344288" w14:textId="77777777" w:rsidR="004634A8" w:rsidRPr="00B9202E" w:rsidRDefault="004634A8" w:rsidP="004634A8">
      <w:pPr>
        <w:pStyle w:val="NormalHanging12a"/>
      </w:pPr>
      <w:r w:rsidRPr="00B9202E">
        <w:t>Δ.</w:t>
      </w:r>
      <w:r w:rsidRPr="00B9202E">
        <w:tab/>
        <w:t xml:space="preserve">λαμβάνοντας υπόψη ότι οι παρατηρήσεις της έκθεσης </w:t>
      </w:r>
      <w:proofErr w:type="spellStart"/>
      <w:r w:rsidRPr="00B9202E">
        <w:t>Niinistö</w:t>
      </w:r>
      <w:proofErr w:type="spellEnd"/>
      <w:r w:rsidRPr="00B9202E">
        <w:t xml:space="preserve"> σχετικά με την απλούστευση και την ενίσχυση της ενωσιακής αμυντικής βιομηχανίας τονίζουν τη στρατηγική ανάγκη εξορθολογισμού των κανονισμών που αφορούν βασικούς τομείς για τον μετριασμό του κατακερματισμού, την επιτάχυνση των διαδικασιών σύναψης δημόσιων συμβάσεων, και τη βελτίωση της υλοποίησης για τη στήριξη των αμυντικών βιομηχανιών ώστε να δοθεί η δυνατότητα στα κράτη μέλη να επιτύχουν τους βασικούς στόχους αμυντικών δαπανών και να ενισχύσουν την ασφάλεια και ανταγωνιστικότητα στην ΕΕ·</w:t>
      </w:r>
    </w:p>
    <w:p w14:paraId="32E916E7" w14:textId="77777777" w:rsidR="004634A8" w:rsidRPr="00B9202E" w:rsidRDefault="004634A8" w:rsidP="004634A8">
      <w:pPr>
        <w:pStyle w:val="NormalHanging12a"/>
      </w:pPr>
      <w:r w:rsidRPr="00B9202E">
        <w:t>Ε.</w:t>
      </w:r>
      <w:r w:rsidRPr="00B9202E">
        <w:tab/>
        <w:t xml:space="preserve">λαμβάνοντας υπόψη ότι η ετήσια έκθεση του 2025 για την ενιαία αγορά και την ανταγωνιστικότητα και ο πίνακας αποτελεσμάτων για την ενιαία αγορά και την ανταγωνιστικότητα παρέχουν κρίσιμες πληροφορίες για την τρέχουσα κατάσταση της </w:t>
      </w:r>
      <w:r w:rsidRPr="00B9202E">
        <w:lastRenderedPageBreak/>
        <w:t>ενιαίας αγοράς, του επιχειρηματικού κλίματος και της τομεακής ανταγωνιστικότητας· λαμβάνοντας υπόψη ότι ο τομέας των υπηρεσιών παραμένει λιγότερο ολοκληρωμένος από τον τομέα των αγαθών· λαμβάνοντας υπόψη ότι η έλλειψη εναρμόνισης εξακολουθεί να εμποδίζει την παροχή διασυνοριακών υπηρεσιών, ιδίως από τις ΜΜΕ· λαμβάνοντας υπόψη ότι πρόσφατα στατιστικά στοιχεία δείχνουν ότι οι χρόνοι αδειοδότησης για την έναρξη και την άσκηση επιχειρηματικής δραστηριότητας στην ΕΕ παραμένουν σημαντικά μεγαλύτεροι από ό,τι σε ανταγωνιστικές περιοχές, γεγονός το οποίο δημιουργεί εμπόδια στις επενδύσεις και την καινοτομία</w:t>
      </w:r>
      <w:r w:rsidRPr="00B9202E">
        <w:rPr>
          <w:rStyle w:val="FootnoteReference"/>
        </w:rPr>
        <w:footnoteReference w:id="2"/>
      </w:r>
      <w:r w:rsidRPr="00B9202E">
        <w:t xml:space="preserve">· </w:t>
      </w:r>
    </w:p>
    <w:p w14:paraId="332057F0" w14:textId="77777777" w:rsidR="004634A8" w:rsidRPr="00B9202E" w:rsidRDefault="004634A8" w:rsidP="004634A8">
      <w:pPr>
        <w:pStyle w:val="NormalHanging12a"/>
      </w:pPr>
      <w:r w:rsidRPr="00B9202E">
        <w:t>ΣΤ.</w:t>
      </w:r>
      <w:r w:rsidRPr="00B9202E">
        <w:tab/>
        <w:t xml:space="preserve">λαμβάνοντας υπόψη ότι η ρυθμιστική κατάτμηση, η πολυπλοκότητα, οι αλληλεπικαλύψεις και η ασυνεπής εφαρμογή των κανόνων της εσωτερικής αγοράς της ΕΕ δημιουργούν αδικαιολόγητους φραγμούς και περιττές διοικητικές επιβαρύνσεις που επηρεάζουν δυσανάλογα τις ΜΜΕ, τις μικρές επιχειρήσεις μεσαίας κεφαλαιοποίησης και τις νεοφυείς επιχειρήσεις, οι οποίες αντιπροσωπεύουν το 99 % των επιχειρήσεων της ΕΕ, περιορίζοντας την ικανότητά τους να καινοτομούν, να επενδύουν, να επεκτείνονται, να ανταγωνίζονται αποτελεσματικά και να συμμετέχουν σε διασυνοριακές δραστηριότητες εντός της ενιαίας αγοράς και στις παγκόσμιες αγορές· λαμβάνοντας υπόψη ότι το τεστ ΜΜΕ και η καλύτερη εφαρμογή και απλούστευση, όπου είναι αναγκαίο και δικαιολογημένο, των κανόνων της ΕΕ είναι ουσιαστικής σημασίας για τη διασφάλιση της αναλογικότητας στο νομικό πλαίσιο· λαμβάνοντας υπόψη ότι, όπως επισημαίνεται στην έκθεση </w:t>
      </w:r>
      <w:proofErr w:type="spellStart"/>
      <w:r w:rsidRPr="00B9202E">
        <w:t>Draghi</w:t>
      </w:r>
      <w:proofErr w:type="spellEnd"/>
      <w:r w:rsidRPr="00B9202E">
        <w:t xml:space="preserve">, το χάσμα ανταγωνιστικότητας της ΕΕ οφείλεται επίσης στις χαμηλές επιδόσεις των μεγάλων επιχειρήσεων και ότι οι επιτυχημένες εταιρείες στην εσωτερική αγορά, οι οποίες αποτυπώνουν επίσης αξία από τις παγκόσμιες αγορές, είναι ζωτικής σημασίας για τη δημιουργία ευημερίας για την ΕΕ και τους πολίτες της· </w:t>
      </w:r>
    </w:p>
    <w:p w14:paraId="7ADA589E" w14:textId="77777777" w:rsidR="004634A8" w:rsidRPr="00B9202E" w:rsidRDefault="004634A8" w:rsidP="004634A8">
      <w:pPr>
        <w:pStyle w:val="NormalHanging12a"/>
      </w:pPr>
      <w:r w:rsidRPr="00B9202E">
        <w:t>Ζ.</w:t>
      </w:r>
      <w:r w:rsidRPr="00B9202E">
        <w:tab/>
        <w:t xml:space="preserve">λαμβάνοντας υπόψη ότι η αυστηρή επιβολή των κανόνων της ενιαίας αγοράς, μεταξύ άλλων μέσω ταχύτερων και αποτελεσματικών διαδικασιών επί </w:t>
      </w:r>
      <w:proofErr w:type="spellStart"/>
      <w:r w:rsidRPr="00B9202E">
        <w:t>παραβάσει</w:t>
      </w:r>
      <w:proofErr w:type="spellEnd"/>
      <w:r w:rsidRPr="00B9202E">
        <w:t>, θα πρέπει να θεωρείται απαραίτητη για τη διασφάλιση του θεμιτού ανταγωνισμού και της εμπιστοσύνης των επιχειρήσεων, καθώς και για την προστασία των καταναλωτών από τις συνέπειες του κατακερματισμού της αγοράς και των περιορισμένων επιλογών· λαμβάνοντας υπόψη ότι οι προσπάθειες για τη βελτίωση, τον εξορθολογισμό και την απλούστευση του νομοθετικού πλαισίου της ΕΕ θα πρέπει επίσης να επικεντρωθούν στην ενίσχυση της ποιότητας, της σαφήνειας και της συνοχής, στη μείωση του κατακερματισμού κατά την εφαρμογή των κανόνων της ΕΕ, καθώς και στη διασφάλιση ότι η νομοθεσία είναι εύκολα κατανοητή για τις αρχές και όλα τα ενδιαφερόμενα μέρη·</w:t>
      </w:r>
    </w:p>
    <w:p w14:paraId="25869BB6" w14:textId="77777777" w:rsidR="004634A8" w:rsidRPr="00B9202E" w:rsidRDefault="004634A8" w:rsidP="004634A8">
      <w:pPr>
        <w:pStyle w:val="NormalHanging12a"/>
      </w:pPr>
      <w:r w:rsidRPr="00B9202E">
        <w:t>Η.</w:t>
      </w:r>
      <w:r w:rsidRPr="00B9202E">
        <w:tab/>
        <w:t xml:space="preserve">λαμβάνοντας υπόψη ότι η Πυξίδα Ανταγωνιστικότητας και το πρόγραμμα εργασίας της Επιτροπής για το 2025 θέτουν φιλόδοξους στόχους πολιτικής που αποσκοπούν στην ενίσχυση της ανθεκτικότητας της ενιαίας αγοράς, στη μείωση του διοικητικού φόρτου και στην ευθυγράμμιση του κανονιστικού πλαισίου με τις παγκόσμιες βέλτιστες πρακτικές· λαμβάνοντας υπόψη ότι είναι σημαντικό να συνδεθεί περαιτέρω η βιομηχανική στρατηγική της ΕΕ με τη στρατηγική για την ενιαία αγορά με σκοπό την </w:t>
      </w:r>
      <w:r w:rsidRPr="00B9202E">
        <w:lastRenderedPageBreak/>
        <w:t xml:space="preserve">ενίσχυση της ανταγωνιστικότητας της οικονομίας της ΕΕ, μεταξύ άλλων με τη στήριξη της ανάπτυξης και της υιοθέτησης καθαρών και στρατηγικών τεχνολογιών· </w:t>
      </w:r>
    </w:p>
    <w:p w14:paraId="381067C4" w14:textId="77777777" w:rsidR="004634A8" w:rsidRPr="00B9202E" w:rsidRDefault="004634A8" w:rsidP="004634A8">
      <w:pPr>
        <w:pStyle w:val="NormalHanging12a"/>
      </w:pPr>
      <w:r w:rsidRPr="00B9202E">
        <w:t>Θ.</w:t>
      </w:r>
      <w:r w:rsidRPr="00B9202E">
        <w:tab/>
        <w:t>λαμβάνοντας υπόψη ότι στις προσπάθειες απλούστευσης του ρυθμιστικού περιβάλλοντος στην εσωτερική αγορά της ΕΕ, θα πρέπει να λαμβάνονται υπόψη οι απόψεις των επιχειρήσεων, των συνδικαλιστικών οργανώσεων, των καταναλωτών, των φορέων της κοινωνίας των πολιτών, της ακαδημαϊκής κοινότητας και άλλων ενδιαφερόμενων μερών, προκειμένου να διασφαλιστεί ότι οι πολιτικές της ΕΕ στηρίζουν την οικονομική ανάπτυξη και τις ποιοτικές θέσεις εργασίας και δημιουργούν ένα θετικό περιβάλλον για ιδιωτικές επενδύσεις και καινοτομία και για την επίτευξη στόχων πολιτικής, όπως η βιωσιμότητα, η ψηφιοποίηση και η προστασία των καταναλωτών μέσω ολοκληρωμένων, διαφανών και χωρίς αποκλεισμούς δημόσιων διαβουλεύσεων, με ιδιαίτερη προσοχή στις ειδικές ανάγκες και προοπτικές των ΜΜΕ και των νεοφυών επιχειρήσεων, καθώς και άλλων ενδιαφερόμενων μερών με περιορισμένη ικανότητα, διασφαλίζοντας ότι οι προσπάθειες απλούστευσης δεν επιβαρύνουν τους πρωτοπόρους ή δεν καταργούν τα κίνητρα για επιχειρήσεις που καθοδηγούνται από την καινοτομία·</w:t>
      </w:r>
    </w:p>
    <w:p w14:paraId="68698B17" w14:textId="77777777" w:rsidR="004634A8" w:rsidRPr="00B9202E" w:rsidRDefault="004634A8" w:rsidP="004634A8">
      <w:pPr>
        <w:pStyle w:val="NormalHanging12a"/>
      </w:pPr>
      <w:r w:rsidRPr="00B9202E">
        <w:t>Ι.</w:t>
      </w:r>
      <w:r w:rsidRPr="00B9202E">
        <w:tab/>
        <w:t>λαμβάνοντας υπόψη ότι οι αδικαιολόγητοι εθνικοί φραγμοί στην ελεύθερη κυκλοφορία αγαθών και υπηρεσιών υπονομεύουν τη λειτουργία της ενιαίας αγοράς και, συνεπώς, θα πρέπει να αντιμετωπιστούν και να αποτρέπονται· λαμβάνοντας υπόψη ότι το Διεθνές Νομισματικό Ταμείο έχει εκτιμήσει ότι οι φραγμοί της εσωτερικής αγοράς στην ΕΕ ισοδυναμούν με δασμό ύψους 45 % στον τομέα της μεταποίησης και 110 % στον τομέα των υπηρεσιών· λαμβάνοντας υπόψη ότι ο εν λόγω κατακερματισμός αποδυναμώνει τον ανταγωνισμό, εμποδίζει την παραγωγικότητα και την ανάπτυξη, και επηρεάζει δυσανάλογα τις ΜΜΕ·</w:t>
      </w:r>
    </w:p>
    <w:p w14:paraId="3409D6BC" w14:textId="77777777" w:rsidR="004634A8" w:rsidRPr="00B9202E" w:rsidRDefault="004634A8" w:rsidP="004634A8">
      <w:pPr>
        <w:pStyle w:val="NormalHanging12a"/>
      </w:pPr>
      <w:r w:rsidRPr="00B9202E">
        <w:t>ΙΑ.</w:t>
      </w:r>
      <w:r w:rsidRPr="00B9202E">
        <w:tab/>
        <w:t>λαμβάνοντας υπόψη ότι ο αντίκτυπος των εδαφικών περιορισμών εφοδιασμού στην ενιαία αγορά, τις ΜΜΕ και την αγοραστική δύναμη των πολιτών της ΕΕ είναι σημαντικός, δεδομένου ότι, σύμφωνα με την Επιτροπή, οι εδαφικοί περιορισμοί εφοδιασμού κοστίζουν στους καταναλωτές της ΕΕ πάνω από 14 δισεκατομμύρια EUR ετησίως·</w:t>
      </w:r>
    </w:p>
    <w:p w14:paraId="787FBAEB" w14:textId="77777777" w:rsidR="004634A8" w:rsidRPr="00B9202E" w:rsidRDefault="004634A8" w:rsidP="004634A8">
      <w:pPr>
        <w:pStyle w:val="Normal12a24b"/>
        <w:rPr>
          <w:rStyle w:val="BoldItalic"/>
        </w:rPr>
      </w:pPr>
      <w:r w:rsidRPr="00B9202E">
        <w:rPr>
          <w:rStyle w:val="BoldItalic"/>
        </w:rPr>
        <w:t>Ενίσχυση της ενιαίας αγοράς για την τόνωση της ανταγωνιστικότητας και της παγκόσμιας επιρροής της ΕΕ</w:t>
      </w:r>
    </w:p>
    <w:p w14:paraId="5732B44B" w14:textId="1112F121" w:rsidR="004634A8" w:rsidRPr="00B9202E" w:rsidRDefault="00EA7965" w:rsidP="00EA7965">
      <w:pPr>
        <w:pStyle w:val="Normal12a24b"/>
        <w:ind w:left="567" w:hanging="570"/>
      </w:pPr>
      <w:r w:rsidRPr="00B9202E">
        <w:t>1.</w:t>
      </w:r>
      <w:r w:rsidRPr="00B9202E">
        <w:tab/>
      </w:r>
      <w:r w:rsidR="004634A8" w:rsidRPr="00B9202E">
        <w:t>υπογραμμίζει ότι η ΕΕ υστερεί στο πεδίο της παγκόσμιας ανταγωνιστικότητας, ειδικά σε ορισμένους τομείς· αναγνωρίζει ότι οι ελλείψεις στην εφαρμογή, ο κανονιστικός κατακερματισμός και ο περιττός διοικητικός φόρτος αποτελούν ορισμένους από τους κύριους λόγους για τους οποίους υστερεί ΕΕ στις επενδύσεις, την καινοτομία, τη δημιουργία θέσεων εργασίας και τις επιχειρηματικές ευκαιρίες· τονίζει ότι η προώθηση, ο εξορθολογισμός και η απλούστευση των κανόνων, η ορθή και έγκαιρη εφαρμογή, καθώς και η αποτελεσματική επιβολή κοινών κανόνων ισχυροποιούν την ενιαία αγορά και, κατ’ επέκταση, ενισχύουν την ανταγωνιστικότητα, την οικονομική ευημερία, την απασχόληση, την ανάπτυξη δεξιοτήτων, τις υψηλής ποιότητας θέσεις εργασίες, τα υψηλά περιβαλλοντικά πρότυπα και την καινοτομία·</w:t>
      </w:r>
    </w:p>
    <w:p w14:paraId="4F3B82E1" w14:textId="6306A5C9" w:rsidR="004634A8" w:rsidRPr="00B9202E" w:rsidRDefault="00EA7965" w:rsidP="00EA7965">
      <w:pPr>
        <w:pStyle w:val="Normal12a24b"/>
        <w:ind w:left="567" w:hanging="570"/>
        <w:rPr>
          <w:iCs/>
        </w:rPr>
      </w:pPr>
      <w:r w:rsidRPr="00B9202E">
        <w:rPr>
          <w:iCs/>
        </w:rPr>
        <w:t>2.</w:t>
      </w:r>
      <w:r w:rsidRPr="00B9202E">
        <w:rPr>
          <w:iCs/>
        </w:rPr>
        <w:tab/>
      </w:r>
      <w:r w:rsidR="004634A8" w:rsidRPr="00B9202E">
        <w:t xml:space="preserve">αναγνωρίζει ότι, προκειμένου να διασφαλιστεί η ευημερία της ΕΕ, είναι αναγκαίο να βελτιωθεί η κανονιστική συνοχή και να μειωθεί ο περιττός διοικητικός φόρτος για τις επιχειρήσεις —ιδίως για τις μικρότερες και τις νεοφυείς επιχειρήσεις· επιμένει, ως εκ </w:t>
      </w:r>
      <w:r w:rsidR="004634A8" w:rsidRPr="00B9202E">
        <w:lastRenderedPageBreak/>
        <w:t>τούτου, ότι πρέπει να εξαλειφθούν οι φραγμοί που παρεμποδίζουν επί του παρόντος την ανάπτυξη, τη δημιουργία θέσεων εργασίας και τις επενδύσεις, και ότι οι πόροι θα πρέπει να κατευθύνονται προς την τόνωση της καινοτομίας και την προώθηση της ανάπτυξης, διασφαλίζοντας παράλληλα ισότιμους όρους ανταγωνισμού με βάση υψηλά κοινωνικά και περιβαλλοντικά πρότυπα· υπογραμμίζει την ανάγκη κινητοποίησης ιδιωτικών επενδύσεων και τονίζει ότι θα πρέπει να δοθεί ιδιαίτερη προσοχή στη μείωση του κόστους συμμόρφωσης για τις ΜΜΕ μέσω ψηφιακών εργαλείων και στοχευμένων παρεκκλίσεων· τονίζει ότι οι ειδικά προσαρμοσμένες διατάξεις για τις ΜΜΕ πρέπει να συμβαδίζουν με μεταρρυθμίσεις για την αντιμετώπιση των επίμονων εμποδίων που αντιμετωπίζουν οι εταιρείες κατά τη φάση επέκτασης, επιτρέποντας παράλληλα στις μεγαλύτερες εταιρείες να δραστηριοποιούνται και να ανταγωνίζονται σε διασυνοριακό και διεθνές επίπεδο·</w:t>
      </w:r>
    </w:p>
    <w:p w14:paraId="3918BF37" w14:textId="0891F8E9" w:rsidR="004634A8" w:rsidRPr="00B9202E" w:rsidRDefault="00EA7965" w:rsidP="00EA7965">
      <w:pPr>
        <w:pStyle w:val="Normal12a24b"/>
        <w:ind w:left="567" w:hanging="570"/>
      </w:pPr>
      <w:r w:rsidRPr="00B9202E">
        <w:t>3.</w:t>
      </w:r>
      <w:r w:rsidRPr="00B9202E">
        <w:tab/>
      </w:r>
      <w:r w:rsidR="004634A8" w:rsidRPr="00B9202E">
        <w:t xml:space="preserve">τονίζει ότι η αυξημένη εναρμόνιση, οι εξορθολογισμένες διαδικασίες και η ορθή υλοποίηση, η αποτελεσματική εφαρμογή, η συμμόρφωση, η παρακολούθηση και η επιβολή της ενωσιακής νομοθεσίας είναι ζωτικής σημασίας για την ορθή λειτουργία της ενιαίας αγοράς και την επίτευξη κρίσιμων στόχων πολιτικής της ΕΕ· χαιρετίζει τους στόχους της Επιτροπής για τόνωση της ανταγωνιστικότητας, της καινοτομίας και της παραγωγικότητας μέσω της απλούστευσης, του εξορθολογισμού και της βελτιωμένης εφαρμογής και επιβολής των ενωσιακών κανόνων· καλεί την Επιτροπή να δώσει συνέχεια στις συστάσεις των εκθέσεων </w:t>
      </w:r>
      <w:proofErr w:type="spellStart"/>
      <w:r w:rsidR="004634A8" w:rsidRPr="00B9202E">
        <w:t>Draghi</w:t>
      </w:r>
      <w:proofErr w:type="spellEnd"/>
      <w:r w:rsidR="004634A8" w:rsidRPr="00B9202E">
        <w:t xml:space="preserve">, </w:t>
      </w:r>
      <w:proofErr w:type="spellStart"/>
      <w:r w:rsidR="004634A8" w:rsidRPr="00B9202E">
        <w:t>Letta</w:t>
      </w:r>
      <w:proofErr w:type="spellEnd"/>
      <w:r w:rsidR="004634A8" w:rsidRPr="00B9202E">
        <w:t xml:space="preserve"> και </w:t>
      </w:r>
      <w:proofErr w:type="spellStart"/>
      <w:r w:rsidR="004634A8" w:rsidRPr="00B9202E">
        <w:t>Niinistö</w:t>
      </w:r>
      <w:proofErr w:type="spellEnd"/>
      <w:r w:rsidR="004634A8" w:rsidRPr="00B9202E">
        <w:t xml:space="preserve"> με συγκεκριμένα μέτρα και σαφή χρονοδιαγράμματα·</w:t>
      </w:r>
    </w:p>
    <w:p w14:paraId="056C73C8" w14:textId="77777777" w:rsidR="004634A8" w:rsidRPr="00B9202E" w:rsidRDefault="004634A8" w:rsidP="004634A8">
      <w:pPr>
        <w:pStyle w:val="Normal12a24b"/>
        <w:rPr>
          <w:rStyle w:val="BoldItalic"/>
        </w:rPr>
      </w:pPr>
      <w:r w:rsidRPr="00B9202E">
        <w:rPr>
          <w:rStyle w:val="BoldItalic"/>
        </w:rPr>
        <w:t>Εξορθολογισμός των κανόνων, καλύτερη εφαρμογή και αυστηρή επιβολή για ένα προβλέψιμο και ανταγωνιστικό επιχειρηματικό περιβάλλον</w:t>
      </w:r>
    </w:p>
    <w:p w14:paraId="2CA2681E" w14:textId="144DD285" w:rsidR="004634A8" w:rsidRPr="00B9202E" w:rsidRDefault="00EA7965" w:rsidP="00EA7965">
      <w:pPr>
        <w:pStyle w:val="Normal12a24b"/>
        <w:ind w:left="567" w:hanging="570"/>
        <w:rPr>
          <w:iCs/>
        </w:rPr>
      </w:pPr>
      <w:r w:rsidRPr="00B9202E">
        <w:rPr>
          <w:iCs/>
        </w:rPr>
        <w:t>4.</w:t>
      </w:r>
      <w:r w:rsidRPr="00B9202E">
        <w:rPr>
          <w:iCs/>
        </w:rPr>
        <w:tab/>
      </w:r>
      <w:r w:rsidR="004634A8" w:rsidRPr="00B9202E">
        <w:t xml:space="preserve">υπογραμμίζει ότι ο </w:t>
      </w:r>
      <w:proofErr w:type="spellStart"/>
      <w:r w:rsidR="004634A8" w:rsidRPr="00B9202E">
        <w:t>εξορθολογισμός</w:t>
      </w:r>
      <w:proofErr w:type="spellEnd"/>
      <w:r w:rsidR="004634A8" w:rsidRPr="00B9202E">
        <w:t xml:space="preserve"> και η απλούστευση των κανονιστικών ρυθμίσεων αποσκοπούν στη διευκόλυνση των διαδικασιών συμμόρφωσης, με παράλληλη τήρηση των βασικών στόχων πολιτικής της ΕΕ, διασφαλίζοντας ότι δεν διακυβεύονται τα κοινωνικά και περιβαλλοντικά πρότυπα, καθώς και τα ψηφιακά δικαιώματα και η προστασία των καταναλωτών, και διασφαλίζοντας ένα σταθερό και προβλέψιμο κανονιστικό περιβάλλον για τις επιχειρήσεις που παρέχει νομική σαφήνεια και ασφάλεια για όλους· υπογραμμίζει ότι η ανταγωνιστικότητα και η καινοτομία, ιδίως στο πλαίσιο της τρέχουσας κρίσης του κόστους ζωής, πρέπει να αποφέρουν αποτελέσματα προς όφελος των καταναλωτών· τονίζει ότι η απλούστευση θα πρέπει επίσης να ενισχύσει τους μακροπρόθεσμους στόχους της ΕΕ, συμπεριλαμβανομένης της ψηφιοποίησης της οικονομίας, της πράσινης μετάβασης και της προστασίας των καταναλωτών, διασφαλίζοντας παράλληλα την τεχνολογική ουδετερότητα·</w:t>
      </w:r>
    </w:p>
    <w:p w14:paraId="6D812408" w14:textId="4B6F9FAF" w:rsidR="004634A8" w:rsidRPr="00B9202E" w:rsidRDefault="00EA7965" w:rsidP="00EA7965">
      <w:pPr>
        <w:pStyle w:val="Normal12a24b"/>
        <w:ind w:left="567" w:hanging="570"/>
        <w:rPr>
          <w:iCs/>
        </w:rPr>
      </w:pPr>
      <w:r w:rsidRPr="00B9202E">
        <w:rPr>
          <w:iCs/>
        </w:rPr>
        <w:t>5.</w:t>
      </w:r>
      <w:r w:rsidRPr="00B9202E">
        <w:rPr>
          <w:iCs/>
        </w:rPr>
        <w:tab/>
      </w:r>
      <w:r w:rsidR="004634A8" w:rsidRPr="00B9202E">
        <w:t xml:space="preserve">θεωρεί ότι μια εύρυθμα λειτουργούσα ενιαία αγορά, όπου οι κανόνες εφαρμόζονται και επιβάλλονται με ορθό, συνεκτικό και αποτελεσματικό τρόπο, αποτελεί κοινή ευθύνη των θεσμικών οργάνων της ΕΕ και των κρατών μελών· τονίζει ότι ο κανονιστικός υπερθεματισμός των οδηγιών της ΕΕ και η κατακερματισμένη επιβολή των ενωσιακών κανόνων εξακολουθούν να αποτελούν εμπόδιο για την ενιαία αγορά, επιβαρύνοντας δυσανάλογα τις ΜΜΕ και τις νεοφυείς επιχειρήσεις· ζητεί από την Επιτροπή να διασφαλίσει την ορθή επιβολή των ενωσιακών κανόνων σε όλα τα κράτη μέλη με εναρμονισμένο τρόπο, προκειμένου να αντιμετωπιστούν οι διασυνοριακοί φραγμοί· παροτρύνει, ως εκ τούτου, τα κράτη μέλη να αντισταθούν στον κανονιστικό υπερθεματισμό, να διασφαλίζουν ότι τα εθνικά μέτρα εφαρμογής δημοσιεύονται </w:t>
      </w:r>
      <w:r w:rsidR="004634A8" w:rsidRPr="00B9202E">
        <w:lastRenderedPageBreak/>
        <w:t>εγκαίρως με διαφάνεια και να αποφεύγουν τη μη συνεκτική εφαρμογή της ενωσιακής νομοθεσίας, ενώ αναγνωρίζει παράλληλα το δικαίωμα των κρατών μελών να διατηρούν ή να θεσπίζουν εθνικά μέτρα υπό τους όρους που προβλέπονται στις Συνθήκες· ζητεί να ενισχυθεί η συνεργασία μεταξύ των υφιστάμενων αρχών από διαφορετικά κράτη μέλη και μεταξύ των εθνικών και των ενωσιακών ρυθμιστικών αρχών· ενθαρρύνει την Επιτροπή να στηρίξει τα κράτη μέλη στην επίτευξη πιο εναρμονισμένης εφαρμογής του ενωσιακού δικαίου διευκολύνοντας περαιτέρω τις διαρθρωμένες ανταλλαγές και την αμοιβαία μάθηση, μεταξύ άλλων μέσω της διοργάνωσης εργαστηρίων μεταφοράς στο εθνικό δίκαιο και της ανάπτυξης και χρήσης συγκριτικών εργαλείων και πρακτικών·</w:t>
      </w:r>
    </w:p>
    <w:p w14:paraId="0E503EA5" w14:textId="528174EE" w:rsidR="004634A8" w:rsidRPr="00B9202E" w:rsidRDefault="00EA7965" w:rsidP="00EA7965">
      <w:pPr>
        <w:pStyle w:val="Normal12a24b"/>
        <w:ind w:left="567" w:hanging="570"/>
        <w:rPr>
          <w:iCs/>
        </w:rPr>
      </w:pPr>
      <w:r w:rsidRPr="00B9202E">
        <w:rPr>
          <w:iCs/>
        </w:rPr>
        <w:t>6.</w:t>
      </w:r>
      <w:r w:rsidRPr="00B9202E">
        <w:rPr>
          <w:iCs/>
        </w:rPr>
        <w:tab/>
      </w:r>
      <w:r w:rsidR="004634A8" w:rsidRPr="00B9202E">
        <w:t>ζητεί από την Επιτροπή να διασφαλίσει ότι η ισχύουσα και η μελλοντική νομοθεσία παραμένει αναλογική και δεν επιβάλλει περιττές επιβαρύνσεις στις επιχειρήσεις, διασφαλίζοντας παράλληλα ότι επιτυγχάνει τους στόχους της, και να συμπεριλάβει στις σχετικές νομοθετικές πρωτοβουλίες της ρήτρα έγκαιρης επανεξέτασης, χωρίς ταυτόχρονη αύξηση του διοικητικού φόρτου· πιστεύει ότι οι ρήτρες επανεξέτασης, πέρα από τη συνολική αποτελεσματικότητα της νομοθεσίας, θα πρέπει να χρησιμεύουν ειδικά και για την αξιολόγηση του αντικτύπου της νομοθεσίας στην ανταγωνιστικότητα της ΕΕ, και θα πρέπει να χρησιμοποιούνται για την αξιολόγηση της αναγκαιότητας αναθεώρησης των σχετικών νομοθετικών πράξεων που παρεμποδίζουν αδικαιολόγητα την ανταγωνιστικότητα· συνιστά οι εν λόγω επανεξετάσεις να αξιολογούν επίσης την ψηφιακή ετοιμότητα της νομοθεσίας και την προσαρμοστικότητά της στην καινοτομία· παροτρύνει την Επιτροπή να θεσπίσει και να εφαρμόσει σαφή μεθοδολογία και απλή βάση αναφοράς για τη μείωση του φόρτου και για τη μέτρηση και την παρακολούθηση της προόδου προς την επίτευξη των καθορισμένων στόχων, ώστε να καταστεί δυνατή η ανάληψη αποτελεσματικών δράσεων και η λογοδοσία· αναγνωρίζει ότι η επίτευξη ουσιαστικών μειώσεων του διοικητικού φόρτου αποτελεί κοινή ευθύνη των θεσμικών οργάνων της ΕΕ και των κρατών μελών και πρέπει να επιδιωχθεί με πλήρη σεβασμό των βασικών στόχων πολιτικής της Ένωσης· καλεί τους συννομοθέτες να διασφαλίσουν ότι η νομοθεσία της ΕΕ είναι στοχευμένη, αναλογική και κατάλληλη για τον επιδιωκόμενο σκοπό και ότι οι αρχές της καλής νομοθέτησης τηρούνται σε όλα τα στάδια του κύκλου πολιτικής·</w:t>
      </w:r>
    </w:p>
    <w:p w14:paraId="377FFD9C" w14:textId="2DB6A26A" w:rsidR="004634A8" w:rsidRPr="00B9202E" w:rsidRDefault="00EA7965" w:rsidP="00EA7965">
      <w:pPr>
        <w:pStyle w:val="Normal12a24b"/>
        <w:ind w:left="567" w:hanging="570"/>
      </w:pPr>
      <w:r w:rsidRPr="00B9202E">
        <w:t>7.</w:t>
      </w:r>
      <w:r w:rsidRPr="00B9202E">
        <w:tab/>
      </w:r>
      <w:r w:rsidR="004634A8" w:rsidRPr="00B9202E">
        <w:t xml:space="preserve">προτρέπει την Επιτροπή να διενεργεί εκτιμήσεις επιπτώσεων υψηλής ποιότητας για όλες τις νομοθετικές προτάσεις, συμπεριλαμβανομένων των κατ’ εξουσιοδότηση και των εκτελεστικών πράξεων, οι οποίες αποτελούν αναπόσπαστο μέρος της ενωσιακής νομοθεσίας και είναι σημαντικές για τη διασφάλιση άρτιων νομικών πράξεων· υπογραμμίζει ότι οι εκτιμήσεις επιπτώσεων θα πρέπει να λαμβάνουν υπόψη τις σωρευτικές επιπτώσεις των κανονισμών και να αξιολογούν τη διαλειτουργικότητα μεταξύ νέων και υφιστάμενων κανόνων, ιδίως όσον αφορά τις απαιτήσεις υποβολής εκθέσεων· επιμένει ότι όλες οι εκτιμήσεις επιπτώσεων πρέπει να περιλαμβάνουν έλεγχο της ανταγωνιστικότητας, αξιολογώντας συγκεκριμένα τον αντίκτυπο στις ΜΜΕ, τις νεοφυείς επιχειρήσεις και τις επιχειρήσεις μεσαίας κεφαλαιοποίησης, καθώς και έλεγχο όσον αφορά ταχέως αναπτυσσόμενες αναδυόμενες τεχνολογίες· τονίζει ότι ο έλεγχος ανταγωνιστικότητας θα πρέπει να διενεργείται συστηματικά σε όλες τις σχετικές νομοθετικές προτάσεις, λαμβάνοντας επίσης υπόψη τον διατομεακό αντίκτυπό τους και τον αντίκτυπο των εθνικών δευτερογενών επιπτώσεων, ενώ τα πορίσματά του θα πρέπει να λαμβάνονται υπόψη, όπως περιγράφεται επίσης στην Πυξίδα Ανταγωνιστικότητας της ΕΕ· θεωρεί ότι η επιτροπή ρυθμιστικού ελέγχου διαδραματίζει σημαντικό ρόλο στην διασφάλιση της ποιότητας των εκτιμήσεων επιπτώσεων της Επιτροπής, των ελέγχων καταλληλότητας και των σημαντικών αξιολογήσεων, και τονίζει ότι πρέπει να </w:t>
      </w:r>
      <w:r w:rsidR="004634A8" w:rsidRPr="00B9202E">
        <w:lastRenderedPageBreak/>
        <w:t>ενεργεί με διαφάνεια και να διαθέτει τα μέσα και την ανεξαρτησία για να διενεργεί αμερόληπτο, αυστηρό και υψηλής ποιότητας έλεγχο όλων των εκτιμήσεων επιπτώσεων και των νομοθετικών προτάσεων της Επιτροπής και να εκφράζει ανησυχίες σε περίπτωση ελλειπόντων εκτιμήσεων επιπτώσεων· συνιστά την ενίσχυση της εντολής του συμβουλίου και την αύξηση της ικανότητάς του με επαρκείς πόρους, ώστε να μπορεί να εκτελεί πλήρως και αποτελεσματικά τα καθήκοντά του·</w:t>
      </w:r>
    </w:p>
    <w:p w14:paraId="44310FF4" w14:textId="7376C028" w:rsidR="004634A8" w:rsidRPr="00B9202E" w:rsidRDefault="00EA7965" w:rsidP="00EA7965">
      <w:pPr>
        <w:pStyle w:val="Normal12a24b"/>
        <w:ind w:left="567" w:hanging="570"/>
        <w:rPr>
          <w:iCs/>
        </w:rPr>
      </w:pPr>
      <w:r w:rsidRPr="00B9202E">
        <w:rPr>
          <w:iCs/>
        </w:rPr>
        <w:t>8.</w:t>
      </w:r>
      <w:r w:rsidRPr="00B9202E">
        <w:rPr>
          <w:iCs/>
        </w:rPr>
        <w:tab/>
      </w:r>
      <w:r w:rsidR="004634A8" w:rsidRPr="00B9202E">
        <w:t>ζητεί να διενεργούνται εκτιμήσεις επιπτώσεων σχετικά με σημαντικές τροπολογίες που προτείνονται από το Κοινοβούλιο και το Συμβούλιο επί των προτάσεων της Επιτροπής, όπως έχουν ήδη συμφωνηθεί από τους συννομοθέτες το 2016</w:t>
      </w:r>
      <w:r w:rsidR="004634A8" w:rsidRPr="00B9202E">
        <w:rPr>
          <w:vertAlign w:val="superscript"/>
        </w:rPr>
        <w:footnoteReference w:id="3"/>
      </w:r>
      <w:r w:rsidR="004634A8" w:rsidRPr="00B9202E">
        <w:t>, όταν κρίνεται σκόπιμο και αναγκαίο για τη νομοθετική διαδικασία, λαμβάνοντας επίσης υπόψη το χρονοδιάγραμμα της νομοθετικής διαδικασίας· ζητεί την αποτελεσματική επιβολή των διατάξεων της διοργανικής συμφωνίας για τη βελτίωση του νομοθετικού έργου και προτείνει την περαιτέρω ανάπτυξη και χρήση μεθοδολογίας για τις εκτιμήσεις επιπτώσεων και τους ελέγχους ανταγωνιστικότητας για την Επιτροπή, το Ευρωπαϊκό Κοινοβούλιο, το Συμβούλιο και τα κράτη μέλη· υπογραμμίζει ότι μια σωστή εκτίμηση επιπτώσεων θα πρέπει να περιλαμβάνει δυνητικά βραχυπρόθεσμα και μακροπρόθεσμα κόστη και οφέλη, αξιολογώντας τις οικονομικές, περιβαλλοντικές και κοινωνικές επιπτώσεις με ολοκληρωμένο και ισορροπημένο τρόπο, χρησιμοποιώντας τόσο ποιοτικές όσο και ποσοτικές αναλύσεις·</w:t>
      </w:r>
    </w:p>
    <w:p w14:paraId="293DEC04" w14:textId="1A2E0B5D" w:rsidR="004634A8" w:rsidRPr="00B9202E" w:rsidRDefault="00EA7965" w:rsidP="00EA7965">
      <w:pPr>
        <w:pStyle w:val="Normal12a24b"/>
        <w:ind w:left="567" w:hanging="570"/>
        <w:rPr>
          <w:iCs/>
        </w:rPr>
      </w:pPr>
      <w:r w:rsidRPr="00B9202E">
        <w:rPr>
          <w:iCs/>
        </w:rPr>
        <w:t>9.</w:t>
      </w:r>
      <w:r w:rsidRPr="00B9202E">
        <w:rPr>
          <w:iCs/>
        </w:rPr>
        <w:tab/>
      </w:r>
      <w:r w:rsidR="004634A8" w:rsidRPr="00B9202E">
        <w:t>θεωρεί ότι είναι ζωτικής σημασίας να αποφευχθούν οι επικαλύψεις και να αντιμετωπιστούν οι ασαφείς ορισμοί και οι ασυνέπειες μεταξύ των διαφόρων νομικών πράξεων, ιδίως όσον αφορά τη νομοθεσία για την ενιαία αγορά που καλύπτει τα αγαθά, τις υπηρεσίες και τις ψηφιακές τεχνολογίες, λαμβάνοντας παράλληλα υπόψη τις αντίστοιχες ιδιαιτερότητές τους, προκειμένου να ενισχυθεί η νομική σαφήνεια και αποτελεσματικότητα· παροτρύνει την Επιτροπή να δώσει προτεραιότητα στις αξιολογήσεις στους τομείς αυτούς, με στόχο τη διασφάλιση ενός προβλέψιμου και συνεκτικού νομικού πλαισίου που θα επιτρέπει στις επιχειρήσεις να συμμετέχουν σε μακροπρόθεσμο σχεδιασμό και επενδύσεις· τονίζει ότι πρέπει να δοθεί προτεραιότητα στην αποτελεσματική υλοποίηση, επιβολή και ομοιόμορφη εφαρμογή του ισχύοντος νομικού πλαισίου πριν από την πρόταση νέας νομοθεσίας·</w:t>
      </w:r>
    </w:p>
    <w:p w14:paraId="47943044" w14:textId="3EA34F82" w:rsidR="004634A8" w:rsidRPr="00B9202E" w:rsidRDefault="00EA7965" w:rsidP="00EA7965">
      <w:pPr>
        <w:pStyle w:val="Normal12a24b"/>
        <w:ind w:left="567" w:hanging="570"/>
        <w:rPr>
          <w:iCs/>
        </w:rPr>
      </w:pPr>
      <w:r w:rsidRPr="00B9202E">
        <w:rPr>
          <w:iCs/>
        </w:rPr>
        <w:t>10.</w:t>
      </w:r>
      <w:r w:rsidRPr="00B9202E">
        <w:rPr>
          <w:iCs/>
        </w:rPr>
        <w:tab/>
      </w:r>
      <w:r w:rsidR="004634A8" w:rsidRPr="00B9202E">
        <w:t xml:space="preserve">παροτρύνει την Επιτροπή να διασφαλίσει μια πιο δομημένη, διαφανή και χωρίς αποκλεισμούς διαδικασία διαβούλευσης με τα ενδιαφερόμενα μέρη, συμπεριλαμβανομένης της επανεξέτασης του συστήματος των ομάδων εμπειρογνωμόνων· ζητεί να ληφθούν μέτρα για την ενίσχυση της εκπροσώπησης των ΜΜΕ και των νεοφυών επιχειρήσεων και να προσαρμοστούν οι διαβουλεύσεις στις ανάγκες των ΜΜΕ και άλλων ενδιαφερόμενων μερών με περιορισμένες ικανότητες, παρέχοντας επαρκή χρόνο απόκρισης και βελτιώνοντας την προσβασιμότητα, προκειμένου να διασφαλιστούν εμπεριστατωμένες διαδικασίες λήψης αποφάσεων χωρίς αποκλεισμούς και να βελτιωθεί η ποιότητα των κανόνων της ενιαίας αγοράς· τονίζει ότι η ενίσχυση της συμμετοχής των ενδιαφερόμενων μερών, συμπεριλαμβανομένης της επαρκούς γεωγραφικής εκπροσώπησης, είναι απαραίτητη για την εμβάθυνση της ενιαίας αγοράς, τη διασφάλιση της αποτελεσματικής </w:t>
      </w:r>
      <w:r w:rsidR="004634A8" w:rsidRPr="00B9202E">
        <w:lastRenderedPageBreak/>
        <w:t>λειτουργίας της και την αποτύπωση της ποικιλομορφίας της· υπογραμμίζει περαιτέρω τον καίριο ρόλο της κοινωνίας των πολιτών στη διαδικασία λήψης αποφάσεων, η οποία διασφαλίζει την πολυφωνία των απόψεων και τη δίκαιη και ισόρροπη εκπροσώπηση· υποστηρίζει την καθιέρωση τακτικών διαλόγων σχετικά με την εφαρμογή, μεταξύ άλλων με τους κοινωνικούς εταίρους·</w:t>
      </w:r>
    </w:p>
    <w:p w14:paraId="1B0C803D" w14:textId="52EF3A7B" w:rsidR="004634A8" w:rsidRPr="00B9202E" w:rsidRDefault="00EA7965" w:rsidP="00EA7965">
      <w:pPr>
        <w:pStyle w:val="Normal12a24b"/>
        <w:ind w:left="567" w:hanging="570"/>
        <w:rPr>
          <w:iCs/>
        </w:rPr>
      </w:pPr>
      <w:r w:rsidRPr="00B9202E">
        <w:rPr>
          <w:iCs/>
        </w:rPr>
        <w:t>11.</w:t>
      </w:r>
      <w:r w:rsidRPr="00B9202E">
        <w:rPr>
          <w:iCs/>
        </w:rPr>
        <w:tab/>
      </w:r>
      <w:r w:rsidR="004634A8" w:rsidRPr="00B9202E">
        <w:t>καλεί την Επιτροπή να αναπτύξει μηχανισμό για τον καθορισμό σαφών προθεσμιών για τη δημοσίευση κατευθυντήριων γραμμών και μέτρων επιβολής πριν από την έναρξη ισχύος ενός κανονισμού, προκειμένου να αποφευχθούν η κανονιστική αβεβαιότητα και οι καθυστερήσεις στην εφαρμογή· επιμένει ότι οι εν λόγω κατευθυντήριες γραμμές πρέπει επίσης να καταρτίζονται με ισορροπημένο και συμπεριληπτικό τρόπο και να χρησιμεύουν ως εργαλείο για τη διευκόλυνση της συμμόρφωσης αντί να αποτελέσουν πρόσθετη επιβάρυνση· τονίζει, επιπλέον, ότι θα πρέπει να είναι συνοπτικές και σαφείς, ιδίως για τις ΜΜΕ· ζητεί να περιοριστεί η χρήση της νομοθεσίας επιπέδου 2 —όπως οι κατ’ εξουσιοδότηση και οι εκτελεστικές πράξεις— σε τεχνικά θέματα, να παρέχονται σαφή χρονοδιαγράμματα και επαρκείς προθεσμίες προειδοποίησης για τους οικονομικούς φορείς και να ευθυγραμμίζεται με την εντολή που έχουν ορίσει οι συννομοθέτες·</w:t>
      </w:r>
    </w:p>
    <w:p w14:paraId="49A06E57" w14:textId="4CFE4D7B" w:rsidR="004634A8" w:rsidRPr="00B9202E" w:rsidRDefault="00EA7965" w:rsidP="00EA7965">
      <w:pPr>
        <w:pStyle w:val="Normal12a24b"/>
        <w:ind w:left="567" w:hanging="570"/>
        <w:rPr>
          <w:iCs/>
        </w:rPr>
      </w:pPr>
      <w:r w:rsidRPr="00B9202E">
        <w:rPr>
          <w:iCs/>
        </w:rPr>
        <w:t>12.</w:t>
      </w:r>
      <w:r w:rsidRPr="00B9202E">
        <w:rPr>
          <w:iCs/>
        </w:rPr>
        <w:tab/>
      </w:r>
      <w:r w:rsidR="004634A8" w:rsidRPr="00B9202E">
        <w:t>τονίζει τη σημασία των νεοφυών και των αναπτυσσόμενων επιχειρήσεων για την προώθηση της καινοτομίας και τη διασφάλιση της μελλοντικής ηγετικής θέσης της ΕΕ σε κρίσιμες βιομηχανίες· παροτρύνει την Επιτροπή και τους συννομοθέτες να διασφαλίσουν ότι οι μελλοντικοί κανονισμοί σχεδιάζονται για να στηρίζουν την καινοτομία και να τηρούν πάντα υψηλά πρότυπα· προτείνει τη συμπερίληψη ρυθμιστικών δοκιμαστηρίων σε μελλοντικούς κανονισμούς που επηρεάζουν καινοτόμους τομείς, κατά περίπτωση, με ιδιαίτερη έμφαση στα οφέλη για τις ΜΜΕ και τις νεοφυείς επιχειρήσεις· συνιστά τη δημιουργία «κόμβων καινοτομίας της ΕΕ» σε όλα τα κράτη μέλη·</w:t>
      </w:r>
    </w:p>
    <w:p w14:paraId="2AB5D2B4" w14:textId="78576D05" w:rsidR="004634A8" w:rsidRPr="00B9202E" w:rsidRDefault="00EA7965" w:rsidP="00EA7965">
      <w:pPr>
        <w:pStyle w:val="Normal12a24b"/>
        <w:ind w:left="567" w:hanging="570"/>
        <w:rPr>
          <w:iCs/>
        </w:rPr>
      </w:pPr>
      <w:r w:rsidRPr="00B9202E">
        <w:rPr>
          <w:iCs/>
        </w:rPr>
        <w:t>13.</w:t>
      </w:r>
      <w:r w:rsidRPr="00B9202E">
        <w:rPr>
          <w:iCs/>
        </w:rPr>
        <w:tab/>
      </w:r>
      <w:r w:rsidR="004634A8" w:rsidRPr="00B9202E">
        <w:t>χαιρετίζει τον διορισμό επιτρόπου για την Εφαρμογή και την Απλούστευση· καλεί τον επίτροπο να διαθέτει επαρκείς πόρους και εξουσίες για να διασφαλίσει, σε συνεργασία με το Σώμα των Επιτρόπων, την ορθή εφαρμογή και επιβολή της ενωσιακής νομοθεσίας και την τομεακή απλούστευση· παροτρύνει όλους τους επιτρόπους να αξιολογούν συστηματικά τις ανάγκες εξορθολογισμού και εφαρμογής στους αντίστοιχους τομείς πολιτικής τους και να εργάζονται σε στενή συνεργασία και συντονισμό για τη διασφάλιση της συνοχής και την επίτευξη απτών αποτελεσμάτων όσον αφορά την απλούστευση και τον εξορθολογισμό· καλεί την Επιτροπή να συνεχίσει να υποβάλλει προτάσεις για την απλούστευση και τον εξορθολογισμό της νομοθεσίας για την ενιαία αγορά, όπου αυτό είναι αναγκαίο και δικαιολογείται από εκτιμήσεις επιπτώσεων· υπογραμμίζει ότι οι νέες προτάσεις απλούστευσης θα πρέπει να βελτιώνουν την κανονιστική συνοχή, να διατηρούν τη νομική προβλεψιμότητα για τις εταιρείες και να μην υπονομεύουν τους συμφωνηθέντες στόχους πολιτικής·</w:t>
      </w:r>
    </w:p>
    <w:p w14:paraId="1C6107BA" w14:textId="145E14FA" w:rsidR="004634A8" w:rsidRPr="00B9202E" w:rsidRDefault="00EA7965" w:rsidP="00EA7965">
      <w:pPr>
        <w:pStyle w:val="Normal12a24b"/>
        <w:ind w:left="567" w:hanging="570"/>
      </w:pPr>
      <w:r w:rsidRPr="00B9202E">
        <w:t>14.</w:t>
      </w:r>
      <w:r w:rsidRPr="00B9202E">
        <w:tab/>
      </w:r>
      <w:r w:rsidR="004634A8" w:rsidRPr="00B9202E">
        <w:t xml:space="preserve">σημειώνει ότι, ενώ η Επιτροπή έχει βελτιώσει τον εντοπισμό και τη διόρθωση των παραβάσεων του ενωσιακού δικαίου, η επιβολή των κανόνων της ΕΕ και η αποκατάσταση των παραβάσεων στην ενιαία αγορά εξακολουθεί να είναι υπερβολικά χρονοβόρα· καλεί την Επιτροπή να ανταποκριθεί στον ρόλο της ως θεματοφύλακα των Συνθηκών και να αξιοποιήσει πλήρως τις εξουσίες επιβολής που διαθέτει, ιδίως την εξουσία κίνησης διαδικασιών επί </w:t>
      </w:r>
      <w:proofErr w:type="spellStart"/>
      <w:r w:rsidR="004634A8" w:rsidRPr="00B9202E">
        <w:t>παραβάσει</w:t>
      </w:r>
      <w:proofErr w:type="spellEnd"/>
      <w:r w:rsidR="004634A8" w:rsidRPr="00B9202E">
        <w:t xml:space="preserve">, όταν είναι αναγκαίο, προκειμένου να </w:t>
      </w:r>
      <w:r w:rsidR="004634A8" w:rsidRPr="00B9202E">
        <w:lastRenderedPageBreak/>
        <w:t xml:space="preserve">διασφαλιστεί η έγκαιρη, συνεπής και αποτελεσματική επιβολή των κανόνων της ενιαίας αγοράς, καθώς και να επανεξετάσει τις διαδικασίες επί </w:t>
      </w:r>
      <w:proofErr w:type="spellStart"/>
      <w:r w:rsidR="004634A8" w:rsidRPr="00B9202E">
        <w:t>παραβάσει</w:t>
      </w:r>
      <w:proofErr w:type="spellEnd"/>
      <w:r w:rsidR="004634A8" w:rsidRPr="00B9202E">
        <w:t xml:space="preserve"> που έχει κινήσει ώστε να εξασφαλιστούν ταχύτερες, πιο αυτόματες και προβλέψιμες αντιδράσεις· συνιστά τη διεύρυνση του πεδίου εφαρμογής των διαδικασιών επί </w:t>
      </w:r>
      <w:proofErr w:type="spellStart"/>
      <w:r w:rsidR="004634A8" w:rsidRPr="00B9202E">
        <w:t>παραβάσει</w:t>
      </w:r>
      <w:proofErr w:type="spellEnd"/>
      <w:r w:rsidR="004634A8" w:rsidRPr="00B9202E">
        <w:t>, ώστε να περιλαμβάνει και τις συστημικές παραβιάσεις των κανόνων της ενιαίας αγοράς· τονίζει την ανάγκη αντιμετώπισης του κατακερματισμού των κανονιστικών ρυθμίσεων, ο οποίος υπονομεύει τους ισότιμους όρους ανταγωνισμού και την ασφάλεια δικαίου, αναγνωρίζοντας παράλληλα τη διακριτική ευχέρεια των κρατών μελών, όπως κατοχυρώνεται από τις Συνθήκες, κατά την εφαρμογή των οδηγιών·</w:t>
      </w:r>
    </w:p>
    <w:p w14:paraId="51723739" w14:textId="77777777" w:rsidR="004634A8" w:rsidRPr="00B9202E" w:rsidRDefault="004634A8" w:rsidP="004634A8">
      <w:pPr>
        <w:pStyle w:val="Normal12a24b"/>
        <w:rPr>
          <w:rStyle w:val="BoldItalic"/>
        </w:rPr>
      </w:pPr>
      <w:r w:rsidRPr="00B9202E">
        <w:rPr>
          <w:rStyle w:val="BoldItalic"/>
        </w:rPr>
        <w:t>Αξιοποίηση του πλήρους δυναμικού της ενιαίας αγοράς</w:t>
      </w:r>
    </w:p>
    <w:p w14:paraId="25BD5894" w14:textId="5CBE876C" w:rsidR="004634A8" w:rsidRPr="00B9202E" w:rsidRDefault="00EA7965" w:rsidP="00EA7965">
      <w:pPr>
        <w:pStyle w:val="Normal12a24b"/>
        <w:ind w:left="567" w:hanging="570"/>
        <w:rPr>
          <w:bCs/>
          <w:iCs/>
        </w:rPr>
      </w:pPr>
      <w:r w:rsidRPr="00B9202E">
        <w:rPr>
          <w:bCs/>
          <w:iCs/>
        </w:rPr>
        <w:t>15.</w:t>
      </w:r>
      <w:r w:rsidRPr="00B9202E">
        <w:rPr>
          <w:bCs/>
          <w:iCs/>
        </w:rPr>
        <w:tab/>
      </w:r>
      <w:r w:rsidR="004634A8" w:rsidRPr="00B9202E">
        <w:t xml:space="preserve">ενθαρρύνει την Επιτροπή και τα κράτη μέλη να αξιοποιήσουν αποτελεσματικότερα και </w:t>
      </w:r>
      <w:proofErr w:type="spellStart"/>
      <w:r w:rsidR="004634A8" w:rsidRPr="00B9202E">
        <w:t>συνεκτικότερα</w:t>
      </w:r>
      <w:proofErr w:type="spellEnd"/>
      <w:r w:rsidR="004634A8" w:rsidRPr="00B9202E">
        <w:t xml:space="preserve"> την υφιστάμενη εργαλειοθήκη συμμόρφωσης και συνεργασίας· καλεί, στο πλαίσιο αυτό, την Επιτροπή να ενισχύσει τα υφιστάμενα μέσα επιβολής και συνεργασίας, όπως το SOLVIT, τα σημεία επαφής για τα προϊόντα και η ειδική ομάδα για την επιβολή των κανόνων της ενιαίας αγοράς, για την αντιμετώπιση ζητημάτων που σχετίζονται με τη λειτουργία της ενιαίας αγοράς· ενθαρρύνει, επιπλέον, την Επιτροπή να καταρτίσει κατάλογο των εργαλείων, των μηχανισμών και των διαδικασιών που χρησιμοποιούνται για την ανάπτυξη νομοθετικών και μη νομοθετικών πρωτοβουλιών, και να παρακολουθεί και να επιβάλλει τη συμμόρφωση με την ενωσιακή νομοθεσία, με στόχο τη βελτίωση της συνοχής τους, την εξάλειψη των αλληλεπικαλύψεων, την ενοποίηση και τον εξορθολογισμό τους, και να εξετάσει το ενδεχόμενο επέκτασης των υφιστάμενων δικτύων και εργαλείων βάσει αυτού του καταλόγου· παροτρύνει τις αρχές επιβολής και τους αρμόδιους φορείς σε όλα τα κράτη μέλη να ενισχύσουν τη συνεργασία και την αμοιβαία στήριξη προκειμένου να αντιμετωπιστεί ο αδικαιολόγητος κανονιστικός κατακερματισμός και να διασφαλιστεί πιο εξορθολογισμένη, κατάλληλη για τον επιδιωκόμενο σκοπό και εναρμονισμένη εφαρμογή των κανόνων της ενιαίας αγοράς, και εκφράζει την υποστήριξή του για τη δημιουργία πλατφορμών συντονισμού σε εθνικό επίπεδο για τη διευκόλυνση της αποτελεσματικής και συνεκτικής εφαρμογής και μεταφοράς των ενωσιακών κανόνων·</w:t>
      </w:r>
    </w:p>
    <w:p w14:paraId="6BFBFB8E" w14:textId="3FACA18D" w:rsidR="004634A8" w:rsidRPr="00B9202E" w:rsidRDefault="00EA7965" w:rsidP="00EA7965">
      <w:pPr>
        <w:pStyle w:val="Normal12a24b"/>
        <w:ind w:left="567" w:hanging="570"/>
        <w:rPr>
          <w:iCs/>
        </w:rPr>
      </w:pPr>
      <w:r w:rsidRPr="00B9202E">
        <w:rPr>
          <w:iCs/>
        </w:rPr>
        <w:t>16.</w:t>
      </w:r>
      <w:r w:rsidRPr="00B9202E">
        <w:rPr>
          <w:iCs/>
        </w:rPr>
        <w:tab/>
      </w:r>
      <w:r w:rsidR="004634A8" w:rsidRPr="00B9202E">
        <w:t>τονίζει τον καίριο ρόλο της ελεύθερης κυκλοφορίας των υπηρεσιών στην απελευθέρωση του οικονομικού δυναμικού, επισημαίνοντας παράλληλα ότι η ολοκλήρωση σε αυτόν τον τομέα παραμένει ασθενέστερη από ό,τι στον τομέα των αγαθών, με ανεπαρκή διασυνοριακή διάσταση των υπηρεσιών στην ενιαία αγορά· τονίζει, ως εκ τούτου, την ανάγκη να διασφαλιστεί η συνεπής εφαρμογή της οδηγίας για τις υπηρεσίες</w:t>
      </w:r>
      <w:r w:rsidR="004634A8" w:rsidRPr="00B9202E">
        <w:rPr>
          <w:iCs/>
          <w:vertAlign w:val="superscript"/>
        </w:rPr>
        <w:footnoteReference w:id="4"/>
      </w:r>
      <w:r w:rsidR="004634A8" w:rsidRPr="00B9202E">
        <w:t xml:space="preserve">, η εφαρμογή της οποίας έχει επιτύχει μόνο εν μέρει τον επιδιωκόμενο στόχο της λόγω των συνεχιζόμενων αδικαιολόγητων φραγμών, οι οποίοι είναι ιδιαίτερα επαχθείς για τις ΜΜΕ και λαμβάνουν διάφορες μορφές και περιορίζουν την ικανότητα διασυνοριακής παροχής υπηρεσιών· επισημαίνει τον σημαντικό ρόλο των τομέων εξυπηρέτησης στην πρόσφατα δημοσιευθείσα στρατηγική για την ενιαία αγορά· ζητεί νέες πρωτοβουλίες και στοχευμένα και αποτελεσματικά μέτρα σε βασικούς τομείς για την ενιαία αγορά, τα οποία αντιμετωπίζουν τους επίμονους αδικαιολόγητους φραγμούς και ενισχύουν την ολοκλήρωση της αγοράς χωρίς να θέτουν σε κίνδυνο τα κοινωνικά πρότυπα, διατηρώντας παράλληλα την κανονιστική συνοχή και αποτρέποντας τον </w:t>
      </w:r>
      <w:r w:rsidR="004634A8" w:rsidRPr="00B9202E">
        <w:lastRenderedPageBreak/>
        <w:t>κατακερματισμό των κανόνων της ενιαίας αγοράς·</w:t>
      </w:r>
    </w:p>
    <w:p w14:paraId="3CEE75F7" w14:textId="26B9C44E" w:rsidR="004634A8" w:rsidRPr="00B9202E" w:rsidRDefault="00EA7965" w:rsidP="00EA7965">
      <w:pPr>
        <w:pStyle w:val="NormalHanging12a"/>
        <w:ind w:hanging="570"/>
        <w:rPr>
          <w:bCs/>
          <w:iCs/>
          <w:shd w:val="clear" w:color="auto" w:fill="FFFFFF" w:themeFill="background1"/>
        </w:rPr>
      </w:pPr>
      <w:r w:rsidRPr="00B9202E">
        <w:rPr>
          <w:bCs/>
          <w:iCs/>
        </w:rPr>
        <w:t>17.</w:t>
      </w:r>
      <w:r w:rsidRPr="00B9202E">
        <w:rPr>
          <w:bCs/>
          <w:iCs/>
        </w:rPr>
        <w:tab/>
      </w:r>
      <w:r w:rsidR="004634A8" w:rsidRPr="00B9202E">
        <w:rPr>
          <w:shd w:val="clear" w:color="auto" w:fill="FFFFFF" w:themeFill="background1"/>
        </w:rPr>
        <w:t>αποδοκιμάζει την ανεπαρκή χρήση της διαδικασίας κοινοποίησης που προβλέπεται στην οδηγία για τις υπηρεσίες· καλεί τα κράτη μέλη να διασφαλίσουν τη συστηματική, έγκαιρη και διαφανή εφαρμογή των διαδικασιών κοινοποίησης βάσει της οδηγίας για τις υπηρεσίες και της οδηγίας για τη διαφάνεια στην ενιαία αγορά</w:t>
      </w:r>
      <w:r w:rsidR="004634A8" w:rsidRPr="00B9202E">
        <w:rPr>
          <w:rStyle w:val="FootnoteReference"/>
          <w:bCs/>
          <w:iCs/>
          <w:shd w:val="clear" w:color="auto" w:fill="FFFFFF" w:themeFill="background1"/>
        </w:rPr>
        <w:footnoteReference w:id="5"/>
      </w:r>
      <w:r w:rsidR="004634A8" w:rsidRPr="00B9202E">
        <w:rPr>
          <w:shd w:val="clear" w:color="auto" w:fill="FFFFFF" w:themeFill="background1"/>
        </w:rPr>
        <w:t>·</w:t>
      </w:r>
    </w:p>
    <w:p w14:paraId="2330567B" w14:textId="1AC2300B" w:rsidR="004634A8" w:rsidRPr="00B9202E" w:rsidRDefault="00EA7965" w:rsidP="00EA7965">
      <w:pPr>
        <w:pStyle w:val="NormalHanging12a"/>
        <w:ind w:hanging="570"/>
        <w:rPr>
          <w:bCs/>
          <w:iCs/>
        </w:rPr>
      </w:pPr>
      <w:r w:rsidRPr="00B9202E">
        <w:rPr>
          <w:bCs/>
          <w:iCs/>
        </w:rPr>
        <w:t>18.</w:t>
      </w:r>
      <w:r w:rsidRPr="00B9202E">
        <w:rPr>
          <w:bCs/>
          <w:iCs/>
        </w:rPr>
        <w:tab/>
      </w:r>
      <w:r w:rsidR="004634A8" w:rsidRPr="00B9202E">
        <w:rPr>
          <w:shd w:val="clear" w:color="auto" w:fill="FFFFFF" w:themeFill="background1"/>
        </w:rPr>
        <w:t>καλεί την Επιτροπή να προτείνει αποτελεσματικά νομοθετικά και μη νομοθετικά μέσα για την πρόληψη της ανάδυσης νέων εμποδίων στην ενιαία αγορά, όταν αυτό είναι αναγκαίο και δικαιολογημένο·</w:t>
      </w:r>
    </w:p>
    <w:p w14:paraId="107266AE" w14:textId="0E562B27" w:rsidR="004634A8" w:rsidRPr="00B9202E" w:rsidRDefault="00EA7965" w:rsidP="00EA7965">
      <w:pPr>
        <w:pStyle w:val="NormalHanging12a"/>
        <w:ind w:hanging="570"/>
        <w:rPr>
          <w:bCs/>
          <w:iCs/>
          <w:shd w:val="clear" w:color="auto" w:fill="FFFFFF" w:themeFill="background1"/>
        </w:rPr>
      </w:pPr>
      <w:r w:rsidRPr="00B9202E">
        <w:rPr>
          <w:bCs/>
          <w:iCs/>
        </w:rPr>
        <w:t>19.</w:t>
      </w:r>
      <w:r w:rsidRPr="00B9202E">
        <w:rPr>
          <w:bCs/>
          <w:iCs/>
        </w:rPr>
        <w:tab/>
      </w:r>
      <w:r w:rsidR="004634A8" w:rsidRPr="00B9202E">
        <w:t>καλεί την Επιτροπή να διερευνήσει διάφορες μεθόδους για την αντιμετώπιση των εδαφικών περιορισμών εφοδιασμού, συμπεριλαμβανομένων των μη απαιτούμενων από τον νόμο περιορισμών, όπως οι δυσανάλογες γλωσσικές απαιτήσεις για την επισήμανση των προϊόντων, καθώς αποτελούν επίμονα εμπόδια που μειώνουν τον ανταγωνισμό και επηρεάζουν το κόστος ζωής·</w:t>
      </w:r>
    </w:p>
    <w:p w14:paraId="0FD9EB51" w14:textId="10725C93" w:rsidR="004634A8" w:rsidRPr="00B9202E" w:rsidRDefault="00EA7965" w:rsidP="00EA7965">
      <w:pPr>
        <w:pStyle w:val="NormalHanging12a"/>
        <w:ind w:hanging="570"/>
      </w:pPr>
      <w:r w:rsidRPr="00B9202E">
        <w:t>20.</w:t>
      </w:r>
      <w:r w:rsidRPr="00B9202E">
        <w:tab/>
      </w:r>
      <w:r w:rsidR="004634A8" w:rsidRPr="00B9202E">
        <w:rPr>
          <w:shd w:val="clear" w:color="auto" w:fill="FFFFFF" w:themeFill="background1"/>
        </w:rPr>
        <w:t>σημειώνει ότι η απλούστευση των διοικητικών διαδικασιών, όπως οι διαδικασίες αδειοδότησης και πιστοποίησης, και ο εξορθολογισμός των διαδικασιών συμμόρφωσης είναι απαραίτητα για τη μείωση του κόστους και της ανασφάλειας δικαίου, ιδίως για τις ΜΜΕ· επισημαίνει ότι οι εξορθολογισμένες διαδικασίες θα επιτρέψουν στις ΜΜΕ να λειτουργούν πιο αποτελεσματικά εντός της ενιαίας αγοράς·</w:t>
      </w:r>
    </w:p>
    <w:p w14:paraId="36254E8E" w14:textId="508EC6ED" w:rsidR="004634A8" w:rsidRPr="00B9202E" w:rsidRDefault="00EA7965" w:rsidP="00EA7965">
      <w:pPr>
        <w:pStyle w:val="NormalHanging12a"/>
        <w:ind w:hanging="570"/>
        <w:rPr>
          <w:bCs/>
          <w:iCs/>
        </w:rPr>
      </w:pPr>
      <w:r w:rsidRPr="00B9202E">
        <w:rPr>
          <w:bCs/>
          <w:iCs/>
        </w:rPr>
        <w:t>21.</w:t>
      </w:r>
      <w:r w:rsidRPr="00B9202E">
        <w:rPr>
          <w:bCs/>
          <w:iCs/>
        </w:rPr>
        <w:tab/>
      </w:r>
      <w:r w:rsidR="004634A8" w:rsidRPr="00B9202E">
        <w:t>σημειώνει ότι η ασυνέπεια στην εφαρμογή, την επιβολή και τον συντονισμό των ενωσιακών κανόνων παρεμποδίζει την αποτελεσματική λειτουργία της ενιαίας αγοράς και θα μπορούσε να έχει αρνητικές επιπτώσεις στην ελεύθερη κυκλοφορία των εργαζομένων και των επαγγελματιών· υπογραμμίζει ότι τα διοικητικά εμπόδια και η ασυνεπής αναγνώριση των προσόντων ενέχουν τον κίνδυνο να αυξήσουν τις ελλείψεις σε εργατικό δυναμικό και δεξιότητες και να αποδυναμώσουν την ανταγωνιστικότητα της ΕΕ· καλεί την Επιτροπή να συνεχίσει να αξιολογεί την εφαρμογή της οδηγίας σχετικά με την αναγνώριση των επαγγελματικών προσόντων</w:t>
      </w:r>
      <w:r w:rsidR="004634A8" w:rsidRPr="00B9202E">
        <w:rPr>
          <w:rStyle w:val="FootnoteReference"/>
          <w:iCs/>
        </w:rPr>
        <w:footnoteReference w:id="6"/>
      </w:r>
      <w:r w:rsidR="004634A8" w:rsidRPr="00B9202E">
        <w:t xml:space="preserve"> σε όλα τα κράτη μέλη και να προσδιορίσει μέτρα για την αντιμετώπιση των ασυνεπειών στις διαδικασίες αναγνώρισης· τονίζει την ανάγκη για εξορθολογισμένες, αυτόματες διαδικασίες και μηχανισμούς ταχείας υλοποίησης με στόχο τη διευκόλυνση της αναγνώρισης των επαγγελματικών προσόντων, ιδίως σε τομείς που αντιμετωπίζουν ελλείψεις εργατικού δυναμικού· καλεί την Επιτροπή να διασφαλίσει ότι οι κανόνες της ενιαίας αγοράς για την ελεύθερη κυκλοφορία των εργαζομένων τηρούν τα ισχύοντα κοινωνικά πρότυπα στα κράτη μέλη, τονίζοντας παράλληλα τη σημασία της άρσης των αδικαιολόγητων φραγμών· υποστηρίζει σθεναρά την ψηφιοποίηση του εντύπου A1, που απαιτείται </w:t>
      </w:r>
      <w:r w:rsidR="004634A8" w:rsidRPr="00B9202E">
        <w:lastRenderedPageBreak/>
        <w:t xml:space="preserve">βάσει του κανονισμού </w:t>
      </w:r>
      <w:r w:rsidR="00266A0B">
        <w:t>(ΕΚ) αριθ. </w:t>
      </w:r>
      <w:r w:rsidR="004634A8" w:rsidRPr="00B9202E">
        <w:t>883/20</w:t>
      </w:r>
      <w:r w:rsidR="00266A0B">
        <w:t>0</w:t>
      </w:r>
      <w:r w:rsidR="004634A8" w:rsidRPr="00B9202E">
        <w:t>4</w:t>
      </w:r>
      <w:r w:rsidR="004634A8" w:rsidRPr="00B9202E">
        <w:rPr>
          <w:rStyle w:val="FootnoteReference"/>
          <w:bCs/>
          <w:iCs/>
        </w:rPr>
        <w:footnoteReference w:id="7"/>
      </w:r>
      <w:r w:rsidR="004634A8" w:rsidRPr="00B9202E">
        <w:t>, σε όλα τα κράτη μέλη με στόχο τον εξορθολογισμό των διαδικασιών για την παροχή διασυνοριακών υπηρεσιών·</w:t>
      </w:r>
    </w:p>
    <w:p w14:paraId="5043660A" w14:textId="5894690C" w:rsidR="004634A8" w:rsidRPr="00B9202E" w:rsidRDefault="00EA7965" w:rsidP="00EA7965">
      <w:pPr>
        <w:pStyle w:val="NormalHanging12a"/>
        <w:ind w:hanging="570"/>
        <w:rPr>
          <w:bCs/>
          <w:iCs/>
        </w:rPr>
      </w:pPr>
      <w:r w:rsidRPr="00B9202E">
        <w:rPr>
          <w:bCs/>
          <w:iCs/>
        </w:rPr>
        <w:t>22.</w:t>
      </w:r>
      <w:r w:rsidRPr="00B9202E">
        <w:rPr>
          <w:bCs/>
          <w:iCs/>
        </w:rPr>
        <w:tab/>
      </w:r>
      <w:r w:rsidR="004634A8" w:rsidRPr="00B9202E">
        <w:t>θεωρεί ότι η ενιαία αγορά διαδραματίζει ζωτικό ρόλο σε περιόδους κρίσης, εάν τα κράτη μέλη ενεργούν με συντονισμένο τρόπο· θεωρεί, εν προκειμένω, ότι ο πρόσφατα εγκριθείς κανονισμός για τη θέσπιση μέσου αντιμετώπισης έκτακτων αναγκών στην ενιαία αγορά (IMERA)</w:t>
      </w:r>
      <w:r w:rsidR="004634A8" w:rsidRPr="00B9202E">
        <w:rPr>
          <w:rStyle w:val="FootnoteReference"/>
          <w:bCs/>
          <w:iCs/>
        </w:rPr>
        <w:footnoteReference w:id="8"/>
      </w:r>
      <w:r w:rsidR="004634A8" w:rsidRPr="00B9202E">
        <w:t xml:space="preserve"> θα είναι ζωτικής σημασίας για τη διασφάλιση του εν λόγω συντονισμού, ώστε να αποτρέπονται οι ελλείψεις και να διασφαλίζεται η ομαλή λειτουργία της ενιαίας αγοράς, συμπεριλαμβανομένης της ελεύθερης κυκλοφορίας βασικών αγαθών και υπηρεσιών σε ολόκληρη την ΕΕ·</w:t>
      </w:r>
    </w:p>
    <w:p w14:paraId="44AE8046" w14:textId="1A76BF45" w:rsidR="004634A8" w:rsidRPr="00B9202E" w:rsidRDefault="00EA7965" w:rsidP="00EA7965">
      <w:pPr>
        <w:pStyle w:val="NormalHanging12a"/>
        <w:ind w:hanging="570"/>
        <w:rPr>
          <w:iCs/>
        </w:rPr>
      </w:pPr>
      <w:r w:rsidRPr="00B9202E">
        <w:rPr>
          <w:iCs/>
        </w:rPr>
        <w:t>23.</w:t>
      </w:r>
      <w:r w:rsidRPr="00B9202E">
        <w:rPr>
          <w:iCs/>
        </w:rPr>
        <w:tab/>
      </w:r>
      <w:r w:rsidR="004634A8" w:rsidRPr="00B9202E">
        <w:t>υπενθυμίζει τη σημασία των κοινών προτύπων για τη λειτουργία της ενιαίας αγοράς· τονίζει ότι είναι σημαντικό να διαφυλαχθεί το σύστημα τυποποίησης της ΕΕ, με την παράλληλη βελτίωσή του όταν έχουν διαπιστωθεί θέματα, και να διατηρηθεί η επιχειρησιακή του ακεραιότητα·</w:t>
      </w:r>
    </w:p>
    <w:p w14:paraId="757BD3D2" w14:textId="6F11D71F" w:rsidR="004634A8" w:rsidRPr="00B9202E" w:rsidRDefault="00EA7965" w:rsidP="00EA7965">
      <w:pPr>
        <w:pStyle w:val="NormalHanging12a"/>
        <w:ind w:hanging="570"/>
        <w:rPr>
          <w:bCs/>
          <w:iCs/>
        </w:rPr>
      </w:pPr>
      <w:r w:rsidRPr="00B9202E">
        <w:rPr>
          <w:bCs/>
          <w:iCs/>
        </w:rPr>
        <w:t>24.</w:t>
      </w:r>
      <w:r w:rsidRPr="00B9202E">
        <w:rPr>
          <w:bCs/>
          <w:iCs/>
        </w:rPr>
        <w:tab/>
      </w:r>
      <w:r w:rsidR="004634A8" w:rsidRPr="00B9202E">
        <w:t xml:space="preserve">παροτρύνει την Επιτροπή να εντοπίσει και να μειώσει τον περιττό φόρτο υποβολής εκθέσεων με την εφαρμογή στοχευμένων μέτρων, όπως η μείωση της συχνότητας υποβολής εκθέσεων, η εξάλειψη των περιττών υποχρεώσεων και η διασφάλιση της αναλογικότητας στις ειδικές ανά τομέα απαιτήσεις, χωρίς να υπονομεύονται οι στόχοι πολιτικής τους οποίους επιδιώκουν να υλοποιήσουν οι απαιτήσεις· επαναλαμβάνει την ανάγκη να διασφαλιστεί η συνοχή των υποχρεώσεων υποβολής εκθέσεων που απορρέουν από διάφορες νομοθετικές πράξεις της ΕΕ· τονίζει τη σημασία της αρχής «προτεραιότητα στις μικρές επιχειρήσεις», των εξατομικευμένων προσεγγίσεων για τις ΜΜΕ και τις νεοφυείς επιχειρήσεις, και της προώθησης ενός ψηφιακού επιχειρηματικού περιβάλλοντος, υποστηριζόμενου από αξιόπιστες ψηφιακές ταυτότητες, ασφαλείς ανταλλαγές δεδομένων και νομικά αναγνωρισμένες ψηφιακές κοινοποιήσεις· τονίζει τη σημασία της τήρησης της αρχής «μόνον άπαξ» προκειμένου να εξορθολογιστούν οι διαδικασίες συμμόρφωσης και επαναλαμβάνει τη σημασία της εναρμόνισης των μορφοτύπων υποβολής εκθέσεων και των ψηφιακών διεπαφών σε όλα τα κράτη μέλη, όπου αυτό είναι εφικτό· τονίζει ότι οι δικαιολογημένες και αναλογικές απαιτήσεις υποβολής εκθέσεων είναι απαραίτητες για τη διασφάλιση της ορθής παρακολούθησης και συμμόρφωσης με τους εγκριθέντες κανόνες, διασφαλίζοντας έτσι την αποτελεσματική επιβολή και τη βελτιωμένη συλλογή δεδομένων για την καθοδήγηση μελλοντικών πρωτοβουλιών πολιτικής· </w:t>
      </w:r>
    </w:p>
    <w:p w14:paraId="2A7A09B0" w14:textId="7F8010CF" w:rsidR="004634A8" w:rsidRPr="00B9202E" w:rsidRDefault="00EA7965" w:rsidP="00EA7965">
      <w:pPr>
        <w:pStyle w:val="NormalHanging12a"/>
        <w:ind w:hanging="570"/>
      </w:pPr>
      <w:r w:rsidRPr="00B9202E">
        <w:t>25.</w:t>
      </w:r>
      <w:r w:rsidRPr="00B9202E">
        <w:tab/>
      </w:r>
      <w:r w:rsidR="004634A8" w:rsidRPr="00B9202E">
        <w:t xml:space="preserve">τονίζει ότι το νέο νομοθετικό πλαίσιο αποσκοπεί στη βελτίωση της εσωτερικής αγοράς αγαθών και στην ενίσχυση των προϋποθέσεων για τη διάθεση ευρέος φάσματος προϊόντων στην αγορά της ΕΕ· καλεί την Επιτροπή να το αναθεωρήσει με σκοπό να καταστεί ανθεκτικό στις μελλοντικές εξελίξεις, διασφαλίζοντας την </w:t>
      </w:r>
      <w:r w:rsidR="004634A8" w:rsidRPr="00B9202E">
        <w:lastRenderedPageBreak/>
        <w:t>προσαρμοστικότητά του στις εξελισσόμενες γεωπολιτικές προκλήσεις και τις απαιτήσεις της ψηφιακής και της πράσινης μετάβασης, ενισχύοντας έτσι τη συνολική ανταγωνιστικότητα της ενιαίας αγοράς της ΕΕ·</w:t>
      </w:r>
    </w:p>
    <w:p w14:paraId="26D27C15" w14:textId="4631CC86" w:rsidR="004634A8" w:rsidRPr="00B9202E" w:rsidRDefault="00EA7965" w:rsidP="00EA7965">
      <w:pPr>
        <w:pStyle w:val="NormalHanging12a"/>
        <w:ind w:hanging="570"/>
      </w:pPr>
      <w:r w:rsidRPr="00B9202E">
        <w:t>26.</w:t>
      </w:r>
      <w:r w:rsidRPr="00B9202E">
        <w:tab/>
      </w:r>
      <w:r w:rsidR="004634A8" w:rsidRPr="00B9202E">
        <w:t xml:space="preserve">αναγνωρίζει την πρόθεση της Επιτροπής να προτείνει ένα νέο νομικό καθεστώς σε επίπεδο ΕΕ, το «28ο νομικό καθεστώς», με στόχο τη δημιουργία επιχειρηματικού περιβάλλοντος που θα στηρίζει την ανάπτυξη και την αναβάθμιση των ΜΜΕ, συμπεριλαμβανομένων των μικρότερων και καινοτόμων εταιρειών, ενισχύοντας την παγκόσμια ανταγωνιστικότητα της ΕΕ· σημειώνει ότι το νέο καθεστώς θα μπορούσε να διευκολύνει την ανάπτυξη και την εγκατάσταση του επικείμενου ευρωπαϊκού </w:t>
      </w:r>
      <w:proofErr w:type="spellStart"/>
      <w:r w:rsidR="004634A8" w:rsidRPr="00B9202E">
        <w:t>πορτοφολίου</w:t>
      </w:r>
      <w:proofErr w:type="spellEnd"/>
      <w:r w:rsidR="004634A8" w:rsidRPr="00B9202E">
        <w:t xml:space="preserve"> επιχειρήσεων·</w:t>
      </w:r>
    </w:p>
    <w:p w14:paraId="73EEEE9E" w14:textId="77777777" w:rsidR="004634A8" w:rsidRPr="00B9202E" w:rsidRDefault="004634A8" w:rsidP="004634A8">
      <w:pPr>
        <w:pStyle w:val="Normal12a24b"/>
        <w:rPr>
          <w:rStyle w:val="BoldItalic"/>
        </w:rPr>
      </w:pPr>
      <w:r w:rsidRPr="00B9202E">
        <w:rPr>
          <w:rStyle w:val="BoldItalic"/>
        </w:rPr>
        <w:t>Υιοθέτηση της ψηφιοποίησης και της τεχνητής νοημοσύνης για την ανάπτυξη και τη διακυβέρνηση</w:t>
      </w:r>
    </w:p>
    <w:p w14:paraId="30451E0F" w14:textId="3B4AF8A6" w:rsidR="004634A8" w:rsidRPr="00B9202E" w:rsidRDefault="00EA7965" w:rsidP="00EA7965">
      <w:pPr>
        <w:pStyle w:val="Normal12a24b"/>
        <w:ind w:left="567" w:hanging="570"/>
      </w:pPr>
      <w:r w:rsidRPr="00B9202E">
        <w:t>27.</w:t>
      </w:r>
      <w:r w:rsidRPr="00B9202E">
        <w:tab/>
      </w:r>
      <w:r w:rsidR="004634A8" w:rsidRPr="00B9202E">
        <w:t>εκφράζει ικανοποίηση για τον προγραμματισμένο έλεγχο καταλληλότητας της Επιτροπής σχετικά με το νομοθετικό κεκτημένο στον τομέα της ψηφιακής πολιτικής· ζητεί από την Επιτροπή να αξιολογήσει και να αποσαφηνίσει το νομοθετικό πλαίσιο και την αλληλεπίδραση μεταξύ των υφιστάμενων νομικών πράξεων της ΕΕ —όπως η πράξη για τις ψηφιακές υπηρεσίες</w:t>
      </w:r>
      <w:r w:rsidR="004634A8" w:rsidRPr="00B9202E">
        <w:rPr>
          <w:bCs/>
          <w:iCs/>
          <w:vertAlign w:val="superscript"/>
        </w:rPr>
        <w:footnoteReference w:id="9"/>
      </w:r>
      <w:r w:rsidR="004634A8" w:rsidRPr="00B9202E">
        <w:t>, ο γενικός κανονισμός για την προστασία δεδομένων</w:t>
      </w:r>
      <w:r w:rsidR="004634A8" w:rsidRPr="00B9202E">
        <w:rPr>
          <w:bCs/>
          <w:iCs/>
          <w:vertAlign w:val="superscript"/>
        </w:rPr>
        <w:footnoteReference w:id="10"/>
      </w:r>
      <w:r w:rsidR="004634A8" w:rsidRPr="00B9202E">
        <w:t>, ο κανονισμός για την τεχνητή νοημοσύνη</w:t>
      </w:r>
      <w:r w:rsidR="004634A8" w:rsidRPr="00B9202E">
        <w:rPr>
          <w:rStyle w:val="FootnoteReference"/>
          <w:bCs/>
          <w:iCs/>
        </w:rPr>
        <w:footnoteReference w:id="11"/>
      </w:r>
      <w:r w:rsidR="004634A8" w:rsidRPr="00B9202E">
        <w:t>, ο κανονισμός για τη διαφάνεια και τη στόχευση της πολιτικής διαφήμισης</w:t>
      </w:r>
      <w:r w:rsidR="004634A8" w:rsidRPr="00B9202E">
        <w:rPr>
          <w:rStyle w:val="FootnoteReference"/>
        </w:rPr>
        <w:footnoteReference w:id="12"/>
      </w:r>
      <w:r w:rsidR="004634A8" w:rsidRPr="00B9202E">
        <w:t>, η οδηγία για την ευθύνη λόγω ελαττωματικών προϊόντων</w:t>
      </w:r>
      <w:r w:rsidR="004634A8" w:rsidRPr="00B9202E">
        <w:rPr>
          <w:bCs/>
          <w:iCs/>
          <w:vertAlign w:val="superscript"/>
        </w:rPr>
        <w:footnoteReference w:id="13"/>
      </w:r>
      <w:r w:rsidR="004634A8" w:rsidRPr="00B9202E">
        <w:t xml:space="preserve">, οι κανόνες για το ηλεκτρονικό εμπόριο και την κυβερνοασφάλεια— και μεταξύ των εν λόγω πράξεων και μελλοντικών νομοθετικών πρωτοβουλιών προτού εγκριθούν από την Επιτροπή· επιμένει ότι οι ρυθμιστικές αρχές, </w:t>
      </w:r>
      <w:r w:rsidR="004634A8" w:rsidRPr="00B9202E">
        <w:lastRenderedPageBreak/>
        <w:t xml:space="preserve">τα δίκτυα εθνικών αρχών και τα ενδιαφερόμενα μέρη πρέπει να συμμετέχουν σε αυτή τη διαδικασία και τονίζει ότι τα αποτελέσματα αυτής της διαδικασίας χαρτογράφησης θα πρέπει να χρησιμεύουν για τον εντοπισμό πιθανών αλληλεπικαλυπτόμενων, αντιφατικών διατάξεων και πιθανών συγκρούσεων όσον αφορά την επιβολή, καθώς και για την αντιμετώπιση αυτών των ελλείψεων· επιπλέον, θα πρέπει να συμβάλει στη βελτίωση του συντονισμού μεταξύ των αρχών επιβολής του νόμου σε όλα τα κράτη μέλη και των εσωτερικών υπηρεσιών της Επιτροπής, και στη βελτίωση της ικανότητας των επιχειρήσεων να επενδύουν και να καινοτομούν στην ΕΕ· επιμένει ότι η Επιτροπή πρέπει να διασφαλίσει ότι όλοι οι νόμοι που εγκρίθηκαν και εφαρμόστηκαν κατά την θητεία της Επιτροπής την περίοδο 2019-2024 μεταφέρονται και εφαρμόζονται </w:t>
      </w:r>
      <w:r w:rsidR="004634A8" w:rsidRPr="00B9202E">
        <w:rPr>
          <w:shd w:val="clear" w:color="auto" w:fill="FFFFFF" w:themeFill="background1"/>
        </w:rPr>
        <w:t>ορθά και με συνέπεια σε όλα τα κράτη μέλη</w:t>
      </w:r>
      <w:r w:rsidR="004634A8" w:rsidRPr="00B9202E">
        <w:t>·</w:t>
      </w:r>
      <w:r w:rsidR="004634A8" w:rsidRPr="00B9202E">
        <w:rPr>
          <w:shd w:val="clear" w:color="auto" w:fill="FFFFFF" w:themeFill="background1"/>
        </w:rPr>
        <w:t xml:space="preserve"> καλεί την Επιτροπή να συμπεριλάβει, όπου απαιτείται και δικαιολογείται από εκτιμήσεις επιπτώσεων,</w:t>
      </w:r>
      <w:r w:rsidR="004634A8" w:rsidRPr="00B9202E">
        <w:t xml:space="preserve"> προτάσεις απλούστευσης στην προβλεπόμενη ψηφιακή δέσμη μέτρων, με στόχο την αύξηση της συνοχής, της νομικής σαφήνειας και της προβλεψιμότητας για όλα τα ενδιαφερόμενα μέρη, χωρίς να υπονομεύονται οι συμφωνηθέντες στόχοι πολιτικής· </w:t>
      </w:r>
    </w:p>
    <w:p w14:paraId="669EE643" w14:textId="588D2ED8" w:rsidR="004634A8" w:rsidRPr="00B9202E" w:rsidRDefault="00EA7965" w:rsidP="00EA7965">
      <w:pPr>
        <w:pStyle w:val="NormalHanging12a"/>
        <w:ind w:hanging="570"/>
      </w:pPr>
      <w:r w:rsidRPr="00B9202E">
        <w:t>28.</w:t>
      </w:r>
      <w:r w:rsidRPr="00B9202E">
        <w:tab/>
      </w:r>
      <w:r w:rsidR="004634A8" w:rsidRPr="00B9202E">
        <w:t xml:space="preserve">σημειώνει την επικείμενη έκθεση της Επιτροπής σχετικά με την αλληλεπίδραση μεταξύ της πράξης για τις ψηφιακές υπηρεσίες και άλλων νομικών πράξεων, και ενθαρρύνει την Επιτροπή να αποσαφηνίσει μέσω της παρούσας έκθεσης τον τρόπο με τον οποίο ο εν λόγω κανονισμός </w:t>
      </w:r>
      <w:proofErr w:type="spellStart"/>
      <w:r w:rsidR="004634A8" w:rsidRPr="00B9202E">
        <w:t>αλληλεπιδρά</w:t>
      </w:r>
      <w:proofErr w:type="spellEnd"/>
      <w:r w:rsidR="004634A8" w:rsidRPr="00B9202E">
        <w:t xml:space="preserve"> με άλλες νομικές πράξεις, συμπεριλαμβανομένου του τρόπου αντιμετώπισης πιθανών αλληλεπικαλύψεων, προκειμένου να υποστηριχθεί η αποτελεσματική εφαρμογή και επιβολή του εγχειριδίου ψηφιακών κανόνων της ΕΕ και να παρασχεθεί ασφάλεια δικαίου στους παρόχους υπηρεσιών, τους χρήστες, τους καταναλωτές και τις ρυθμιστικές αρχές·</w:t>
      </w:r>
    </w:p>
    <w:p w14:paraId="78F476BF" w14:textId="1B8BAD89" w:rsidR="004634A8" w:rsidRPr="00B9202E" w:rsidRDefault="00EA7965" w:rsidP="00EA7965">
      <w:pPr>
        <w:pStyle w:val="NormalHanging12a"/>
        <w:ind w:hanging="570"/>
        <w:rPr>
          <w:bCs/>
          <w:iCs/>
        </w:rPr>
      </w:pPr>
      <w:r w:rsidRPr="00B9202E">
        <w:rPr>
          <w:bCs/>
          <w:iCs/>
        </w:rPr>
        <w:t>29.</w:t>
      </w:r>
      <w:r w:rsidRPr="00B9202E">
        <w:rPr>
          <w:bCs/>
          <w:iCs/>
        </w:rPr>
        <w:tab/>
      </w:r>
      <w:r w:rsidR="004634A8" w:rsidRPr="00B9202E">
        <w:t xml:space="preserve">τονίζει ότι η ψηφιακή πολιτική, ιδίως στις αναδυόμενες τεχνολογίες ή σε σχέση με εξαιρετικά πολύπλοκες τεχνολογίες, θα πρέπει να ακολουθεί μια επαναληπτική προσέγγιση, </w:t>
      </w:r>
      <w:r w:rsidR="004634A8" w:rsidRPr="00B9202E">
        <w:rPr>
          <w:color w:val="000000" w:themeColor="text1"/>
        </w:rPr>
        <w:t xml:space="preserve">χρησιμοποιώντας </w:t>
      </w:r>
      <w:r w:rsidR="004634A8" w:rsidRPr="00B9202E">
        <w:t xml:space="preserve">εργαλεία όπως ο διαρθρωμένος διάλογος με τις επιχειρήσεις και άλλα σχετικά ενδιαφερόμενα μέρη, η </w:t>
      </w:r>
      <w:proofErr w:type="spellStart"/>
      <w:r w:rsidR="004634A8" w:rsidRPr="00B9202E">
        <w:t>συρρύθμιση</w:t>
      </w:r>
      <w:proofErr w:type="spellEnd"/>
      <w:r w:rsidR="004634A8" w:rsidRPr="00B9202E">
        <w:t xml:space="preserve"> και τα ρυθμιστικά δοκιμαστήρια για τη διασφάλιση πρακτικών, αναλογικών και διαχρονικών κανόνων, σχεδιασμένων με γνώμονα την καινοτομία, αποφεύγοντας παράλληλα τις ακούσιες συνέπειες και αξιολογώντας τον αντίκτυπο των πρόσφατα εγκριθεισών νομικών πράξεων πριν από την υποβολή προτάσεων για νέες υποχρεώσεις· υπενθυμίζει τη σημασία των κοινών προτύπων για τη λειτουργία της ψηφιακής ενιαίας αγοράς· υπογραμμίζει τη σημασία του ηγετικού ρόλου της ΕΕ στην τυποποίηση των ψηφιακών τεχνολογιών, καθώς και την κρίσιμη σημασία της διατλαντικής και διεθνούς συνεργασίας, στον τομέα αυτό, για τη διασφάλιση της τεχνολογικής κυριαρχίας και της παγκόσμιας ανταγωνιστικότητας, ιδίως σε αναδυόμενους τομείς όπως η τεχνητή νοημοσύνη και οι υπηρεσίες υπολογιστικού νέφους·</w:t>
      </w:r>
    </w:p>
    <w:p w14:paraId="557C787E" w14:textId="23B6168C" w:rsidR="004634A8" w:rsidRPr="00B9202E" w:rsidRDefault="00EA7965" w:rsidP="00EA7965">
      <w:pPr>
        <w:pStyle w:val="NormalHanging12a"/>
        <w:ind w:hanging="570"/>
      </w:pPr>
      <w:r w:rsidRPr="00B9202E">
        <w:t>30.</w:t>
      </w:r>
      <w:r w:rsidRPr="00B9202E">
        <w:tab/>
      </w:r>
      <w:r w:rsidR="004634A8" w:rsidRPr="00B9202E">
        <w:t>αναγνωρίζει τις δυνατότητες της ψηφιοποίησης και της τεχνητής νοημοσύνης ως βασικών εργαλείων για την τόνωση της ανταγωνιστικότητας της ΕΕ, τη μείωση του διοικητικού φόρτου, τον εξορθολογισμό και την αυτοματοποίηση των διοικητικών διαδικασιών, συμπεριλαμβανομένων των απαιτήσεων υποβολής εκθέσεων, έγκρισης, αδειοδότησης και συμμόρφωσης, καθώς και για τη διευκόλυνση της εισόδου στην αγορά και την αξιολόγηση της εφαρμοστέας νομοθεσίας· τονίζει την ανάγκη να προωθηθεί η υιοθέτηση αυτών των βασικών εργαλείων για την ενίσχυση της κανονιστικής αποτελεσματικότητας, τη στήριξη της καλύτερης εφαρμογής και παρακολούθησης της νομοθεσίας για την ενιαία αγορά· σημειώνει ότι ο διαφορετικός βαθμός ψηφιοποίησης για τις διοικήσεις των κρατών μελών αποτελεί διασυνοριακό εμπόδιο·</w:t>
      </w:r>
    </w:p>
    <w:p w14:paraId="23276466" w14:textId="7EB93F15" w:rsidR="004634A8" w:rsidRPr="00B9202E" w:rsidRDefault="00EA7965" w:rsidP="00EA7965">
      <w:pPr>
        <w:pStyle w:val="NormalHanging12a"/>
        <w:ind w:hanging="570"/>
      </w:pPr>
      <w:r w:rsidRPr="00B9202E">
        <w:lastRenderedPageBreak/>
        <w:t>31.</w:t>
      </w:r>
      <w:r w:rsidRPr="00B9202E">
        <w:tab/>
      </w:r>
      <w:r w:rsidR="004634A8" w:rsidRPr="00B9202E">
        <w:t>πιστεύει ότι τα ηλεκτρονικά εργαλεία και οι δικτυακές πύλες θα πρέπει να αποτελούν το βασικό μέσο για όλες τις απαιτήσεις υποβολής εκθέσεων και τις διοικητικές απαιτήσεις, και φιλοδοξεί να ενσωματωθούν σε μια ψηφιακή «υπηρεσία μίας στάσης»· καλεί την Επιτροπή να διερευνήσει τη σκοπιμότητα μιας τέτοιας ψηφιακής «υπηρεσίας μίας στάσης» επεκτείνοντας την ενιαία ψηφιακή πύλη, προκειμένου να διευκολυνθεί μια εξορθολογισμένη προσέγγιση όσον αφορά την πρόσβαση σε πληροφορίες, διοικητικές διαδικασίες και υπηρεσίες υποστήριξης για τις επιχειρήσεις και να προσφέρει περισσότερες επιγραμμικές υπηρεσίες τόσο στους πολίτες όσο και στις επιχειρήσεις, ιδίως για τις ΜΜΕ, χρησιμοποιώντας ψηφιακές δημόσιες υποδομές, όπως τα πορτοφόλια ψηφιακής ταυτότητας της ΕΕ και το επικείμενο ευρωπαϊκό πορτοφόλι επιχειρήσεων, και διασφαλίζοντας τη συνοχή μέσω του εξορθολογισμού των εν λόγω εργαλείων σε όλες τις σχετικές νομοθετικές προτάσεις·</w:t>
      </w:r>
    </w:p>
    <w:p w14:paraId="394362BD" w14:textId="3C9A18E1" w:rsidR="004634A8" w:rsidRPr="00B9202E" w:rsidRDefault="00EA7965" w:rsidP="00EA7965">
      <w:pPr>
        <w:pStyle w:val="NormalHanging12a"/>
        <w:ind w:hanging="570"/>
      </w:pPr>
      <w:r w:rsidRPr="00B9202E">
        <w:t>32.</w:t>
      </w:r>
      <w:r w:rsidRPr="00B9202E">
        <w:tab/>
      </w:r>
      <w:r w:rsidR="004634A8" w:rsidRPr="00B9202E">
        <w:t>υπογραμμίζει τη σημασία της διαλειτουργικότητας για τη μείωση του διοικητικού φόρτου, ιδίως την ανάγκη να καταστούν οι υποχρεώσεις υποβολής εκθέσεων συνεκτικές και εύκολο να εκπληρωθούν, και καλεί την Επιτροπή να συνεχίσει να διερευνά τρόπους βελτίωσης και ψηφιοποίησης των διαδικασιών υποβολής εκθέσεων για τη βελτίωση της ανταλλαγής πληροφοριών και της συμμόρφωσης, χωρίς να επιβαρύνονται υπερβολικά οι εταιρείες, συμπεριλαμβανομένης της αυτοματοποιημένης υποβολής εκθέσεων μεταξύ επιχειρήσεων και κυβερνήσεων· εκφράζει την ικανοποίησή του για το τεχνικό σύστημα «μόνον άπαξ» ως βασικό εργαλείο που καθιστά δυνατή την αυτοματοποιημένη διασυνοριακή ανταλλαγή δεδομένων και μειώνει τον αλληλεπικαλυπτόμενο φόρτο υποβολής εκθέσεων για τις επιχειρήσεις· τονίζει ότι τυχόν απαιτήσεις για ανταλλαγή δεδομένων και υποβολή εκθέσεων θα πρέπει να σχεδιαστούν με γνώμονα την ψηφιοποίηση, διασφαλίζοντας ότι οι απαιτήσεις ανταλλαγής δεδομένων και υποβολής εκθέσεων μπορούν να βασίζονται στα δεδομένα και να αυτοματοποιούνται·</w:t>
      </w:r>
    </w:p>
    <w:p w14:paraId="692FC3A6" w14:textId="6F4EC9A1" w:rsidR="004634A8" w:rsidRPr="00B9202E" w:rsidRDefault="00EA7965" w:rsidP="00EA7965">
      <w:pPr>
        <w:pStyle w:val="NormalHanging12a"/>
        <w:ind w:hanging="570"/>
      </w:pPr>
      <w:r w:rsidRPr="00B9202E">
        <w:t>33.</w:t>
      </w:r>
      <w:r w:rsidRPr="00B9202E">
        <w:tab/>
      </w:r>
      <w:r w:rsidR="004634A8" w:rsidRPr="00B9202E">
        <w:t>καλεί την Επιτροπή να εξορθολογίσει τα υφιστάμενα εργαλεία ΤΠ που έχουν στη διάθεσή τους οι οικονομικοί φορείς και οι αρμόδιες εθνικές αρχές για να κοινοποιούν και να παρέχουν σχετικές πληροφορίες, όπως πληροφορίες σχετικά με ατυχήματα, διορθωτικά μέτρα και άλλα δεδομένα σχετικά με την ασφάλεια των προϊόντων στην ενιαία αγορά· επισημαίνει ότι θα πρέπει να αναπτυχθεί ένα ενιαίο εργαλείο ΤΠ προκειμένου να μειωθεί ο χρόνος και το κόστος και να αυξηθεί η συμμόρφωση και η επιβολή·</w:t>
      </w:r>
    </w:p>
    <w:p w14:paraId="6871B316" w14:textId="1D5F6267" w:rsidR="004634A8" w:rsidRPr="00B9202E" w:rsidRDefault="00EA7965" w:rsidP="00EA7965">
      <w:pPr>
        <w:pStyle w:val="NormalHanging12a"/>
        <w:ind w:hanging="570"/>
      </w:pPr>
      <w:r w:rsidRPr="00B9202E">
        <w:t>34.</w:t>
      </w:r>
      <w:r w:rsidRPr="00B9202E">
        <w:tab/>
      </w:r>
      <w:r w:rsidR="004634A8" w:rsidRPr="00B9202E">
        <w:t>καλεί την Επιτροπή να βελτιώσει την ανάπτυξη εργαλείων συμμόρφωσης, όπως οι κώδικες δεοντολογίας, διασφαλίζοντας ότι παραμένουν εντός των ορίων των υποκείμενων νομικών υποχρεώσεων, είναι πρακτικά εφαρμόσιμα για εταιρείες όλων των μεγεθών και αναπτύσσονται μέσω ουσιαστικών και έγκαιρων διαβουλεύσεων με τα ενδιαφερόμενα μέρη·</w:t>
      </w:r>
    </w:p>
    <w:p w14:paraId="6CF02F87" w14:textId="2E44B84E" w:rsidR="004634A8" w:rsidRPr="00B9202E" w:rsidRDefault="00EA7965" w:rsidP="00EA7965">
      <w:pPr>
        <w:pStyle w:val="NormalHanging12a"/>
        <w:ind w:hanging="570"/>
      </w:pPr>
      <w:r w:rsidRPr="00B9202E">
        <w:t>35.</w:t>
      </w:r>
      <w:r w:rsidRPr="00B9202E">
        <w:tab/>
      </w:r>
      <w:r w:rsidR="004634A8" w:rsidRPr="00B9202E">
        <w:t>τονίζει την ανάγκη για σύγχρονες και ισχυρές ψηφιακές υποδομές για τη διευκόλυνση των φιλοδοξιών της ΕΕ όσον αφορά την ψηφιοποίηση και τις πρωτοποριακές τεχνολογίες· ζητεί να συνεχιστούν οι επενδύσεις στην ανάπτυξη «ψηφιακών αρτηριών» που περιλαμβάνουν διασυνοριακά ευρυζωνικά δίκτυα υψηλής χωρητικότητας, διαδρόμους 5G, ασφαλείς υποδομές υπολογιστικού νέφους και παρυφών, καθώς και διαλειτουργικές ψηφιακές δημόσιες υπηρεσίες·</w:t>
      </w:r>
    </w:p>
    <w:p w14:paraId="555C3465" w14:textId="1D750B71" w:rsidR="004634A8" w:rsidRPr="00B9202E" w:rsidRDefault="00EA7965" w:rsidP="00EA7965">
      <w:pPr>
        <w:pStyle w:val="NormalHanging12a"/>
        <w:ind w:hanging="570"/>
      </w:pPr>
      <w:r w:rsidRPr="00B9202E">
        <w:t>36.</w:t>
      </w:r>
      <w:r w:rsidRPr="00B9202E">
        <w:tab/>
      </w:r>
      <w:r w:rsidR="004634A8" w:rsidRPr="00B9202E">
        <w:t xml:space="preserve">ζητεί την εναρμονισμένη ανάπτυξη της ψηφιακής επισήμανσης και του ψηφιακού διαβατηρίου προϊόντος στη νομοθεσία της ΕΕ για τα προϊόντα· υπογραμμίζει τη </w:t>
      </w:r>
      <w:r w:rsidR="004634A8" w:rsidRPr="00B9202E">
        <w:lastRenderedPageBreak/>
        <w:t>δυνατότητά τους να μειώσουν τον κανονιστικό φόρτο, να ενισχύσουν την πρόσβαση των καταναλωτών σε ακριβείς πληροφορίες και να στηρίξουν την πολύγλωσση διαλειτουργικότητα, διατηρώντας παράλληλα τη δυνατότητα τα προϊόντα των καταναλωτών να συνοδεύονται από βασικές πληροφορίες σχετικά με την ασφάλεια σε έντυπη μορφή· παροτρύνει την Επιτροπή να διευκολύνει την ανάπτυξη εναρμονισμένων προτύπων και λεπτομερούς καθοδήγησης για την αποφυγή του κατακερματισμού και τη διευκόλυνση της συμμετοχής των ΜΜΕ στο διασυνοριακό εμπόριο·</w:t>
      </w:r>
    </w:p>
    <w:p w14:paraId="4D52E553" w14:textId="77777777" w:rsidR="004634A8" w:rsidRPr="00B9202E" w:rsidRDefault="004634A8" w:rsidP="004634A8">
      <w:pPr>
        <w:pStyle w:val="Normal12a24b"/>
        <w:rPr>
          <w:rStyle w:val="BoldItalic"/>
        </w:rPr>
      </w:pPr>
      <w:r w:rsidRPr="00B9202E">
        <w:rPr>
          <w:rStyle w:val="BoldItalic"/>
        </w:rPr>
        <w:t>Ενίσχυση της προστασίας των καταναλωτών στην ψηφιακή εποχή</w:t>
      </w:r>
    </w:p>
    <w:p w14:paraId="00348ACE" w14:textId="2DAB3DF7" w:rsidR="004634A8" w:rsidRPr="00B9202E" w:rsidRDefault="00EA7965" w:rsidP="00EA7965">
      <w:pPr>
        <w:pStyle w:val="Normal12a24b"/>
        <w:ind w:left="567" w:hanging="570"/>
      </w:pPr>
      <w:r w:rsidRPr="00B9202E">
        <w:t>37.</w:t>
      </w:r>
      <w:r w:rsidRPr="00B9202E">
        <w:tab/>
      </w:r>
      <w:r w:rsidR="004634A8" w:rsidRPr="00B9202E">
        <w:t xml:space="preserve">επισημαίνει ότι ο </w:t>
      </w:r>
      <w:proofErr w:type="spellStart"/>
      <w:r w:rsidR="004634A8" w:rsidRPr="00B9202E">
        <w:t>εξορθολογισμός</w:t>
      </w:r>
      <w:proofErr w:type="spellEnd"/>
      <w:r w:rsidR="004634A8" w:rsidRPr="00B9202E">
        <w:t xml:space="preserve"> της νομοθεσίας για την προστασία των καταναλωτών δεν θα πρέπει να υποβαθμίσει το σημερινό υψηλό επίπεδο προστασίας των καταναλωτών στην ΕΕ· αναγνωρίζει τη σημαντική πρόοδο που έχει σημειωθεί όσον αφορά την ενίσχυση των κανόνων προστασίας των καταναλωτών και την προσαρμογή τους στην νέα πραγματικότητα από άποψη τεχνολογίας και βιωσιμότητας· υπογραμμίζει την ανάγκη περαιτέρω ενίσχυσης της προστασίας των καταναλωτών, ιδίως στον τομέα του ηλεκτρονικού εμπορίου όσον αφορά τις ψευδείς ή παραπλανητικές πληροφορίες για τα προϊόντα· τονίζει ότι η αποτελεσματική επιβολή και η διεξοδική ανάλυση της νομοθεσίας για την προστασία των καταναλωτών και των επιπτώσεών της είναι σημαντικές· επιμένει ότι οι νέες νομοθετικές πρωτοβουλίες θα πρέπει να επικεντρώνονται στην κάλυψη κενών στην ισχύουσα νομοθεσία </w:t>
      </w:r>
      <w:r w:rsidR="004634A8" w:rsidRPr="00B9202E">
        <w:rPr>
          <w:color w:val="000000"/>
        </w:rPr>
        <w:t xml:space="preserve">ή στην αντιμετώπιση νέων μεγάλων </w:t>
      </w:r>
      <w:r w:rsidR="004634A8" w:rsidRPr="00B9202E">
        <w:t>προκλήσεων που δεν έχουν διευθετηθεί από το ισχύον νομικό πλαίσιο·</w:t>
      </w:r>
    </w:p>
    <w:p w14:paraId="7ABDB8A7" w14:textId="54A7350E" w:rsidR="004634A8" w:rsidRPr="00B9202E" w:rsidRDefault="00EA7965" w:rsidP="00EA7965">
      <w:pPr>
        <w:pStyle w:val="NormalHanging12a"/>
        <w:ind w:hanging="570"/>
      </w:pPr>
      <w:r w:rsidRPr="00B9202E">
        <w:t>38.</w:t>
      </w:r>
      <w:r w:rsidRPr="00B9202E">
        <w:tab/>
      </w:r>
      <w:r w:rsidR="004634A8" w:rsidRPr="00B9202E">
        <w:t>επισημαίνει ότι η ταχεία επέκταση των ψηφιακών πλατφορμών και του ηλεκτρονικού εμπορίου έχει εισαγάγει νέα δυναμική στην αγορά και έχει δημιουργήσει προηγμένες ευκαιρίες, προκλήσεις και κινδύνους για τους χρήστες· αναγνωρίζει ότι η πράξη για τις ψηφιακές αγορές</w:t>
      </w:r>
      <w:r w:rsidR="004634A8" w:rsidRPr="00B9202E">
        <w:rPr>
          <w:rStyle w:val="FootnoteReference"/>
        </w:rPr>
        <w:footnoteReference w:id="14"/>
      </w:r>
      <w:r w:rsidR="004634A8" w:rsidRPr="00B9202E">
        <w:t xml:space="preserve"> και η πράξη για τις ψηφιακές υπηρεσίες αποτελούν σημαντικά νομοθετικά μέσα που διασφαλίζουν τον θεμιτό ανταγωνισμό, τη δυνατότητα αμφισβήτησης και τη δικαιοσύνη στις ψηφιακές πλατφόρμες, προωθώντας παράλληλα ένα ασφαλέστερο, αξιόπιστο και πιο διαφανές ψηφιακό περιβάλλον και την προστασία των καταναλωτών στην ψηφιακή οικονομία, και ζητεί την ορθή επιβολή της εν λόγω νομοθεσίας για την τεχνολογία, ώστε να διασφαλιστούν οι πραγματικές, αυτόνομες και ενημερωμένες επιλογές για τους καταναλωτές, η προστασία των καταναλωτών και ο θεμιτός ανταγωνισμός·</w:t>
      </w:r>
    </w:p>
    <w:p w14:paraId="5B61EB3C" w14:textId="429E797B" w:rsidR="004634A8" w:rsidRPr="00B9202E" w:rsidRDefault="00EA7965" w:rsidP="00EA7965">
      <w:pPr>
        <w:pStyle w:val="NormalHanging12a"/>
        <w:ind w:hanging="570"/>
        <w:rPr>
          <w:bCs/>
          <w:iCs/>
        </w:rPr>
      </w:pPr>
      <w:r w:rsidRPr="00B9202E">
        <w:rPr>
          <w:bCs/>
          <w:iCs/>
        </w:rPr>
        <w:t>39.</w:t>
      </w:r>
      <w:r w:rsidRPr="00B9202E">
        <w:rPr>
          <w:bCs/>
          <w:iCs/>
        </w:rPr>
        <w:tab/>
      </w:r>
      <w:r w:rsidR="004634A8" w:rsidRPr="00B9202E">
        <w:t xml:space="preserve">επαναβεβαιώνει ότι οι νόμοι για την προστασία των καταναλωτών θα πρέπει να παραμείνουν ως επί το πλείστον βασισμένοι σε αρχές και συνεκτικοί μεταξύ των διαφόρων νομικών πράξεων, αλλά θα πρέπει επίσης να προβλέπουν ειδικότερες διατάξεις όταν είναι αναγκαίο για την ασφάλεια δικαίου τόσο για τις επιχειρήσεις όσο και για τους καταναλωτές· τονίζει τη σημασία της αποφυγής υπερβολικών ή περιττών υποχρεώσεων ενημέρωσης, οι οποίες ενδέχεται να επιβάλλουν περιττές επιβαρύνσεις στις επιχειρήσεις χωρίς να ενισχύουν την κατανόηση των καταναλωτών· ζητεί την </w:t>
      </w:r>
      <w:r w:rsidR="004634A8" w:rsidRPr="00B9202E">
        <w:lastRenderedPageBreak/>
        <w:t>επιβολή αναλογικών και στοχευμένων υποχρεώσεων ενημέρωσης των καταναλωτών· σημειώνει ότι, σύμφωνα με τον πίνακα αποτελεσμάτων του 2025 για τις καταναλωτικές συνθήκες, οι περισσότεροι καταναλωτές δεν γνωρίζουν τα δικαιώματά τους· καλεί την Επιτροπή και τα κράτη μέλη να αναπτύξουν εκστρατείες για την ενίσχυση της ευαισθητοποίησης των καταναλωτών·</w:t>
      </w:r>
    </w:p>
    <w:p w14:paraId="568A3BBB" w14:textId="03AA9839" w:rsidR="004634A8" w:rsidRPr="00B9202E" w:rsidRDefault="00EA7965" w:rsidP="00EA7965">
      <w:pPr>
        <w:pStyle w:val="NormalHanging12a"/>
        <w:ind w:hanging="570"/>
        <w:rPr>
          <w:bCs/>
          <w:iCs/>
        </w:rPr>
      </w:pPr>
      <w:r w:rsidRPr="00B9202E">
        <w:rPr>
          <w:bCs/>
          <w:iCs/>
        </w:rPr>
        <w:t>40.</w:t>
      </w:r>
      <w:r w:rsidRPr="00B9202E">
        <w:rPr>
          <w:bCs/>
          <w:iCs/>
        </w:rPr>
        <w:tab/>
      </w:r>
      <w:r w:rsidR="004634A8" w:rsidRPr="00B9202E">
        <w:t>παροτρύνει την Επιτροπή να χρησιμοποιήσει ψηφιακά εργαλεία για την ενίσχυση της διαφάνειας και της εμπιστοσύνης των καταναλωτών στις διασυνοριακές συναλλαγές· ζητεί την αποτελεσματική επιβολή των μηχανισμών έννομης προστασίας των καταναλωτών, συμπεριλαμβανομένων εκείνων που αφορούν τα μέσα συλλογικής έννομης προστασίας, και την πλήρη επιβολή των δικαιωμάτων των καταναλωτών στην ΕΕ, μεταξύ άλλων μέσω της αναθεώρησης του κανονισμού για τη συνεργασία όσον αφορά την προστασία των καταναλωτών</w:t>
      </w:r>
      <w:r w:rsidR="004634A8" w:rsidRPr="00B9202E">
        <w:rPr>
          <w:rStyle w:val="FootnoteReference"/>
        </w:rPr>
        <w:footnoteReference w:id="15"/>
      </w:r>
      <w:r w:rsidR="004634A8" w:rsidRPr="00B9202E">
        <w:t>, με έμφαση στη βελτίωση της διασυνοριακής επιβολής· υπογραμμίζει, επιπλέον, τη σημασία της αναθεώρησης του κανονισμού για τη συνεργασία όσον αφορά την προστασία των καταναλωτών, με σκοπό τη βελτίωση της διασυνοριακής επιβολής και την αντιμετώπιση της αθέμιτης συμπεριφοράς, ιδίως από εμπόρους εκτός ΕΕ· σημειώνει τη σημασία της ενίσχυσης της συνεργασίας μεταξύ των διαφόρων αρμόδιων αρχών των κρατών μελών, μεταξύ άλλων μέσω συντονισμένων κοινών έργων επιβολής και εξορθολογισμού της ανταλλαγής πληροφοριών.</w:t>
      </w:r>
    </w:p>
    <w:p w14:paraId="10225419" w14:textId="77777777" w:rsidR="004634A8" w:rsidRPr="00B9202E" w:rsidRDefault="004634A8" w:rsidP="004634A8">
      <w:pPr>
        <w:pStyle w:val="NormalCenter12a"/>
      </w:pPr>
      <w:r w:rsidRPr="00B9202E">
        <w:t>°</w:t>
      </w:r>
    </w:p>
    <w:p w14:paraId="1000EA6C" w14:textId="77777777" w:rsidR="004634A8" w:rsidRPr="00B9202E" w:rsidRDefault="004634A8" w:rsidP="004634A8">
      <w:pPr>
        <w:pStyle w:val="NormalCenter12a"/>
      </w:pPr>
      <w:r w:rsidRPr="00B9202E">
        <w:t>°</w:t>
      </w:r>
      <w:r w:rsidRPr="00B9202E">
        <w:tab/>
        <w:t>°</w:t>
      </w:r>
    </w:p>
    <w:p w14:paraId="0E2DF293" w14:textId="7378FDB9" w:rsidR="00B9202E" w:rsidRPr="00B9202E" w:rsidRDefault="00EA7965" w:rsidP="00EA7965">
      <w:pPr>
        <w:pStyle w:val="NormalHanging12a"/>
        <w:ind w:hanging="570"/>
      </w:pPr>
      <w:r w:rsidRPr="00B9202E">
        <w:t>41.</w:t>
      </w:r>
      <w:r w:rsidRPr="00B9202E">
        <w:tab/>
      </w:r>
      <w:r w:rsidR="004634A8" w:rsidRPr="00B9202E">
        <w:t>αναθέτει στην Πρόεδρό του να διαβιβάσει το παρόν ψήφισμα στο Συμβούλιο και στην Επιτροπή.</w:t>
      </w:r>
    </w:p>
    <w:p w14:paraId="780234DB" w14:textId="5D68F66D" w:rsidR="00E365E1" w:rsidRPr="00B9202E" w:rsidRDefault="00E365E1" w:rsidP="00DE01E7"/>
    <w:sectPr w:rsidR="00E365E1" w:rsidRPr="00B9202E" w:rsidSect="00B920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DF6C" w14:textId="77777777" w:rsidR="00DE01E7" w:rsidRPr="00B9202E" w:rsidRDefault="00DE01E7">
      <w:r w:rsidRPr="00B9202E">
        <w:separator/>
      </w:r>
    </w:p>
  </w:endnote>
  <w:endnote w:type="continuationSeparator" w:id="0">
    <w:p w14:paraId="209D1B45" w14:textId="77777777" w:rsidR="00DE01E7" w:rsidRPr="00B9202E" w:rsidRDefault="00DE01E7">
      <w:r w:rsidRPr="00B920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3F458" w14:textId="77777777" w:rsidR="00064002" w:rsidRPr="00B920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1FC6" w14:textId="77777777" w:rsidR="00064002" w:rsidRPr="00B920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8FEE" w14:textId="77777777" w:rsidR="00064002" w:rsidRPr="00B920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6E5E0" w14:textId="77777777" w:rsidR="00DE01E7" w:rsidRPr="00B9202E" w:rsidRDefault="00DE01E7">
      <w:r w:rsidRPr="00B9202E">
        <w:separator/>
      </w:r>
    </w:p>
  </w:footnote>
  <w:footnote w:type="continuationSeparator" w:id="0">
    <w:p w14:paraId="1B6750DD" w14:textId="77777777" w:rsidR="00DE01E7" w:rsidRPr="00B9202E" w:rsidRDefault="00DE01E7">
      <w:r w:rsidRPr="00B9202E">
        <w:continuationSeparator/>
      </w:r>
    </w:p>
  </w:footnote>
  <w:footnote w:id="1">
    <w:p w14:paraId="3C64038C" w14:textId="4A942890"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ΕΕ C 214 της 16.6.2023, σ. 8.</w:t>
      </w:r>
    </w:p>
  </w:footnote>
  <w:footnote w:id="2">
    <w:p w14:paraId="63E8D8AA" w14:textId="5E0E41F2" w:rsidR="004634A8" w:rsidRPr="00B9202E" w:rsidRDefault="004634A8" w:rsidP="00B9202E">
      <w:pPr>
        <w:pStyle w:val="FootnoteText"/>
        <w:ind w:left="567" w:hanging="567"/>
        <w:rPr>
          <w:sz w:val="24"/>
          <w:vertAlign w:val="superscript"/>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00F975AC">
        <w:fldChar w:fldCharType="begin"/>
      </w:r>
      <w:r w:rsidR="00F975AC">
        <w:instrText>HYPERLINK</w:instrText>
      </w:r>
      <w:r w:rsidR="00F975AC" w:rsidRPr="00F975AC">
        <w:rPr>
          <w:lang w:val="el-GR"/>
        </w:rPr>
        <w:instrText xml:space="preserve"> "</w:instrText>
      </w:r>
      <w:r w:rsidR="00F975AC">
        <w:instrText>https</w:instrText>
      </w:r>
      <w:r w:rsidR="00F975AC" w:rsidRPr="00F975AC">
        <w:rPr>
          <w:lang w:val="el-GR"/>
        </w:rPr>
        <w:instrText>://</w:instrText>
      </w:r>
      <w:r w:rsidR="00F975AC">
        <w:instrText>single</w:instrText>
      </w:r>
      <w:r w:rsidR="00F975AC" w:rsidRPr="00F975AC">
        <w:rPr>
          <w:lang w:val="el-GR"/>
        </w:rPr>
        <w:instrText>-</w:instrText>
      </w:r>
      <w:r w:rsidR="00F975AC">
        <w:instrText>market</w:instrText>
      </w:r>
      <w:r w:rsidR="00F975AC" w:rsidRPr="00F975AC">
        <w:rPr>
          <w:lang w:val="el-GR"/>
        </w:rPr>
        <w:instrText>-</w:instrText>
      </w:r>
      <w:r w:rsidR="00F975AC">
        <w:instrText>economy</w:instrText>
      </w:r>
      <w:r w:rsidR="00F975AC" w:rsidRPr="00F975AC">
        <w:rPr>
          <w:lang w:val="el-GR"/>
        </w:rPr>
        <w:instrText>.</w:instrText>
      </w:r>
      <w:r w:rsidR="00F975AC">
        <w:instrText>ec</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publications</w:instrText>
      </w:r>
      <w:r w:rsidR="00F975AC" w:rsidRPr="00F975AC">
        <w:rPr>
          <w:lang w:val="el-GR"/>
        </w:rPr>
        <w:instrText>/2025-</w:instrText>
      </w:r>
      <w:r w:rsidR="00F975AC">
        <w:instrText>annual</w:instrText>
      </w:r>
      <w:r w:rsidR="00F975AC" w:rsidRPr="00F975AC">
        <w:rPr>
          <w:lang w:val="el-GR"/>
        </w:rPr>
        <w:instrText>-</w:instrText>
      </w:r>
      <w:r w:rsidR="00F975AC">
        <w:instrText>single</w:instrText>
      </w:r>
      <w:r w:rsidR="00F975AC" w:rsidRPr="00F975AC">
        <w:rPr>
          <w:lang w:val="el-GR"/>
        </w:rPr>
        <w:instrText>-</w:instrText>
      </w:r>
      <w:r w:rsidR="00F975AC">
        <w:instrText>market</w:instrText>
      </w:r>
      <w:r w:rsidR="00F975AC" w:rsidRPr="00F975AC">
        <w:rPr>
          <w:lang w:val="el-GR"/>
        </w:rPr>
        <w:instrText>-</w:instrText>
      </w:r>
      <w:r w:rsidR="00F975AC">
        <w:instrText>and</w:instrText>
      </w:r>
      <w:r w:rsidR="00F975AC" w:rsidRPr="00F975AC">
        <w:rPr>
          <w:lang w:val="el-GR"/>
        </w:rPr>
        <w:instrText>-</w:instrText>
      </w:r>
      <w:r w:rsidR="00F975AC">
        <w:instrText>competitiveness</w:instrText>
      </w:r>
      <w:r w:rsidR="00F975AC" w:rsidRPr="00F975AC">
        <w:rPr>
          <w:lang w:val="el-GR"/>
        </w:rPr>
        <w:instrText>-</w:instrText>
      </w:r>
      <w:r w:rsidR="00F975AC">
        <w:instrText>report</w:instrText>
      </w:r>
      <w:r w:rsidR="00F975AC" w:rsidRPr="00F975AC">
        <w:rPr>
          <w:lang w:val="el-GR"/>
        </w:rPr>
        <w:instrText>_</w:instrText>
      </w:r>
      <w:r w:rsidR="00F975AC">
        <w:instrText>en</w:instrText>
      </w:r>
      <w:r w:rsidR="00F975AC" w:rsidRPr="00F975AC">
        <w:rPr>
          <w:lang w:val="el-GR"/>
        </w:rPr>
        <w:instrText>"</w:instrText>
      </w:r>
      <w:r w:rsidR="00F975AC">
        <w:fldChar w:fldCharType="separate"/>
      </w:r>
      <w:r w:rsidRPr="00B9202E">
        <w:rPr>
          <w:rStyle w:val="Hyperlink"/>
          <w:sz w:val="24"/>
          <w:lang w:val="el-GR"/>
        </w:rPr>
        <w:t>https://single-market-economy.ec.europa.eu/publications/2025-annual-single-market-and-competitiveness-report_en</w:t>
      </w:r>
      <w:r w:rsidR="00F975AC">
        <w:rPr>
          <w:rStyle w:val="Hyperlink"/>
          <w:sz w:val="24"/>
          <w:lang w:val="el-GR"/>
        </w:rPr>
        <w:fldChar w:fldCharType="end"/>
      </w:r>
      <w:r w:rsidRPr="00B9202E">
        <w:rPr>
          <w:sz w:val="24"/>
          <w:lang w:val="el-GR"/>
        </w:rPr>
        <w:t>,</w:t>
      </w:r>
    </w:p>
    <w:p w14:paraId="76CCE48C" w14:textId="6404CE75" w:rsidR="004634A8" w:rsidRPr="00B9202E" w:rsidRDefault="00B9202E" w:rsidP="00B9202E">
      <w:pPr>
        <w:pStyle w:val="FootnoteText"/>
        <w:ind w:left="567" w:hanging="567"/>
        <w:rPr>
          <w:sz w:val="24"/>
          <w:vertAlign w:val="superscript"/>
          <w:lang w:val="el-GR"/>
        </w:rPr>
      </w:pPr>
      <w:r w:rsidRPr="00B9202E">
        <w:rPr>
          <w:sz w:val="24"/>
          <w:lang w:val="el-GR"/>
        </w:rPr>
        <w:t xml:space="preserve"> </w:t>
      </w:r>
      <w:r w:rsidRPr="00B9202E">
        <w:rPr>
          <w:sz w:val="24"/>
          <w:lang w:val="el-GR"/>
        </w:rPr>
        <w:tab/>
      </w:r>
      <w:hyperlink r:id="rId1" w:history="1">
        <w:r w:rsidR="004634A8" w:rsidRPr="00B9202E">
          <w:rPr>
            <w:rStyle w:val="Hyperlink"/>
            <w:sz w:val="24"/>
            <w:lang w:val="el-GR"/>
          </w:rPr>
          <w:t>https://documents1.worldbank.org/curated/en/600621587713071010/pdf/Doing-Business-in-the-European-Union-2020-Greece-Ireland-and-Italy.pdf</w:t>
        </w:r>
      </w:hyperlink>
      <w:r w:rsidR="004634A8" w:rsidRPr="00B9202E">
        <w:rPr>
          <w:sz w:val="24"/>
          <w:lang w:val="el-GR"/>
        </w:rPr>
        <w:t xml:space="preserve">, </w:t>
      </w:r>
    </w:p>
    <w:p w14:paraId="2D68B331" w14:textId="27714DC6" w:rsidR="004634A8" w:rsidRPr="00B9202E" w:rsidRDefault="00B9202E" w:rsidP="00B9202E">
      <w:pPr>
        <w:pStyle w:val="FootnoteText"/>
        <w:ind w:left="567" w:hanging="567"/>
        <w:rPr>
          <w:sz w:val="24"/>
          <w:lang w:val="el-GR"/>
        </w:rPr>
      </w:pPr>
      <w:r w:rsidRPr="00B9202E">
        <w:rPr>
          <w:sz w:val="24"/>
          <w:lang w:val="el-GR"/>
        </w:rPr>
        <w:t xml:space="preserve"> </w:t>
      </w:r>
      <w:r w:rsidRPr="00B9202E">
        <w:rPr>
          <w:sz w:val="24"/>
          <w:lang w:val="el-GR"/>
        </w:rPr>
        <w:tab/>
      </w:r>
      <w:hyperlink r:id="rId2" w:history="1">
        <w:r w:rsidR="004634A8" w:rsidRPr="00B9202E">
          <w:rPr>
            <w:rStyle w:val="Hyperlink"/>
            <w:sz w:val="24"/>
            <w:lang w:val="el-GR"/>
          </w:rPr>
          <w:t>https://www.weforum.org/stories/2024/09/wind-energy-permitting-processes-europe/</w:t>
        </w:r>
      </w:hyperlink>
      <w:r w:rsidR="004634A8" w:rsidRPr="00B9202E">
        <w:rPr>
          <w:sz w:val="24"/>
          <w:lang w:val="el-GR"/>
        </w:rPr>
        <w:t xml:space="preserve">. </w:t>
      </w:r>
    </w:p>
  </w:footnote>
  <w:footnote w:id="3">
    <w:p w14:paraId="24AF1AAC" w14:textId="5E14889C"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Διοργανική συμφωνία της 13ης Απριλίου 2016 μεταξύ του Ευρωπαϊκού Κοινοβουλίου, του Συμβουλίου της Ευρωπαϊκής Ένωσης και της Ευρωπαϊκής Επιτροπής για τη βελτίωση του νομοθετικού έργου </w:t>
      </w:r>
      <w:r w:rsidR="0004711C">
        <w:rPr>
          <w:sz w:val="24"/>
          <w:lang w:val="el-GR"/>
        </w:rPr>
        <w:t>(</w:t>
      </w:r>
      <w:r w:rsidRPr="00B9202E">
        <w:rPr>
          <w:sz w:val="24"/>
          <w:lang w:val="el-GR"/>
        </w:rPr>
        <w:t xml:space="preserve">ΕΕ L 123 της 12.5.2016, σ. 1,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agree</w:instrText>
      </w:r>
      <w:r w:rsidR="00F975AC" w:rsidRPr="00F975AC">
        <w:rPr>
          <w:lang w:val="el-GR"/>
        </w:rPr>
        <w:instrText>_</w:instrText>
      </w:r>
      <w:r w:rsidR="00F975AC">
        <w:instrText>interinstit</w:instrText>
      </w:r>
      <w:r w:rsidR="00F975AC" w:rsidRPr="00F975AC">
        <w:rPr>
          <w:lang w:val="el-GR"/>
        </w:rPr>
        <w:instrText>/2016/512/</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http://data.europa.eu/eli/agree_interinstit/2016/512/oj</w:t>
      </w:r>
      <w:r w:rsidR="00F975AC">
        <w:rPr>
          <w:rStyle w:val="Hyperlink"/>
          <w:sz w:val="24"/>
          <w:lang w:val="el-GR"/>
        </w:rPr>
        <w:fldChar w:fldCharType="end"/>
      </w:r>
      <w:r w:rsidRPr="00B9202E">
        <w:rPr>
          <w:sz w:val="24"/>
          <w:lang w:val="el-GR"/>
        </w:rPr>
        <w:t>).</w:t>
      </w:r>
    </w:p>
  </w:footnote>
  <w:footnote w:id="4">
    <w:p w14:paraId="6C9EF0FA" w14:textId="54C9A19C"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Οδηγία 2006/123/ΕΚ του Ευρωπαϊκού Κοινοβουλίου και του Συμβουλίου, της 12ης</w:t>
      </w:r>
      <w:r w:rsidR="00BB0DAA">
        <w:rPr>
          <w:sz w:val="24"/>
          <w:lang w:val="en-GB"/>
        </w:rPr>
        <w:t> </w:t>
      </w:r>
      <w:r w:rsidRPr="00B9202E">
        <w:rPr>
          <w:sz w:val="24"/>
          <w:lang w:val="el-GR"/>
        </w:rPr>
        <w:t xml:space="preserve">Δεκεμβρίου 2006, σχετικά με τις υπηρεσίες στην εσωτερική αγορά </w:t>
      </w:r>
      <w:r w:rsidR="0004711C">
        <w:rPr>
          <w:sz w:val="24"/>
          <w:lang w:val="el-GR"/>
        </w:rPr>
        <w:t>(</w:t>
      </w:r>
      <w:r w:rsidRPr="00B9202E">
        <w:rPr>
          <w:sz w:val="24"/>
          <w:lang w:val="el-GR"/>
        </w:rPr>
        <w:t xml:space="preserve">ΕΕ L 376 της 27.12.2006, σ. 36,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dir</w:instrText>
      </w:r>
      <w:r w:rsidR="00F975AC" w:rsidRPr="00F975AC">
        <w:rPr>
          <w:lang w:val="el-GR"/>
        </w:rPr>
        <w:instrText>/2006/123/</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http://data.europa.eu/eli/dir/2006/123/oj</w:t>
      </w:r>
      <w:r w:rsidR="00F975AC">
        <w:rPr>
          <w:rStyle w:val="Hyperlink"/>
          <w:sz w:val="24"/>
          <w:lang w:val="el-GR"/>
        </w:rPr>
        <w:fldChar w:fldCharType="end"/>
      </w:r>
      <w:r w:rsidRPr="00B9202E">
        <w:rPr>
          <w:sz w:val="24"/>
          <w:lang w:val="el-GR"/>
        </w:rPr>
        <w:t>).</w:t>
      </w:r>
    </w:p>
  </w:footnote>
  <w:footnote w:id="5">
    <w:p w14:paraId="288FA560" w14:textId="6A8FB503"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Οδηγία (ΕΕ) 2015/1535 του Ευρωπαϊκού Κοινοβουλίου και του Συμβουλίου, της 9ης Σεπτεμβρίου 2015, για την καθιέρωση μιας διαδικασίας πληροφόρησης στον τομέα των τεχνικών προδιαγραφών και των κανόνων σχετικά με τις υπηρεσίες της κοινωνίας των πληροφοριών (</w:t>
      </w:r>
      <w:r w:rsidRPr="00EA7965">
        <w:rPr>
          <w:rStyle w:val="Emphasis"/>
          <w:i w:val="0"/>
          <w:iCs w:val="0"/>
          <w:sz w:val="24"/>
          <w:shd w:val="clear" w:color="auto" w:fill="FFFFFF"/>
          <w:lang w:val="el-GR"/>
        </w:rPr>
        <w:t>ΕΕ L 241 της 17.9.2015, σ. 1</w:t>
      </w:r>
      <w:r w:rsidRPr="00EA7965">
        <w:rPr>
          <w:i/>
          <w:sz w:val="24"/>
          <w:shd w:val="clear" w:color="auto" w:fill="FFFFFF"/>
          <w:lang w:val="el-GR"/>
        </w:rPr>
        <w:t>,</w:t>
      </w:r>
      <w:r w:rsidRPr="00B9202E">
        <w:rPr>
          <w:sz w:val="24"/>
          <w:shd w:val="clear" w:color="auto" w:fill="FFFFFF"/>
          <w:lang w:val="el-GR"/>
        </w:rPr>
        <w:t xml:space="preserve">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dir</w:instrText>
      </w:r>
      <w:r w:rsidR="00F975AC" w:rsidRPr="00F975AC">
        <w:rPr>
          <w:lang w:val="el-GR"/>
        </w:rPr>
        <w:instrText>/2015/1535/</w:instrText>
      </w:r>
      <w:r w:rsidR="00F975AC">
        <w:instrText>oj</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shd w:val="clear" w:color="auto" w:fill="FFFFFF"/>
          <w:lang w:val="el-GR"/>
        </w:rPr>
        <w:t>http://data.europa.eu/eli/dir/2015/1535/oj</w:t>
      </w:r>
      <w:r w:rsidR="00F975AC">
        <w:rPr>
          <w:color w:val="0000FF"/>
          <w:sz w:val="24"/>
          <w:u w:val="single"/>
          <w:shd w:val="clear" w:color="auto" w:fill="FFFFFF"/>
          <w:lang w:val="el-GR"/>
        </w:rPr>
        <w:fldChar w:fldCharType="end"/>
      </w:r>
      <w:r w:rsidRPr="00B9202E">
        <w:rPr>
          <w:sz w:val="24"/>
          <w:lang w:val="el-GR"/>
        </w:rPr>
        <w:t>).</w:t>
      </w:r>
    </w:p>
  </w:footnote>
  <w:footnote w:id="6">
    <w:p w14:paraId="29C825C6" w14:textId="3A2A2DF3"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Οδηγία 2005/36/ΕΚ του Ευρωπαϊκού Κοινοβουλίου και του Συμβουλίου, της 7ης Σεπτεμβρίου 2005, σχετικά με την αναγνώριση των επαγγελματικών προσόντων, (</w:t>
      </w:r>
      <w:r w:rsidRPr="00EA7965">
        <w:rPr>
          <w:rStyle w:val="Emphasis"/>
          <w:i w:val="0"/>
          <w:iCs w:val="0"/>
          <w:sz w:val="24"/>
          <w:shd w:val="clear" w:color="auto" w:fill="FFFFFF"/>
          <w:lang w:val="el-GR"/>
        </w:rPr>
        <w:t>ΕΕ L 255 της 30.9.2005, σ. 22</w:t>
      </w:r>
      <w:r w:rsidRPr="00B9202E">
        <w:rPr>
          <w:sz w:val="24"/>
          <w:shd w:val="clear" w:color="auto" w:fill="FFFFFF"/>
          <w:lang w:val="el-GR"/>
        </w:rPr>
        <w:t>,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dir</w:instrText>
      </w:r>
      <w:r w:rsidR="00F975AC" w:rsidRPr="00F975AC">
        <w:rPr>
          <w:lang w:val="el-GR"/>
        </w:rPr>
        <w:instrText>/2005/36/</w:instrText>
      </w:r>
      <w:r w:rsidR="00F975AC">
        <w:instrText>oj</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shd w:val="clear" w:color="auto" w:fill="FFFFFF"/>
          <w:lang w:val="el-GR"/>
        </w:rPr>
        <w:t>http://data.europa.eu/eli/dir/2005/36/oj</w:t>
      </w:r>
      <w:r w:rsidR="00F975AC">
        <w:rPr>
          <w:color w:val="0000FF"/>
          <w:sz w:val="24"/>
          <w:u w:val="single"/>
          <w:shd w:val="clear" w:color="auto" w:fill="FFFFFF"/>
          <w:lang w:val="el-GR"/>
        </w:rPr>
        <w:fldChar w:fldCharType="end"/>
      </w:r>
      <w:r w:rsidRPr="00B9202E">
        <w:rPr>
          <w:sz w:val="24"/>
          <w:lang w:val="el-GR"/>
        </w:rPr>
        <w:t>).</w:t>
      </w:r>
    </w:p>
  </w:footnote>
  <w:footnote w:id="7">
    <w:p w14:paraId="7E5DE4DB" w14:textId="2A2C5EB0"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Κανονισμός (ΕΚ) αριθ. 883/2004 του Ευρωπαϊκού Κοινοβουλίου και του Συμβουλίου, της 29ης Απριλίου 2004, για τον συντονισμό των συστημάτων κοινωνικής ασφάλειας (</w:t>
      </w:r>
      <w:r w:rsidRPr="00EA7965">
        <w:rPr>
          <w:rStyle w:val="Emphasis"/>
          <w:i w:val="0"/>
          <w:iCs w:val="0"/>
          <w:sz w:val="24"/>
          <w:shd w:val="clear" w:color="auto" w:fill="FFFFFF"/>
          <w:lang w:val="el-GR"/>
        </w:rPr>
        <w:t>ΕΕ L 166 της 30.4.2004, σ. 1</w:t>
      </w:r>
      <w:r w:rsidRPr="00EA7965">
        <w:rPr>
          <w:i/>
          <w:sz w:val="24"/>
          <w:shd w:val="clear" w:color="auto" w:fill="FFFFFF"/>
          <w:lang w:val="el-GR"/>
        </w:rPr>
        <w:t>,</w:t>
      </w:r>
      <w:r w:rsidRPr="00B9202E">
        <w:rPr>
          <w:sz w:val="24"/>
          <w:shd w:val="clear" w:color="auto" w:fill="FFFFFF"/>
          <w:lang w:val="el-GR"/>
        </w:rPr>
        <w:t xml:space="preserve">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/2004/883/</w:instrText>
      </w:r>
      <w:r w:rsidR="00F975AC">
        <w:instrText>oj</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shd w:val="clear" w:color="auto" w:fill="FFFFFF"/>
          <w:lang w:val="el-GR"/>
        </w:rPr>
        <w:t>http://data.europa.eu/eli/reg/2004/883/oj</w:t>
      </w:r>
      <w:r w:rsidR="00F975AC">
        <w:rPr>
          <w:color w:val="0000FF"/>
          <w:sz w:val="24"/>
          <w:u w:val="single"/>
          <w:shd w:val="clear" w:color="auto" w:fill="FFFFFF"/>
          <w:lang w:val="el-GR"/>
        </w:rPr>
        <w:fldChar w:fldCharType="end"/>
      </w:r>
      <w:r w:rsidRPr="00B9202E">
        <w:rPr>
          <w:sz w:val="24"/>
          <w:lang w:val="el-GR"/>
        </w:rPr>
        <w:t>).</w:t>
      </w:r>
    </w:p>
  </w:footnote>
  <w:footnote w:id="8">
    <w:p w14:paraId="7321B425" w14:textId="4A13B2DD"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Κανονισμός (ΕΕ) 2024/2747 του Ευρωπαϊκού Κοινοβουλίου και του Συμβουλίου, της 9ης Οκτωβρίου 2024, για τη θέσπιση πλαισίου μέτρων που αφορούν μια κατάσταση έκτακτης ανάγκης της εσωτερικής αγοράς και την ανθεκτικότητα της εσωτερικής αγοράς και για την τροποποίηση του κανονισμού (ΕΚ) αριθ. 2679/98 του Συμβουλίου (κανονισμός για κατάσταση έκτακτης ανάγκης της εσωτερικής αγοράς και για την ανθεκτικότητα της εσωτερικής αγοράς) (ΕΕ L, 2024/2747, 8.11.2024,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/2024/2747/</w:instrText>
      </w:r>
      <w:r w:rsidR="00F975AC">
        <w:instrText>oj</w:instrText>
      </w:r>
      <w:r w:rsidR="00F975AC" w:rsidRPr="00F975AC">
        <w:rPr>
          <w:lang w:val="el-GR"/>
        </w:rPr>
        <w:instrText>" \</w:instrText>
      </w:r>
      <w:r w:rsidR="00F975AC">
        <w:instrText>t</w:instrText>
      </w:r>
      <w:r w:rsidR="00F975AC" w:rsidRPr="00F975AC">
        <w:rPr>
          <w:lang w:val="el-GR"/>
        </w:rPr>
        <w:instrText xml:space="preserve"> "_</w:instrText>
      </w:r>
      <w:r w:rsidR="00F975AC">
        <w:instrText>blank</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lang w:val="el-GR"/>
        </w:rPr>
        <w:t>http://data.europa.eu/eli/reg/2024/2747/oj</w:t>
      </w:r>
      <w:r w:rsidR="00F975AC">
        <w:rPr>
          <w:color w:val="0000FF"/>
          <w:sz w:val="24"/>
          <w:u w:val="single"/>
          <w:lang w:val="el-GR"/>
        </w:rPr>
        <w:fldChar w:fldCharType="end"/>
      </w:r>
      <w:r w:rsidRPr="00B9202E">
        <w:rPr>
          <w:sz w:val="24"/>
          <w:shd w:val="clear" w:color="auto" w:fill="FFFFFF"/>
          <w:lang w:val="el-GR"/>
        </w:rPr>
        <w:t>).</w:t>
      </w:r>
    </w:p>
  </w:footnote>
  <w:footnote w:id="9">
    <w:p w14:paraId="6F08E2C1" w14:textId="5649CED0"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w:t>
      </w:r>
      <w:r w:rsidR="0004711C">
        <w:rPr>
          <w:sz w:val="24"/>
          <w:lang w:val="el-GR"/>
        </w:rPr>
        <w:t>(</w:t>
      </w:r>
      <w:r w:rsidRPr="00B9202E">
        <w:rPr>
          <w:sz w:val="24"/>
          <w:lang w:val="el-GR"/>
        </w:rPr>
        <w:t xml:space="preserve">ΕΕ L 277 της 27.10.2022, σ. 1,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/2022/2065/</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http://data.europa.eu/eli/reg/2022/2065/oj</w:t>
      </w:r>
      <w:r w:rsidR="00F975AC">
        <w:rPr>
          <w:rStyle w:val="Hyperlink"/>
          <w:sz w:val="24"/>
          <w:lang w:val="el-GR"/>
        </w:rPr>
        <w:fldChar w:fldCharType="end"/>
      </w:r>
      <w:r w:rsidRPr="00B9202E">
        <w:rPr>
          <w:sz w:val="24"/>
          <w:lang w:val="el-GR"/>
        </w:rPr>
        <w:t>).</w:t>
      </w:r>
    </w:p>
  </w:footnote>
  <w:footnote w:id="10">
    <w:p w14:paraId="42EFF4EF" w14:textId="55C59525"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/2016/679/</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http://data.europa.eu/eli/reg/2016/679/oj</w:t>
      </w:r>
      <w:r w:rsidR="00F975AC">
        <w:rPr>
          <w:rStyle w:val="Hyperlink"/>
          <w:sz w:val="24"/>
          <w:lang w:val="el-GR"/>
        </w:rPr>
        <w:fldChar w:fldCharType="end"/>
      </w:r>
      <w:r w:rsidRPr="00B9202E">
        <w:rPr>
          <w:sz w:val="24"/>
          <w:lang w:val="el-GR"/>
        </w:rPr>
        <w:t>).</w:t>
      </w:r>
    </w:p>
  </w:footnote>
  <w:footnote w:id="11">
    <w:p w14:paraId="0A94412E" w14:textId="1145A309"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/2024/1689/</w:instrText>
      </w:r>
      <w:r w:rsidR="00F975AC">
        <w:instrText>oj</w:instrText>
      </w:r>
      <w:r w:rsidR="00F975AC" w:rsidRPr="00F975AC">
        <w:rPr>
          <w:lang w:val="el-GR"/>
        </w:rPr>
        <w:instrText>" \</w:instrText>
      </w:r>
      <w:r w:rsidR="00F975AC">
        <w:instrText>t</w:instrText>
      </w:r>
      <w:r w:rsidR="00F975AC" w:rsidRPr="00F975AC">
        <w:rPr>
          <w:lang w:val="el-GR"/>
        </w:rPr>
        <w:instrText xml:space="preserve"> "_</w:instrText>
      </w:r>
      <w:r w:rsidR="00F975AC">
        <w:instrText>blank</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lang w:val="el-GR"/>
        </w:rPr>
        <w:t>http://data.europa.eu/eli/reg/2024/1689/oj</w:t>
      </w:r>
      <w:r w:rsidR="00F975AC">
        <w:rPr>
          <w:color w:val="0000FF"/>
          <w:sz w:val="24"/>
          <w:u w:val="single"/>
          <w:lang w:val="el-GR"/>
        </w:rPr>
        <w:fldChar w:fldCharType="end"/>
      </w:r>
      <w:r w:rsidRPr="00B9202E">
        <w:rPr>
          <w:sz w:val="24"/>
          <w:shd w:val="clear" w:color="auto" w:fill="FFFFFF"/>
          <w:lang w:val="el-GR"/>
        </w:rPr>
        <w:t>).</w:t>
      </w:r>
    </w:p>
  </w:footnote>
  <w:footnote w:id="12">
    <w:p w14:paraId="749538B5" w14:textId="19B117D7"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Κανονισμός (ΕΕ) 2024/900 του Ευρωπαϊκού Κοινοβουλίου και του Συμβουλίου, της 13ης Μαρτίου 2024, σχετικά με τη διαφάνεια και τη στόχευση της πολιτικής διαφημιστικής προβολής (ΕΕ L, 2024/900, 20.3.2024,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/2024/900/</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http://data.europa.eu/eli/reg/2024/900/oj</w:t>
      </w:r>
      <w:r w:rsidR="00F975AC">
        <w:rPr>
          <w:rStyle w:val="Hyperlink"/>
          <w:sz w:val="24"/>
          <w:lang w:val="el-GR"/>
        </w:rPr>
        <w:fldChar w:fldCharType="end"/>
      </w:r>
      <w:r w:rsidRPr="00B9202E">
        <w:rPr>
          <w:sz w:val="24"/>
          <w:lang w:val="el-GR"/>
        </w:rPr>
        <w:t>).</w:t>
      </w:r>
    </w:p>
  </w:footnote>
  <w:footnote w:id="13">
    <w:p w14:paraId="1BAD5E09" w14:textId="38E68D98"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Οδηγία (ΕΕ) 2024/2853 του Ευρωπαϊκού Κοινοβουλίου και του Συμβουλίου, της 23ης Οκτωβρίου 2024, για την ευθύνη λόγω ελαττωματικών προϊόντων και την κατάργηση της οδηγίας 85/374/ΕΟΚ του Συμβουλίου (ΕΕ L, 2024/2853, 18.11.2024,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dir</w:instrText>
      </w:r>
      <w:r w:rsidR="00F975AC" w:rsidRPr="00F975AC">
        <w:rPr>
          <w:lang w:val="el-GR"/>
        </w:rPr>
        <w:instrText>/2024/2853/</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http://data.europa.eu/eli/dir/2024/2853/oj</w:t>
      </w:r>
      <w:r w:rsidR="00F975AC">
        <w:rPr>
          <w:rStyle w:val="Hyperlink"/>
          <w:sz w:val="24"/>
          <w:lang w:val="el-GR"/>
        </w:rPr>
        <w:fldChar w:fldCharType="end"/>
      </w:r>
      <w:r w:rsidRPr="00B9202E">
        <w:rPr>
          <w:sz w:val="24"/>
          <w:lang w:val="el-GR"/>
        </w:rPr>
        <w:t>).</w:t>
      </w:r>
    </w:p>
  </w:footnote>
  <w:footnote w:id="14">
    <w:p w14:paraId="64FD307F" w14:textId="560D0E3E"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shd w:val="clear" w:color="auto" w:fill="FFFFFF"/>
          <w:lang w:val="el-GR"/>
        </w:rPr>
        <w:t xml:space="preserve"> </w:t>
      </w:r>
      <w:r w:rsidR="00B9202E" w:rsidRPr="00B9202E">
        <w:rPr>
          <w:sz w:val="24"/>
          <w:shd w:val="clear" w:color="auto" w:fill="FFFFFF"/>
          <w:lang w:val="el-GR"/>
        </w:rPr>
        <w:tab/>
      </w:r>
      <w:r w:rsidRPr="00B9202E">
        <w:rPr>
          <w:sz w:val="24"/>
          <w:shd w:val="clear" w:color="auto" w:fill="FFFFFF"/>
          <w:lang w:val="el-GR"/>
        </w:rPr>
        <w:t>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w:t>
      </w:r>
      <w:r w:rsidRPr="00EA7965">
        <w:rPr>
          <w:rStyle w:val="Emphasis"/>
          <w:i w:val="0"/>
          <w:iCs w:val="0"/>
          <w:sz w:val="24"/>
          <w:shd w:val="clear" w:color="auto" w:fill="FFFFFF"/>
          <w:lang w:val="el-GR"/>
        </w:rPr>
        <w:t>ΕΕ L 265 της 12.10.2022, σ. 1</w:t>
      </w:r>
      <w:r w:rsidRPr="00EA7965">
        <w:rPr>
          <w:i/>
          <w:sz w:val="24"/>
          <w:shd w:val="clear" w:color="auto" w:fill="FFFFFF"/>
          <w:lang w:val="el-GR"/>
        </w:rPr>
        <w:t>,</w:t>
      </w:r>
      <w:r w:rsidRPr="00B9202E">
        <w:rPr>
          <w:sz w:val="24"/>
          <w:shd w:val="clear" w:color="auto" w:fill="FFFFFF"/>
          <w:lang w:val="el-GR"/>
        </w:rPr>
        <w:t xml:space="preserve">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/2022/1925/</w:instrText>
      </w:r>
      <w:r w:rsidR="00F975AC">
        <w:instrText>oj</w:instrText>
      </w:r>
      <w:r w:rsidR="00F975AC" w:rsidRPr="00F975AC">
        <w:rPr>
          <w:lang w:val="el-GR"/>
        </w:rPr>
        <w:instrText>" \</w:instrText>
      </w:r>
      <w:r w:rsidR="00F975AC">
        <w:instrText>o</w:instrText>
      </w:r>
      <w:r w:rsidR="00F975AC" w:rsidRPr="00F975AC">
        <w:rPr>
          <w:lang w:val="el-GR"/>
        </w:rPr>
        <w:instrText xml:space="preserve"> "Παρέχει πρόσβαση στο εν λόγω έγγραφο μέσω του </w:instrText>
      </w:r>
      <w:r w:rsidR="00F975AC">
        <w:instrText>URI</w:instrText>
      </w:r>
      <w:r w:rsidR="00F975AC" w:rsidRPr="00F975AC">
        <w:rPr>
          <w:lang w:val="el-GR"/>
        </w:rPr>
        <w:instrText xml:space="preserve"> του </w:instrText>
      </w:r>
      <w:r w:rsidR="00F975AC">
        <w:instrText>ELI</w:instrText>
      </w:r>
      <w:r w:rsidR="00F975AC" w:rsidRPr="00F975AC">
        <w:rPr>
          <w:lang w:val="el-GR"/>
        </w:rPr>
        <w:instrText>."</w:instrText>
      </w:r>
      <w:r w:rsidR="00F975AC">
        <w:fldChar w:fldCharType="separate"/>
      </w:r>
      <w:r w:rsidRPr="00B9202E">
        <w:rPr>
          <w:color w:val="0000FF"/>
          <w:sz w:val="24"/>
          <w:u w:val="single"/>
          <w:shd w:val="clear" w:color="auto" w:fill="FFFFFF"/>
          <w:lang w:val="el-GR"/>
        </w:rPr>
        <w:t>http://data.europa.eu/eli/reg/2022/1925/oj</w:t>
      </w:r>
      <w:r w:rsidR="00F975AC">
        <w:rPr>
          <w:color w:val="0000FF"/>
          <w:sz w:val="24"/>
          <w:u w:val="single"/>
          <w:shd w:val="clear" w:color="auto" w:fill="FFFFFF"/>
          <w:lang w:val="el-GR"/>
        </w:rPr>
        <w:fldChar w:fldCharType="end"/>
      </w:r>
      <w:r w:rsidRPr="00B9202E">
        <w:rPr>
          <w:sz w:val="24"/>
          <w:lang w:val="el-GR"/>
        </w:rPr>
        <w:t>).</w:t>
      </w:r>
    </w:p>
  </w:footnote>
  <w:footnote w:id="15">
    <w:p w14:paraId="603A5EF0" w14:textId="688FE60A" w:rsidR="004634A8" w:rsidRPr="00B9202E" w:rsidRDefault="004634A8" w:rsidP="00B9202E">
      <w:pPr>
        <w:pStyle w:val="FootnoteText"/>
        <w:ind w:left="567" w:hanging="567"/>
        <w:rPr>
          <w:sz w:val="24"/>
          <w:lang w:val="el-GR"/>
        </w:rPr>
      </w:pPr>
      <w:r w:rsidRPr="00B9202E">
        <w:rPr>
          <w:rStyle w:val="FootnoteReference"/>
          <w:sz w:val="24"/>
          <w:lang w:val="el-GR"/>
        </w:rPr>
        <w:footnoteRef/>
      </w:r>
      <w:r w:rsidR="00B9202E" w:rsidRPr="00B9202E">
        <w:rPr>
          <w:sz w:val="24"/>
          <w:lang w:val="el-GR"/>
        </w:rPr>
        <w:t xml:space="preserve"> </w:t>
      </w:r>
      <w:r w:rsidR="00B9202E" w:rsidRPr="00B9202E">
        <w:rPr>
          <w:sz w:val="24"/>
          <w:lang w:val="el-GR"/>
        </w:rPr>
        <w:tab/>
      </w:r>
      <w:r w:rsidRPr="00B9202E">
        <w:rPr>
          <w:sz w:val="24"/>
          <w:lang w:val="el-GR"/>
        </w:rPr>
        <w:t xml:space="preserve">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w:t>
      </w:r>
      <w:r w:rsidR="0004711C">
        <w:rPr>
          <w:sz w:val="24"/>
          <w:lang w:val="el-GR"/>
        </w:rPr>
        <w:t>(</w:t>
      </w:r>
      <w:r w:rsidRPr="00B9202E">
        <w:rPr>
          <w:sz w:val="24"/>
          <w:lang w:val="el-GR"/>
        </w:rPr>
        <w:t xml:space="preserve">ΕΕ L 345 της 27.12.2017, σ. 1, ELI: </w:t>
      </w:r>
      <w:r w:rsidR="00F975AC">
        <w:fldChar w:fldCharType="begin"/>
      </w:r>
      <w:r w:rsidR="00F975AC">
        <w:instrText>HYPERLINK</w:instrText>
      </w:r>
      <w:r w:rsidR="00F975AC" w:rsidRPr="00F975AC">
        <w:rPr>
          <w:lang w:val="el-GR"/>
        </w:rPr>
        <w:instrText xml:space="preserve"> "</w:instrText>
      </w:r>
      <w:r w:rsidR="00F975AC">
        <w:instrText>http</w:instrText>
      </w:r>
      <w:r w:rsidR="00F975AC" w:rsidRPr="00F975AC">
        <w:rPr>
          <w:lang w:val="el-GR"/>
        </w:rPr>
        <w:instrText>://</w:instrText>
      </w:r>
      <w:r w:rsidR="00F975AC">
        <w:instrText>data</w:instrText>
      </w:r>
      <w:r w:rsidR="00F975AC" w:rsidRPr="00F975AC">
        <w:rPr>
          <w:lang w:val="el-GR"/>
        </w:rPr>
        <w:instrText>.</w:instrText>
      </w:r>
      <w:r w:rsidR="00F975AC">
        <w:instrText>europa</w:instrText>
      </w:r>
      <w:r w:rsidR="00F975AC" w:rsidRPr="00F975AC">
        <w:rPr>
          <w:lang w:val="el-GR"/>
        </w:rPr>
        <w:instrText>.</w:instrText>
      </w:r>
      <w:r w:rsidR="00F975AC">
        <w:instrText>eu</w:instrText>
      </w:r>
      <w:r w:rsidR="00F975AC" w:rsidRPr="00F975AC">
        <w:rPr>
          <w:lang w:val="el-GR"/>
        </w:rPr>
        <w:instrText>/</w:instrText>
      </w:r>
      <w:r w:rsidR="00F975AC">
        <w:instrText>eli</w:instrText>
      </w:r>
      <w:r w:rsidR="00F975AC" w:rsidRPr="00F975AC">
        <w:rPr>
          <w:lang w:val="el-GR"/>
        </w:rPr>
        <w:instrText>/</w:instrText>
      </w:r>
      <w:r w:rsidR="00F975AC">
        <w:instrText>reg</w:instrText>
      </w:r>
      <w:r w:rsidR="00F975AC" w:rsidRPr="00F975AC">
        <w:rPr>
          <w:lang w:val="el-GR"/>
        </w:rPr>
        <w:instrText>/2017/2394/</w:instrText>
      </w:r>
      <w:r w:rsidR="00F975AC">
        <w:instrText>oj</w:instrText>
      </w:r>
      <w:r w:rsidR="00F975AC" w:rsidRPr="00F975AC">
        <w:rPr>
          <w:lang w:val="el-GR"/>
        </w:rPr>
        <w:instrText>"</w:instrText>
      </w:r>
      <w:r w:rsidR="00F975AC">
        <w:fldChar w:fldCharType="separate"/>
      </w:r>
      <w:r w:rsidRPr="00B9202E">
        <w:rPr>
          <w:rStyle w:val="Hyperlink"/>
          <w:sz w:val="24"/>
          <w:lang w:val="el-GR"/>
        </w:rPr>
        <w:t>http://data.europa.eu/eli/reg/2017/2394/oj</w:t>
      </w:r>
      <w:r w:rsidR="00F975AC">
        <w:rPr>
          <w:rStyle w:val="Hyperlink"/>
          <w:sz w:val="24"/>
          <w:lang w:val="el-GR"/>
        </w:rPr>
        <w:fldChar w:fldCharType="end"/>
      </w:r>
      <w:r w:rsidRPr="00B9202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2F88" w14:textId="77777777" w:rsidR="00064002" w:rsidRPr="00B920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4590" w14:textId="77777777" w:rsidR="00064002" w:rsidRPr="00B920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CFDB" w14:textId="77777777" w:rsidR="00064002" w:rsidRPr="00B920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FC9364F"/>
    <w:multiLevelType w:val="hybridMultilevel"/>
    <w:tmpl w:val="4CD2A9C8"/>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4974457">
    <w:abstractNumId w:val="0"/>
  </w:num>
  <w:num w:numId="2" w16cid:durableId="100877196">
    <w:abstractNumId w:val="1"/>
  </w:num>
  <w:num w:numId="3" w16cid:durableId="2798008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1/2025"/>
    <w:docVar w:name="dvlangue" w:val="EL"/>
    <w:docVar w:name="dvnumam" w:val="0"/>
    <w:docVar w:name="dvpe" w:val="769.908"/>
    <w:docVar w:name="dvrapporteur" w:val="Εισηγήτρια: "/>
    <w:docVar w:name="dvtitre" w:val="Ψήφισμα του Ευρωπαϊκού Κοινοβουλίου σχετικά με την εφαρμογή και τον εξορθολογισμό των κανόνων της εσωτερικής αγοράς της ΕΕ για την ενίσχυση της ενιαίας αγοράς(2025/2009(INI))"/>
  </w:docVars>
  <w:rsids>
    <w:rsidRoot w:val="00DE01E7"/>
    <w:rsid w:val="00002272"/>
    <w:rsid w:val="0004711C"/>
    <w:rsid w:val="00064002"/>
    <w:rsid w:val="000677B9"/>
    <w:rsid w:val="000831BA"/>
    <w:rsid w:val="000A42CC"/>
    <w:rsid w:val="000E7DD9"/>
    <w:rsid w:val="0010095E"/>
    <w:rsid w:val="00125B37"/>
    <w:rsid w:val="00187494"/>
    <w:rsid w:val="001F32AE"/>
    <w:rsid w:val="00206A8F"/>
    <w:rsid w:val="00266A0B"/>
    <w:rsid w:val="002767FF"/>
    <w:rsid w:val="002955B5"/>
    <w:rsid w:val="002B18FE"/>
    <w:rsid w:val="002B5493"/>
    <w:rsid w:val="002B56C6"/>
    <w:rsid w:val="00300AAE"/>
    <w:rsid w:val="00343214"/>
    <w:rsid w:val="00361C00"/>
    <w:rsid w:val="00395FA1"/>
    <w:rsid w:val="003E15D4"/>
    <w:rsid w:val="00411CCE"/>
    <w:rsid w:val="0041666E"/>
    <w:rsid w:val="00421060"/>
    <w:rsid w:val="004634A8"/>
    <w:rsid w:val="00471C19"/>
    <w:rsid w:val="004867E3"/>
    <w:rsid w:val="00494A28"/>
    <w:rsid w:val="004C0004"/>
    <w:rsid w:val="004C5D52"/>
    <w:rsid w:val="004E0792"/>
    <w:rsid w:val="0050519A"/>
    <w:rsid w:val="005072A1"/>
    <w:rsid w:val="00514517"/>
    <w:rsid w:val="00545827"/>
    <w:rsid w:val="00556F8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10A"/>
    <w:rsid w:val="00B9202E"/>
    <w:rsid w:val="00BB0DAA"/>
    <w:rsid w:val="00BD48FE"/>
    <w:rsid w:val="00BD7BD8"/>
    <w:rsid w:val="00BE6ADC"/>
    <w:rsid w:val="00C05BFE"/>
    <w:rsid w:val="00C23CD4"/>
    <w:rsid w:val="00C61C0C"/>
    <w:rsid w:val="00C82013"/>
    <w:rsid w:val="00C941CB"/>
    <w:rsid w:val="00CC2357"/>
    <w:rsid w:val="00CF071A"/>
    <w:rsid w:val="00D058B8"/>
    <w:rsid w:val="00D56C11"/>
    <w:rsid w:val="00D834A0"/>
    <w:rsid w:val="00D872DF"/>
    <w:rsid w:val="00D91E21"/>
    <w:rsid w:val="00DA7FCD"/>
    <w:rsid w:val="00DE01E7"/>
    <w:rsid w:val="00E365E1"/>
    <w:rsid w:val="00E820A4"/>
    <w:rsid w:val="00EA7965"/>
    <w:rsid w:val="00EB006A"/>
    <w:rsid w:val="00EB4772"/>
    <w:rsid w:val="00ED169E"/>
    <w:rsid w:val="00ED4235"/>
    <w:rsid w:val="00F04346"/>
    <w:rsid w:val="00F075DC"/>
    <w:rsid w:val="00F149E9"/>
    <w:rsid w:val="00F5134D"/>
    <w:rsid w:val="00F74202"/>
    <w:rsid w:val="00F87713"/>
    <w:rsid w:val="00F975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06792"/>
  <w15:chartTrackingRefBased/>
  <w15:docId w15:val="{F7BA6D69-0C5E-444B-B7EC-1261D0E7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34A8"/>
    <w:pPr>
      <w:spacing w:before="480" w:after="240"/>
    </w:pPr>
    <w:rPr>
      <w:snapToGrid w:val="0"/>
      <w:lang w:eastAsia="en-US"/>
    </w:rPr>
  </w:style>
  <w:style w:type="paragraph" w:customStyle="1" w:styleId="NormalHanging12a">
    <w:name w:val="NormalHanging12a"/>
    <w:basedOn w:val="Normal"/>
    <w:rsid w:val="004634A8"/>
    <w:pPr>
      <w:widowControl/>
      <w:spacing w:after="240"/>
      <w:ind w:left="567" w:hanging="567"/>
    </w:pPr>
    <w:rPr>
      <w:snapToGrid w:val="0"/>
      <w:lang w:eastAsia="en-US"/>
    </w:rPr>
  </w:style>
  <w:style w:type="paragraph" w:customStyle="1" w:styleId="NormalCenter12a">
    <w:name w:val="NormalCenter12a"/>
    <w:basedOn w:val="Normal"/>
    <w:rsid w:val="004634A8"/>
    <w:pPr>
      <w:spacing w:after="240"/>
      <w:jc w:val="center"/>
    </w:pPr>
  </w:style>
  <w:style w:type="character" w:customStyle="1" w:styleId="BoldItalic">
    <w:name w:val="BoldItalic"/>
    <w:uiPriority w:val="1"/>
    <w:rsid w:val="004634A8"/>
    <w:rPr>
      <w:b/>
      <w:i/>
      <w:u w:val="none"/>
    </w:rPr>
  </w:style>
  <w:style w:type="character" w:customStyle="1" w:styleId="Italic">
    <w:name w:val="Italic"/>
    <w:uiPriority w:val="1"/>
    <w:rsid w:val="004634A8"/>
    <w:rPr>
      <w:i/>
    </w:rPr>
  </w:style>
  <w:style w:type="paragraph" w:customStyle="1" w:styleId="Normal12a24b">
    <w:name w:val="Normal12a24b"/>
    <w:basedOn w:val="Normal"/>
    <w:rsid w:val="004634A8"/>
    <w:pPr>
      <w:spacing w:before="360" w:after="240"/>
    </w:pPr>
    <w:rPr>
      <w:snapToGrid w:val="0"/>
      <w:lang w:eastAsia="en-US"/>
    </w:rPr>
  </w:style>
  <w:style w:type="character" w:styleId="Hyperlink">
    <w:name w:val="Hyperlink"/>
    <w:basedOn w:val="DefaultParagraphFont"/>
    <w:uiPriority w:val="99"/>
    <w:rsid w:val="004634A8"/>
    <w:rPr>
      <w:color w:val="0000FF"/>
      <w:u w:val="single"/>
    </w:rPr>
  </w:style>
  <w:style w:type="character" w:styleId="Emphasis">
    <w:name w:val="Emphasis"/>
    <w:basedOn w:val="DefaultParagraphFont"/>
    <w:uiPriority w:val="20"/>
    <w:qFormat/>
    <w:rsid w:val="004634A8"/>
    <w:rPr>
      <w:i/>
      <w:iCs/>
    </w:rPr>
  </w:style>
  <w:style w:type="paragraph" w:styleId="Revision">
    <w:name w:val="Revision"/>
    <w:hidden/>
    <w:uiPriority w:val="99"/>
    <w:semiHidden/>
    <w:rsid w:val="0004711C"/>
    <w:rPr>
      <w:sz w:val="24"/>
      <w:lang w:val="el-GR"/>
    </w:rPr>
  </w:style>
  <w:style w:type="paragraph" w:styleId="BalloonText">
    <w:name w:val="Balloon Text"/>
    <w:basedOn w:val="Normal"/>
    <w:link w:val="BalloonTextChar"/>
    <w:rsid w:val="00BB0DAA"/>
    <w:rPr>
      <w:rFonts w:ascii="Segoe UI" w:hAnsi="Segoe UI" w:cs="Segoe UI"/>
      <w:sz w:val="18"/>
      <w:szCs w:val="18"/>
    </w:rPr>
  </w:style>
  <w:style w:type="character" w:customStyle="1" w:styleId="BalloonTextChar">
    <w:name w:val="Balloon Text Char"/>
    <w:basedOn w:val="DefaultParagraphFont"/>
    <w:link w:val="BalloonText"/>
    <w:rsid w:val="00BB0DA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weforum.org/stories/2024/09/wind-energy-permitting-processes-europe/" TargetMode="External"/><Relationship Id="rId1" Type="http://schemas.openxmlformats.org/officeDocument/2006/relationships/hyperlink" Target="https://documents1.worldbank.org/curated/en/600621587713071010/pdf/Doing-Business-in-the-European-Union-2020-Greece-Ireland-and-Ital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4ABF2-AFC1-4458-89DC-73518F084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6370</Words>
  <Characters>39884</Characters>
  <Application>Microsoft Office Word</Application>
  <DocSecurity>0</DocSecurity>
  <Lines>332</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2025-10-14T11:07:00Z</dcterms:created>
  <dcterms:modified xsi:type="dcterms:W3CDTF">2025-10-14T11:07:00Z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A10-0151/2025</vt:lpwstr>
  </property>
  <property fmtid="{D5CDD505-2E9C-101B-9397-08002B2CF9AE}" pid="4" name="&lt;Type&gt;">
    <vt:lpwstr>RR</vt:lpwstr>
  </property>
</Properties>
</file>