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75F3" w14:paraId="60FEC1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183E8B" w14:textId="57538556" w:rsidR="00751A4A" w:rsidRPr="007975F3" w:rsidRDefault="002C19CF" w:rsidP="0010095E">
            <w:pPr>
              <w:pStyle w:val="EPName"/>
            </w:pPr>
            <w:r w:rsidRPr="007975F3">
              <w:t>Európai Parlament</w:t>
            </w:r>
          </w:p>
          <w:p w14:paraId="572443D8" w14:textId="77777777" w:rsidR="00751A4A" w:rsidRPr="007975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75F3">
              <w:t>2024</w:t>
            </w:r>
            <w:r w:rsidR="00817416" w:rsidRPr="007975F3">
              <w:t>-202</w:t>
            </w:r>
            <w:r w:rsidRPr="007975F3">
              <w:t>9</w:t>
            </w:r>
          </w:p>
        </w:tc>
        <w:tc>
          <w:tcPr>
            <w:tcW w:w="2268" w:type="dxa"/>
            <w:shd w:val="clear" w:color="auto" w:fill="auto"/>
          </w:tcPr>
          <w:p w14:paraId="254B9E25" w14:textId="77777777" w:rsidR="00751A4A" w:rsidRPr="007975F3" w:rsidRDefault="00187494" w:rsidP="0010095E">
            <w:pPr>
              <w:pStyle w:val="EPLogo"/>
            </w:pPr>
            <w:r w:rsidRPr="007975F3">
              <w:rPr>
                <w:noProof/>
                <w:lang w:eastAsia="ja-JP"/>
              </w:rPr>
              <w:drawing>
                <wp:inline distT="0" distB="0" distL="0" distR="0" wp14:anchorId="5833EF6F" wp14:editId="5B756C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C4B41" w14:textId="77777777" w:rsidR="00D058B8" w:rsidRPr="007975F3" w:rsidRDefault="00D058B8" w:rsidP="004C5D52">
      <w:pPr>
        <w:pStyle w:val="LineTop"/>
      </w:pPr>
    </w:p>
    <w:p w14:paraId="77BFC84A" w14:textId="3E581DF8" w:rsidR="00680577" w:rsidRPr="007975F3" w:rsidRDefault="002C19CF" w:rsidP="00680577">
      <w:pPr>
        <w:pStyle w:val="EPBodyTA1"/>
      </w:pPr>
      <w:r w:rsidRPr="007975F3">
        <w:t>ELFOGADOTT SZÖVEGEK</w:t>
      </w:r>
    </w:p>
    <w:p w14:paraId="1373AA42" w14:textId="77777777" w:rsidR="00D058B8" w:rsidRPr="007975F3" w:rsidRDefault="00D058B8" w:rsidP="00D058B8">
      <w:pPr>
        <w:pStyle w:val="LineBottom"/>
      </w:pPr>
    </w:p>
    <w:p w14:paraId="4E7D29E5" w14:textId="35C1C805" w:rsidR="002C19CF" w:rsidRPr="007975F3" w:rsidRDefault="002C19CF" w:rsidP="002C19CF">
      <w:pPr>
        <w:pStyle w:val="ATHeading1"/>
      </w:pPr>
      <w:bookmarkStart w:id="0" w:name="TANumber"/>
      <w:r w:rsidRPr="007975F3">
        <w:t>P10_</w:t>
      </w:r>
      <w:proofErr w:type="gramStart"/>
      <w:r w:rsidRPr="007975F3">
        <w:t>TA(</w:t>
      </w:r>
      <w:proofErr w:type="gramEnd"/>
      <w:r w:rsidRPr="007975F3">
        <w:t>2025)</w:t>
      </w:r>
      <w:bookmarkEnd w:id="0"/>
      <w:r w:rsidR="007975F3" w:rsidRPr="007975F3">
        <w:t>0197</w:t>
      </w:r>
    </w:p>
    <w:p w14:paraId="5D0E09FC" w14:textId="662347DF" w:rsidR="002C19CF" w:rsidRPr="007975F3" w:rsidRDefault="008B2490" w:rsidP="002C19CF">
      <w:pPr>
        <w:pStyle w:val="ATHeading2"/>
      </w:pPr>
      <w:bookmarkStart w:id="1" w:name="title"/>
      <w:r w:rsidRPr="007975F3">
        <w:rPr>
          <w:bCs/>
        </w:rPr>
        <w:t>Az uniós belső piaci szabályok végrehajtása és egyszerűsítése az egységes piac erősítése érdekében</w:t>
      </w:r>
      <w:bookmarkEnd w:id="1"/>
    </w:p>
    <w:p w14:paraId="29C6A198" w14:textId="77777777" w:rsidR="002C19CF" w:rsidRPr="007975F3" w:rsidRDefault="002C19CF" w:rsidP="002C19CF">
      <w:pPr>
        <w:rPr>
          <w:i/>
          <w:vanish/>
        </w:rPr>
      </w:pPr>
      <w:r w:rsidRPr="007975F3">
        <w:rPr>
          <w:i/>
        </w:rPr>
        <w:fldChar w:fldCharType="begin"/>
      </w:r>
      <w:r w:rsidRPr="007975F3">
        <w:rPr>
          <w:i/>
        </w:rPr>
        <w:instrText xml:space="preserve"> TC"(</w:instrText>
      </w:r>
      <w:bookmarkStart w:id="2" w:name="DocNumber"/>
      <w:r w:rsidRPr="007975F3">
        <w:rPr>
          <w:i/>
        </w:rPr>
        <w:instrText>A10-0151/2025</w:instrText>
      </w:r>
      <w:bookmarkEnd w:id="2"/>
      <w:r w:rsidRPr="007975F3">
        <w:rPr>
          <w:i/>
        </w:rPr>
        <w:instrText xml:space="preserve"> - Előadó: Anna-Maja </w:instrText>
      </w:r>
      <w:proofErr w:type="spellStart"/>
      <w:r w:rsidRPr="007975F3">
        <w:rPr>
          <w:i/>
        </w:rPr>
        <w:instrText>Henriksson</w:instrText>
      </w:r>
      <w:proofErr w:type="spellEnd"/>
      <w:r w:rsidRPr="007975F3">
        <w:rPr>
          <w:i/>
        </w:rPr>
        <w:instrText xml:space="preserve">)"\l3 \n&gt; \* MERGEFORMAT </w:instrText>
      </w:r>
      <w:r w:rsidRPr="007975F3">
        <w:rPr>
          <w:i/>
        </w:rPr>
        <w:fldChar w:fldCharType="end"/>
      </w:r>
    </w:p>
    <w:p w14:paraId="66A7B2B5" w14:textId="77777777" w:rsidR="002C19CF" w:rsidRPr="007975F3" w:rsidRDefault="002C19CF" w:rsidP="002C19CF">
      <w:pPr>
        <w:rPr>
          <w:vanish/>
        </w:rPr>
      </w:pPr>
      <w:bookmarkStart w:id="3" w:name="Commission"/>
      <w:r w:rsidRPr="007975F3">
        <w:rPr>
          <w:vanish/>
        </w:rPr>
        <w:t>Belső Piaci és Fogyasztóvédelmi Bizottság</w:t>
      </w:r>
      <w:bookmarkEnd w:id="3"/>
    </w:p>
    <w:p w14:paraId="6CB6077C" w14:textId="77777777" w:rsidR="002C19CF" w:rsidRPr="007975F3" w:rsidRDefault="002C19CF" w:rsidP="002C19CF">
      <w:pPr>
        <w:rPr>
          <w:vanish/>
        </w:rPr>
      </w:pPr>
      <w:bookmarkStart w:id="4" w:name="PE"/>
      <w:r w:rsidRPr="007975F3">
        <w:rPr>
          <w:vanish/>
        </w:rPr>
        <w:t>PE769.908</w:t>
      </w:r>
      <w:bookmarkEnd w:id="4"/>
    </w:p>
    <w:p w14:paraId="19A3EF3C" w14:textId="118ECEEC" w:rsidR="002C19CF" w:rsidRPr="007975F3" w:rsidRDefault="002C19CF" w:rsidP="002C19CF">
      <w:pPr>
        <w:pStyle w:val="ATHeading3"/>
      </w:pPr>
      <w:bookmarkStart w:id="5" w:name="Sujet"/>
      <w:r w:rsidRPr="007975F3">
        <w:t xml:space="preserve">Az Európai Parlament 2025. </w:t>
      </w:r>
      <w:r w:rsidR="00DA5EC2" w:rsidRPr="007975F3">
        <w:t>szeptember</w:t>
      </w:r>
      <w:r w:rsidRPr="007975F3">
        <w:t xml:space="preserve"> </w:t>
      </w:r>
      <w:r w:rsidR="008B2490" w:rsidRPr="007975F3">
        <w:t>11-</w:t>
      </w:r>
      <w:r w:rsidRPr="007975F3">
        <w:t>i állásfoglalása az uniós belső piaci szabályok végrehajtásáról és egyszerűsítéséről az egységes piac erősítése érdekében</w:t>
      </w:r>
      <w:bookmarkEnd w:id="5"/>
      <w:r w:rsidRPr="007975F3">
        <w:t xml:space="preserve"> </w:t>
      </w:r>
      <w:bookmarkStart w:id="6" w:name="References"/>
      <w:r w:rsidRPr="007975F3">
        <w:t>(2025/2009(INI))</w:t>
      </w:r>
      <w:bookmarkEnd w:id="6"/>
    </w:p>
    <w:p w14:paraId="1AA8334F" w14:textId="77777777" w:rsidR="00EA3226" w:rsidRPr="007975F3" w:rsidRDefault="00EA3226" w:rsidP="007975F3">
      <w:pPr>
        <w:pStyle w:val="NormalHanging12a"/>
        <w:spacing w:before="360"/>
      </w:pPr>
      <w:r w:rsidRPr="007975F3">
        <w:rPr>
          <w:rStyle w:val="Italic"/>
        </w:rPr>
        <w:t>Az Európai Parlament</w:t>
      </w:r>
      <w:r w:rsidRPr="007975F3">
        <w:t>,</w:t>
      </w:r>
    </w:p>
    <w:p w14:paraId="41C51585" w14:textId="15AB94A1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 xml:space="preserve">tekintettel „Az Európai Bizottság 2025. évi munkaprogramja Közösen lépünk előre: merészebb, egyszerűbb és gyorsabb Unió” című, 2025. február 11-i bizottsági közleményre </w:t>
      </w:r>
      <w:r w:rsidR="008B2490" w:rsidRPr="007975F3">
        <w:t>(</w:t>
      </w:r>
      <w:proofErr w:type="gramStart"/>
      <w:r w:rsidR="008B2490" w:rsidRPr="007975F3">
        <w:t>COM(</w:t>
      </w:r>
      <w:proofErr w:type="gramEnd"/>
      <w:r w:rsidR="008B2490" w:rsidRPr="007975F3">
        <w:t>2025)0045),</w:t>
      </w:r>
    </w:p>
    <w:p w14:paraId="40D77585" w14:textId="77777777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>tekintettel a Bizottság megválasztott elnöke által 2024. július 18-án előterjesztett, a Bizottság 2024–2029-es hivatali idejére vonatkozó politikai iránymutatásra,</w:t>
      </w:r>
    </w:p>
    <w:p w14:paraId="24C43FDE" w14:textId="3A25614B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>tekintettel az „Egyszerűbb és gyorsabb Európa: Közlemény a végrehajtásról és az egyszerűsítésről” című, 2025. február 11-i bizottsági közleményre (</w:t>
      </w:r>
      <w:proofErr w:type="gramStart"/>
      <w:r w:rsidR="008B2490" w:rsidRPr="007975F3">
        <w:t>COM(</w:t>
      </w:r>
      <w:proofErr w:type="gramEnd"/>
      <w:r w:rsidR="008B2490" w:rsidRPr="007975F3">
        <w:t>2025)0047</w:t>
      </w:r>
      <w:r w:rsidRPr="007975F3">
        <w:t>),</w:t>
      </w:r>
    </w:p>
    <w:p w14:paraId="17D2E53E" w14:textId="47125BBA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>tekintettel a „Versenyképességi iránytű az EU számára” című, 2025. január 29-i bizottsági közleményre (</w:t>
      </w:r>
      <w:proofErr w:type="gramStart"/>
      <w:r w:rsidR="008B2490" w:rsidRPr="007975F3">
        <w:t>COM(</w:t>
      </w:r>
      <w:proofErr w:type="gramEnd"/>
      <w:r w:rsidR="008B2490" w:rsidRPr="007975F3">
        <w:t>2025)0030</w:t>
      </w:r>
      <w:r w:rsidRPr="007975F3">
        <w:t>),</w:t>
      </w:r>
    </w:p>
    <w:p w14:paraId="10B13AD7" w14:textId="2655D47A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>tekintettel „Az egységes piacról és a versenyképességről szóló 2025. évi éves jelentés” című, 2025. január 29-i bizottsági közleményre (</w:t>
      </w:r>
      <w:proofErr w:type="gramStart"/>
      <w:r w:rsidR="008B2490" w:rsidRPr="007975F3">
        <w:t>COM(</w:t>
      </w:r>
      <w:proofErr w:type="gramEnd"/>
      <w:r w:rsidR="008B2490" w:rsidRPr="007975F3">
        <w:t>2025)0026</w:t>
      </w:r>
      <w:r w:rsidRPr="007975F3">
        <w:t>),</w:t>
      </w:r>
    </w:p>
    <w:p w14:paraId="7A2B103C" w14:textId="77777777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 xml:space="preserve">tekintettel az európai versenyképesség jövőjéről szóló, 2024. szeptember 9-i </w:t>
      </w:r>
      <w:proofErr w:type="spellStart"/>
      <w:r w:rsidRPr="007975F3">
        <w:t>Draghi</w:t>
      </w:r>
      <w:proofErr w:type="spellEnd"/>
      <w:r w:rsidRPr="007975F3">
        <w:t>-jelentésre,</w:t>
      </w:r>
    </w:p>
    <w:p w14:paraId="611ACE99" w14:textId="77777777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>tekintettel Enrico Letta „</w:t>
      </w:r>
      <w:proofErr w:type="spellStart"/>
      <w:r w:rsidRPr="007975F3">
        <w:t>Much</w:t>
      </w:r>
      <w:proofErr w:type="spellEnd"/>
      <w:r w:rsidRPr="007975F3">
        <w:t xml:space="preserve"> More Than A Market” [Jóval több mint piac] című, 2024. április 10-i jelentésére,</w:t>
      </w:r>
    </w:p>
    <w:p w14:paraId="5C74A6B6" w14:textId="77777777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 xml:space="preserve">tekintettel </w:t>
      </w:r>
      <w:proofErr w:type="spellStart"/>
      <w:r w:rsidRPr="007975F3">
        <w:t>Sauli</w:t>
      </w:r>
      <w:proofErr w:type="spellEnd"/>
      <w:r w:rsidRPr="007975F3">
        <w:rPr>
          <w:rStyle w:val="Bold"/>
        </w:rPr>
        <w:t xml:space="preserve"> </w:t>
      </w:r>
      <w:proofErr w:type="spellStart"/>
      <w:r w:rsidRPr="007975F3">
        <w:t>Niinistö</w:t>
      </w:r>
      <w:proofErr w:type="spellEnd"/>
      <w:r w:rsidRPr="007975F3">
        <w:t xml:space="preserve"> „</w:t>
      </w:r>
      <w:proofErr w:type="spellStart"/>
      <w:r w:rsidRPr="007975F3">
        <w:t>Safer</w:t>
      </w:r>
      <w:proofErr w:type="spellEnd"/>
      <w:r w:rsidRPr="007975F3">
        <w:t xml:space="preserve"> </w:t>
      </w:r>
      <w:proofErr w:type="spellStart"/>
      <w:r w:rsidRPr="007975F3">
        <w:t>Together</w:t>
      </w:r>
      <w:proofErr w:type="spellEnd"/>
      <w:r w:rsidRPr="007975F3">
        <w:t xml:space="preserve"> – </w:t>
      </w:r>
      <w:proofErr w:type="spellStart"/>
      <w:r w:rsidRPr="007975F3">
        <w:t>Strengthening</w:t>
      </w:r>
      <w:proofErr w:type="spellEnd"/>
      <w:r w:rsidRPr="007975F3">
        <w:t xml:space="preserve"> </w:t>
      </w:r>
      <w:proofErr w:type="spellStart"/>
      <w:r w:rsidRPr="007975F3">
        <w:t>Europe’s</w:t>
      </w:r>
      <w:proofErr w:type="spellEnd"/>
      <w:r w:rsidRPr="007975F3">
        <w:t xml:space="preserve"> </w:t>
      </w:r>
      <w:proofErr w:type="spellStart"/>
      <w:r w:rsidRPr="007975F3">
        <w:t>Civilian</w:t>
      </w:r>
      <w:proofErr w:type="spellEnd"/>
      <w:r w:rsidRPr="007975F3">
        <w:t xml:space="preserve"> and Military </w:t>
      </w:r>
      <w:proofErr w:type="spellStart"/>
      <w:r w:rsidRPr="007975F3">
        <w:t>Preparedness</w:t>
      </w:r>
      <w:proofErr w:type="spellEnd"/>
      <w:r w:rsidRPr="007975F3">
        <w:t xml:space="preserve"> and </w:t>
      </w:r>
      <w:proofErr w:type="spellStart"/>
      <w:r w:rsidRPr="007975F3">
        <w:t>Readiness</w:t>
      </w:r>
      <w:proofErr w:type="spellEnd"/>
      <w:r w:rsidRPr="007975F3">
        <w:t>” [Biztonságosabb együtt – Európa polgári és katonai felkészültségének és készenlétének megerősítése] című, 2024. október 30-i jelentésére,</w:t>
      </w:r>
    </w:p>
    <w:p w14:paraId="022C79E0" w14:textId="77777777" w:rsidR="00EA3226" w:rsidRPr="007975F3" w:rsidRDefault="00EA3226" w:rsidP="00EA3226">
      <w:pPr>
        <w:pStyle w:val="NormalHanging12a"/>
      </w:pPr>
      <w:r w:rsidRPr="007975F3">
        <w:lastRenderedPageBreak/>
        <w:t>–</w:t>
      </w:r>
      <w:r w:rsidRPr="007975F3">
        <w:tab/>
        <w:t>tekintettel „Az egységes piac fennállásának 30. évfordulója: az elért eredmények és a jövőbeli fejlemények” című, 2023. január 18-i állásfoglalására</w:t>
      </w:r>
      <w:r w:rsidRPr="007975F3">
        <w:rPr>
          <w:rStyle w:val="FootnoteReference"/>
        </w:rPr>
        <w:footnoteReference w:id="1"/>
      </w:r>
      <w:r w:rsidRPr="007975F3">
        <w:t>,</w:t>
      </w:r>
    </w:p>
    <w:p w14:paraId="7F4C2D1C" w14:textId="77777777" w:rsidR="00EA3226" w:rsidRPr="007975F3" w:rsidRDefault="00EA3226" w:rsidP="00EA3226">
      <w:pPr>
        <w:pStyle w:val="NormalHanging12a"/>
      </w:pPr>
      <w:r w:rsidRPr="007975F3">
        <w:t>–</w:t>
      </w:r>
      <w:r w:rsidRPr="007975F3">
        <w:tab/>
        <w:t>tekintettel eljárási szabályzata 55. cikkére,</w:t>
      </w:r>
    </w:p>
    <w:p w14:paraId="570DEA16" w14:textId="77777777" w:rsidR="00DA5EC2" w:rsidRPr="007975F3" w:rsidRDefault="00EA3226" w:rsidP="00EA3226">
      <w:pPr>
        <w:pStyle w:val="NormalHanging12a"/>
      </w:pPr>
      <w:r w:rsidRPr="007975F3">
        <w:t>–</w:t>
      </w:r>
      <w:r w:rsidRPr="007975F3">
        <w:tab/>
        <w:t>tekintettel a Belső Piaci és Fogyasztóvédelmi Bizottság jelentésére (A10-0151/2025),</w:t>
      </w:r>
    </w:p>
    <w:p w14:paraId="286B87DB" w14:textId="15FE479C" w:rsidR="00EA3226" w:rsidRPr="007975F3" w:rsidRDefault="00EA3226" w:rsidP="00EA3226">
      <w:pPr>
        <w:pStyle w:val="NormalHanging12a"/>
      </w:pPr>
      <w:r w:rsidRPr="007975F3">
        <w:t>A.</w:t>
      </w:r>
      <w:r w:rsidRPr="007975F3">
        <w:tab/>
        <w:t>mivel az EU a világ egyik legnagyobb gazdasági tömbje, amelynek népessége mintegy 450 millió ember; mivel a versenyképes, a célnak megfelelő és egyszerűsített szabályozási környezet biztosítása elengedhetetlen az EU globális pozíciójának megerősítéséhez, a hosszú távú növekedés, a fogyasztói bizalom és védelem, valamint az innováció előmozdításához, valamint a kettős átállás megvalósításához;</w:t>
      </w:r>
    </w:p>
    <w:p w14:paraId="5A132960" w14:textId="77777777" w:rsidR="00DA5EC2" w:rsidRPr="007975F3" w:rsidRDefault="00EA3226" w:rsidP="00EA3226">
      <w:pPr>
        <w:pStyle w:val="NormalHanging12a"/>
      </w:pPr>
      <w:r w:rsidRPr="007975F3">
        <w:t>B.</w:t>
      </w:r>
      <w:r w:rsidRPr="007975F3">
        <w:tab/>
        <w:t xml:space="preserve">mivel a Bizottság célul tűzte ki, hogy 2029-ig valamennyi vállalat esetében 25%-kal, a kis- és középvállalkozások (kkv-k) esetében pedig 35%-kal csökkenti az adminisztratív költségeket; mivel a Bizottság „Egyszerűbb és gyorsabb Európa” című közleménye hangsúlyozza, hogy az intelligensebb szabályozás, a hatékonyabb végrehajtás és az érdekelt felek jobb bevonása révén gyors és látható javulást kell elérni; mivel ezeket az erőfeszítéseket úgy kell kialakítani, hogy a piacra jutás javítása, a szükségtelen </w:t>
      </w:r>
      <w:proofErr w:type="spellStart"/>
      <w:r w:rsidRPr="007975F3">
        <w:t>terhek</w:t>
      </w:r>
      <w:proofErr w:type="spellEnd"/>
      <w:r w:rsidRPr="007975F3">
        <w:t xml:space="preserve"> csökkentése és az egyenlő versenyfeltételek biztosítása révén a vállalkozások, a fogyasztók és általában a társadalom javát szolgálják, miközben tiszteletben tartják az EU alapvető szakpolitikai célkitűzéseit és magas szintű szociális és környezetvédelmi normáit;</w:t>
      </w:r>
    </w:p>
    <w:p w14:paraId="16EA9A99" w14:textId="41399B9A" w:rsidR="00DA5EC2" w:rsidRPr="007975F3" w:rsidRDefault="00EA3226" w:rsidP="00EA3226">
      <w:pPr>
        <w:pStyle w:val="NormalHanging12a"/>
      </w:pPr>
      <w:r w:rsidRPr="007975F3">
        <w:t>C.</w:t>
      </w:r>
      <w:r w:rsidRPr="007975F3">
        <w:tab/>
        <w:t xml:space="preserve">mivel a </w:t>
      </w:r>
      <w:proofErr w:type="spellStart"/>
      <w:r w:rsidRPr="007975F3">
        <w:t>Draghi</w:t>
      </w:r>
      <w:proofErr w:type="spellEnd"/>
      <w:r w:rsidRPr="007975F3">
        <w:t xml:space="preserve">- és a Letta-jelentés az uniós egységes piac versenyképességének fő akadályát a belső piac széttagoltságában, a szabályozás összetettségében és az uniós szabályok következetlen végrehajtásában látja; mivel a </w:t>
      </w:r>
      <w:proofErr w:type="spellStart"/>
      <w:r w:rsidRPr="007975F3">
        <w:t>Draghi</w:t>
      </w:r>
      <w:proofErr w:type="spellEnd"/>
      <w:r w:rsidRPr="007975F3">
        <w:t>-jelentés szerint a stabilabb és kiszámíthatóbb szabályozási környezet előmozdítása – a szükséges és arányos jogalkotási intézkedésekre összpontosítva – hozzájárulhat az EU versenyképességének megerősítéséhez;</w:t>
      </w:r>
    </w:p>
    <w:p w14:paraId="0CFA33C0" w14:textId="75A004F1" w:rsidR="00DA5EC2" w:rsidRPr="007975F3" w:rsidRDefault="00EA3226" w:rsidP="00EA3226">
      <w:pPr>
        <w:pStyle w:val="NormalHanging12a"/>
      </w:pPr>
      <w:r w:rsidRPr="007975F3">
        <w:t>D.</w:t>
      </w:r>
      <w:r w:rsidRPr="007975F3">
        <w:tab/>
        <w:t xml:space="preserve">mivel a </w:t>
      </w:r>
      <w:proofErr w:type="spellStart"/>
      <w:r w:rsidRPr="007975F3">
        <w:t>Niinistö</w:t>
      </w:r>
      <w:proofErr w:type="spellEnd"/>
      <w:r w:rsidRPr="007975F3">
        <w:t xml:space="preserve">-jelentésnek az uniós védelmi ipar egyszerűsítésével és megerősítésével kapcsolatos észrevételei rámutatnak arra, hogy </w:t>
      </w:r>
      <w:proofErr w:type="spellStart"/>
      <w:r w:rsidRPr="007975F3">
        <w:t>stratégiailag</w:t>
      </w:r>
      <w:proofErr w:type="spellEnd"/>
      <w:r w:rsidRPr="007975F3">
        <w:t xml:space="preserve"> egyszerűsíteni kell a szabályozásokat a kulcsfontosságú ágazatokban a széttagoltság csökkentése, a közbeszerzés felgyorsítása és a védelmi iparágak támogatása, valamint annak lehetővé tétele érdekében, hogy a tagállamok teljesítsék az alapvető védelmi kiadási célokat, és előmozdítsák az EU biztonságát és versenyképességét;</w:t>
      </w:r>
    </w:p>
    <w:p w14:paraId="4047B0B4" w14:textId="4BDA3398" w:rsidR="00EA3226" w:rsidRPr="007975F3" w:rsidRDefault="00EA3226" w:rsidP="00EA3226">
      <w:pPr>
        <w:pStyle w:val="NormalHanging12a"/>
      </w:pPr>
      <w:r w:rsidRPr="007975F3">
        <w:t>E.</w:t>
      </w:r>
      <w:r w:rsidRPr="007975F3">
        <w:tab/>
        <w:t xml:space="preserve">mivel az egységes piacról és a versenyképességről szóló, 2025. évi éves jelentés és az egységes piaci és versenyképességi eredménytábla kritikus információkkal szolgál az egységes piac jelenlegi helyzetéről, az üzleti felfogásról és az ágazati versenyképességről; mivel a szolgáltatási ágazat továbbra is kevésbé integrált, mint az áruk ágazata; mivel a harmonizáció hiánya továbbra is akadályozza a határokon átnyúló szolgáltatások nyújtását, különösen a kkv-k esetében; mivel a közelmúltbeli statisztikák azt mutatják, hogy az EU-ban a vállalkozások elindítására és működtetésére vonatkozó </w:t>
      </w:r>
      <w:r w:rsidRPr="007975F3">
        <w:lastRenderedPageBreak/>
        <w:t>engedélyezési idő lényegesen hosszabb, mint a versenytárs régiókban, ami akadályozza a beruházásokat és az innovációt</w:t>
      </w:r>
      <w:r w:rsidRPr="007975F3">
        <w:rPr>
          <w:rStyle w:val="FootnoteReference"/>
        </w:rPr>
        <w:footnoteReference w:id="2"/>
      </w:r>
      <w:r w:rsidRPr="007975F3">
        <w:t xml:space="preserve">; </w:t>
      </w:r>
    </w:p>
    <w:p w14:paraId="1952C28F" w14:textId="77777777" w:rsidR="00EA3226" w:rsidRPr="007975F3" w:rsidRDefault="00EA3226" w:rsidP="00EA3226">
      <w:pPr>
        <w:pStyle w:val="NormalHanging12a"/>
      </w:pPr>
      <w:r w:rsidRPr="007975F3">
        <w:t>F.</w:t>
      </w:r>
      <w:r w:rsidRPr="007975F3">
        <w:tab/>
        <w:t xml:space="preserve">mivel az uniós belső piaci szabályok széttagoltsága, összetettsége, átfedései és következetlen végrehajtása indokolatlan akadályokat és szükségtelen adminisztratív </w:t>
      </w:r>
      <w:proofErr w:type="spellStart"/>
      <w:r w:rsidRPr="007975F3">
        <w:t>terheket</w:t>
      </w:r>
      <w:proofErr w:type="spellEnd"/>
      <w:r w:rsidRPr="007975F3">
        <w:t xml:space="preserve"> teremt, amelyek aránytalanul sújtják a kkv-kat, a kis méretű, közepes piaci tőkeértékű vállalatokat és az induló innovatív vállalkozásokat, amelyek az uniós vállalkozások 99%-át teszik ki, korlátozva innovációs, beruházási, kapacitásbővítési, hatékony verseny- és határokon átnyúló tevékenységekben való részvételüket az egységes piacon és a globális piacokon; mivel a kkv-teszt, valamint – amennyiben szükséges és indokolt – az uniós szabályok jobb végrehajtása és egyszerűsítése elengedhetetlen a jogi keret arányosságának biztosításához; mivel – amint azt a </w:t>
      </w:r>
      <w:proofErr w:type="spellStart"/>
      <w:r w:rsidRPr="007975F3">
        <w:t>Draghi</w:t>
      </w:r>
      <w:proofErr w:type="spellEnd"/>
      <w:r w:rsidRPr="007975F3">
        <w:t xml:space="preserve">-jelentés is kiemeli – az EU versenyképességi lemaradását a nagyvállalatok </w:t>
      </w:r>
      <w:proofErr w:type="spellStart"/>
      <w:r w:rsidRPr="007975F3">
        <w:t>alulteljesítése</w:t>
      </w:r>
      <w:proofErr w:type="spellEnd"/>
      <w:r w:rsidRPr="007975F3">
        <w:t xml:space="preserve"> is okozza, és mivel a belső piacon sikeres, a globális piacokon is értéket teremtő vállalatok létfontosságúak az EU és polgárai jólétének megteremtéséhez; </w:t>
      </w:r>
    </w:p>
    <w:p w14:paraId="78898A01" w14:textId="77777777" w:rsidR="00DA5EC2" w:rsidRPr="007975F3" w:rsidRDefault="00EA3226" w:rsidP="00EA3226">
      <w:pPr>
        <w:pStyle w:val="NormalHanging12a"/>
      </w:pPr>
      <w:r w:rsidRPr="007975F3">
        <w:t>G.</w:t>
      </w:r>
      <w:r w:rsidRPr="007975F3">
        <w:tab/>
        <w:t>mivel az egységes piaci szabályok határozott érvényesítését – többek között gyorsabb és hatékony kötelezettségszegési eljárások révén – elengedhetetlennek kell tekinteni a tisztességes verseny és az üzleti bizalom biztosításához, valamint a fogyasztóknak a piac széttagoltságából és a korlátozott választékból eredő következményekkel szembeni védelméhez; mivel az uniós jogalkotási keret javítására, észszerűsítésére és egyszerűsítésére irányuló erőfeszítéseknek a minőség, az egyértelműség és a koherencia javítására, az uniós szabályok végrehajtása széttagoltságának csökkentésére, valamint annak biztosítására is kell összpontosítaniuk, hogy a jogszabályok könnyen érthetőek legyenek a hatóságok és valamennyi érdekelt fél számára;</w:t>
      </w:r>
    </w:p>
    <w:p w14:paraId="16FEA146" w14:textId="2C273E30" w:rsidR="00EA3226" w:rsidRPr="007975F3" w:rsidRDefault="00EA3226" w:rsidP="00EA3226">
      <w:pPr>
        <w:pStyle w:val="NormalHanging12a"/>
      </w:pPr>
      <w:r w:rsidRPr="007975F3">
        <w:t>H.</w:t>
      </w:r>
      <w:r w:rsidRPr="007975F3">
        <w:tab/>
        <w:t xml:space="preserve">mivel a versenyképességi iránytű és a Bizottság 2025. évi munkaprogramja ambiciózus szakpolitikai célkitűzéseket határozott meg, amelyek célja az egységes piac </w:t>
      </w:r>
      <w:proofErr w:type="spellStart"/>
      <w:r w:rsidRPr="007975F3">
        <w:t>rezilienciájának</w:t>
      </w:r>
      <w:proofErr w:type="spellEnd"/>
      <w:r w:rsidRPr="007975F3">
        <w:t xml:space="preserve"> megerősítése, az adminisztratív </w:t>
      </w:r>
      <w:proofErr w:type="spellStart"/>
      <w:r w:rsidRPr="007975F3">
        <w:t>terhek</w:t>
      </w:r>
      <w:proofErr w:type="spellEnd"/>
      <w:r w:rsidRPr="007975F3">
        <w:t xml:space="preserve"> csökkentése és a szabályozási keret globális bevált gyakorlatokkal való összehangolása; mivel az uniós gazdaság versenyképességének megerősítése érdekében fontos még jobban összekapcsolni az EU iparstratégiáját az egységes piaci stratégiával, többek között a tiszta és stratégiai technológiák fejlesztésének és elterjedésének támogatása révén; </w:t>
      </w:r>
    </w:p>
    <w:p w14:paraId="417DAC2F" w14:textId="77777777" w:rsidR="00EA3226" w:rsidRPr="007975F3" w:rsidRDefault="00EA3226" w:rsidP="00EA3226">
      <w:pPr>
        <w:pStyle w:val="NormalHanging12a"/>
      </w:pPr>
      <w:r w:rsidRPr="007975F3">
        <w:t>I.</w:t>
      </w:r>
      <w:r w:rsidRPr="007975F3">
        <w:tab/>
        <w:t xml:space="preserve">mivel az uniós belső piac szabályozási környezetének egyszerűsítésére irányuló erőfeszítések során figyelembe kell venni a vállalkozások, a szakszervezetek, a fogyasztók, a civil társadalmi szereplők, a tudományos élet és más érdekelt felek véleményét annak biztosítása érdekében, hogy az uniós szakpolitikák támogassák a gazdasági növekedést és a minőségi munkahelyeket, és kedvező környezetet teremtsenek a magánberuházások és az innováció számára, valamint az olyan szakpolitikai célok eléréséhez, mint a fenntarthatóság, a digitalizáció és a fogyasztóvédelem, átfogó, átlátható és inkluzív nyilvános konzultációk révén, különös figyelmet fordítva a kkv-k és az induló innovatív vállalkozások, valamint más, korlátozott kapacitással rendelkező érdekelt felek sajátos igényeire és kilátásaira, </w:t>
      </w:r>
      <w:r w:rsidRPr="007975F3">
        <w:lastRenderedPageBreak/>
        <w:t>biztosítva, hogy az egyszerűsítési erőfeszítések ne büntessék a korai szakaszban lévőket, és ne szüntessék meg az innováción alapuló vállalkozások ösztönzőit;</w:t>
      </w:r>
    </w:p>
    <w:p w14:paraId="0D4351EE" w14:textId="77777777" w:rsidR="00EA3226" w:rsidRPr="007975F3" w:rsidRDefault="00EA3226" w:rsidP="00EA3226">
      <w:pPr>
        <w:pStyle w:val="NormalHanging12a"/>
      </w:pPr>
      <w:r w:rsidRPr="007975F3">
        <w:t>J.</w:t>
      </w:r>
      <w:r w:rsidRPr="007975F3">
        <w:tab/>
        <w:t>mivel az áruk és szolgáltatások szabad mozgását gátló indokolatlan nemzeti akadályok aláássák az egységes piac működését, és ezért azokat kezelni kell és meg kell akadályozni; mivel a Nemzetközi Valutaalap becslése szerint a belső piaci akadályok az EU-ban a feldolgozóiparban 45%-os, a szolgáltatásokban pedig 110%-os vámnak felelnek meg; mivel ez a széttagoltság gyengíti a versenyt, akadályozza a termelékenységet és a növekedést, és aránytalanul sújtja a kkv-kat;</w:t>
      </w:r>
    </w:p>
    <w:p w14:paraId="6AAADC8B" w14:textId="77777777" w:rsidR="00EA3226" w:rsidRPr="007975F3" w:rsidRDefault="00EA3226" w:rsidP="00EA3226">
      <w:pPr>
        <w:pStyle w:val="NormalHanging12a"/>
      </w:pPr>
      <w:r w:rsidRPr="007975F3">
        <w:t>K.</w:t>
      </w:r>
      <w:r w:rsidRPr="007975F3">
        <w:tab/>
        <w:t>mivel a területi ellátási korlátok jelentős hatást gyakorolnak az egységes piacra, a kkv-kra és az uniós polgárok vásárlóerejére, mivel a Bizottság szerint a területi ellátási korlátok évente több mint 14 milliárd EUR-ba kerülnek az uniós fogyasztóknak;</w:t>
      </w:r>
    </w:p>
    <w:p w14:paraId="37DBAC78" w14:textId="77777777" w:rsidR="00EA3226" w:rsidRPr="007975F3" w:rsidRDefault="00EA3226" w:rsidP="00EA3226">
      <w:pPr>
        <w:pStyle w:val="Normal12a24b"/>
        <w:rPr>
          <w:rStyle w:val="BoldItalic"/>
        </w:rPr>
      </w:pPr>
      <w:r w:rsidRPr="007975F3">
        <w:rPr>
          <w:rStyle w:val="BoldItalic"/>
        </w:rPr>
        <w:t>Az egységes piac megerősítése az EU versenyképességének és globális befolyásának fokozása érdekében</w:t>
      </w:r>
    </w:p>
    <w:p w14:paraId="0174479F" w14:textId="77777777" w:rsidR="00EA3226" w:rsidRPr="007975F3" w:rsidRDefault="00EA3226" w:rsidP="00EA3226">
      <w:pPr>
        <w:pStyle w:val="NormalHanging12a"/>
      </w:pPr>
      <w:r w:rsidRPr="007975F3">
        <w:t>1.</w:t>
      </w:r>
      <w:r w:rsidRPr="007975F3">
        <w:tab/>
        <w:t xml:space="preserve">hangsúlyozza, hogy az EU lemaradásban van a globális versenyképesség tekintetében, különösen bizonyos ágazatokban; elismeri, hogy a végrehajtás hiányosságai, a szabályozás széttagoltsága és a szükségtelen adminisztratív </w:t>
      </w:r>
      <w:proofErr w:type="spellStart"/>
      <w:r w:rsidRPr="007975F3">
        <w:t>terhek</w:t>
      </w:r>
      <w:proofErr w:type="spellEnd"/>
      <w:r w:rsidRPr="007975F3">
        <w:t xml:space="preserve"> az egyik fő tényezője annak, hogy az EU lemaradásban van a beruházások, az innováció, a munkahelyteremtés és az üzleti lehetőségek terén; hangsúlyozza, hogy a szabályok előmozdítása, észszerűsítése és egyszerűsítése, a közös szabályok megfelelő és időben történő végrehajtása és hatékony érvényesítése megerősíti az egységes piacot, ezáltal fokozza a versenyképességet, a gazdasági jólétet, a foglalkoztatást, a készségfejlesztést, a minőségi munkahelyeket, a magas szintű környezetvédelmi normákat és az innovációt;</w:t>
      </w:r>
    </w:p>
    <w:p w14:paraId="64EC51F0" w14:textId="77777777" w:rsidR="00EA3226" w:rsidRPr="007975F3" w:rsidRDefault="00EA3226" w:rsidP="00EA3226">
      <w:pPr>
        <w:pStyle w:val="NormalHanging12a"/>
      </w:pPr>
      <w:r w:rsidRPr="007975F3">
        <w:t>2.</w:t>
      </w:r>
      <w:r w:rsidRPr="007975F3">
        <w:tab/>
        <w:t xml:space="preserve">elismeri, hogy az EU jólétének biztosítása érdekében javítani kell a szabályozási koherenciát és csökkenteni kell a vállalkozásokra – különösen a kisebb vállalkozásokra és az induló innovatív vállalkozásokra – nehezedő szükségtelen adminisztratív </w:t>
      </w:r>
      <w:proofErr w:type="spellStart"/>
      <w:r w:rsidRPr="007975F3">
        <w:t>terheket</w:t>
      </w:r>
      <w:proofErr w:type="spellEnd"/>
      <w:r w:rsidRPr="007975F3">
        <w:t>; ezért kitart amellett, hogy a növekedést, a munkahelyteremtést és a beruházásokat jelenleg gátló akadályokat el kell távolítani, és az erőforrásokat az innováció ösztönzésére és a növekedés elősegítésére kell fordítani, miközben biztosítani kell a magas szociális és környezetvédelmi normákon alapuló egyenlő versenyfeltételeket; hangsúlyozza, hogy mozgósítani kell a magánberuházásokat, és hangsúlyozza, hogy különös figyelmet kell fordítani a kkv-k megfelelési költségeinek digitális eszközök és célzott eltérések révén történő csökkentésére; hangsúlyozza, hogy a kkv-kra vonatkozó, testre szabott rendelkezéseknek együtt kell járniuk olyan reformokkal, amelyek kezelik azokat a tartós akadályokat, amelyekkel a vállalkozások a növekedési szakaszban szembesülnek, ugyanakkor lehetővé teszik a nagyobb vállalatok számára is, hogy határokon átnyúlóan és nemzetközi szinten működjenek és versenyezzenek;</w:t>
      </w:r>
    </w:p>
    <w:p w14:paraId="59104059" w14:textId="77777777" w:rsidR="00EA3226" w:rsidRPr="007975F3" w:rsidRDefault="00EA3226" w:rsidP="00EA3226">
      <w:pPr>
        <w:pStyle w:val="NormalHanging12a"/>
      </w:pPr>
      <w:r w:rsidRPr="007975F3">
        <w:t>3.</w:t>
      </w:r>
      <w:r w:rsidRPr="007975F3">
        <w:tab/>
        <w:t xml:space="preserve">hangsúlyozza, hogy az uniós jogszabályok fokozott harmonizációja, egyszerűsített folyamatai és helyes végrehajtása, hatékony alkalmazása, betartása, nyomon követése és érvényesítése elengedhetetlen az egységes piac megfelelő működéséhez és a kulcsfontosságú uniós szakpolitikai célok eléréséhez; üdvözli a Bizottság arra irányuló célkitűzéseit, hogy az uniós szabályok egyszerűsítése, észszerűsítése és jobb végrehajtása és érvényesítése révén fokozza a versenyképességet, az innovációt és a termelékenységet; kéri a Bizottságot, hogy konkrét intézkedések és egyértelmű </w:t>
      </w:r>
      <w:r w:rsidRPr="007975F3">
        <w:lastRenderedPageBreak/>
        <w:t xml:space="preserve">határidők bevezetésével tegyen eleget a </w:t>
      </w:r>
      <w:proofErr w:type="spellStart"/>
      <w:r w:rsidRPr="007975F3">
        <w:t>Draghi</w:t>
      </w:r>
      <w:proofErr w:type="spellEnd"/>
      <w:r w:rsidRPr="007975F3">
        <w:t xml:space="preserve">-, a Letta- és a </w:t>
      </w:r>
      <w:proofErr w:type="spellStart"/>
      <w:r w:rsidRPr="007975F3">
        <w:t>Niinistö</w:t>
      </w:r>
      <w:proofErr w:type="spellEnd"/>
      <w:r w:rsidRPr="007975F3">
        <w:t>-jelentésben foglalt ajánlásoknak;</w:t>
      </w:r>
    </w:p>
    <w:p w14:paraId="5F818BAB" w14:textId="77777777" w:rsidR="00EA3226" w:rsidRPr="007975F3" w:rsidRDefault="00EA3226" w:rsidP="00EA3226">
      <w:pPr>
        <w:pStyle w:val="Normal12a24b"/>
        <w:rPr>
          <w:rStyle w:val="BoldItalic"/>
        </w:rPr>
      </w:pPr>
      <w:r w:rsidRPr="007975F3">
        <w:rPr>
          <w:rStyle w:val="BoldItalic"/>
        </w:rPr>
        <w:t>Egyszerűsített szabályok, jobb végrehajtás és határozott jogérvényesítés a kiszámítható és versenyképes üzleti környezet érdekében</w:t>
      </w:r>
    </w:p>
    <w:p w14:paraId="07D80A33" w14:textId="77777777" w:rsidR="00EA3226" w:rsidRPr="007975F3" w:rsidRDefault="00EA3226" w:rsidP="00EA3226">
      <w:pPr>
        <w:pStyle w:val="NormalHanging12a"/>
      </w:pPr>
      <w:r w:rsidRPr="007975F3">
        <w:t>4.</w:t>
      </w:r>
      <w:r w:rsidRPr="007975F3">
        <w:tab/>
        <w:t>hangsúlyozza, hogy a szabályozás észszerűsítése és egyszerűsítése a megfelelési folyamatok megkönnyítését célozza, miközben fenntartja az EU alapvető szakpolitikai célkitűzéseit, biztosítja, hogy a szociális és környezetvédelmi normák, valamint a digitális jogok és a fogyasztóvédelem ne sérüljenek, valamint stabil és kiszámítható szabályozási környezetet biztosít a vállalkozások számára, amely mindenki számára jogi egyértelműséget és jogbiztonságot nyújt; hangsúlyozza, hogy a versenyképességnek és az innovációnak – különösen a jelenlegi megélhetési válsággal összefüggésben – olyan eredményeket kell hoznia, amelyek a fogyasztók javát szolgálják; hangsúlyozza, hogy az egyszerűsítésnek az EU hosszú távú célkitűzéseit is meg kell erősítenie, beleértve a gazdaság digitalizálását, a zöld átállást és a fogyasztóvédelmet, miközben biztosítja a technológiasemlegességet;</w:t>
      </w:r>
    </w:p>
    <w:p w14:paraId="060BE94C" w14:textId="77777777" w:rsidR="00EA3226" w:rsidRPr="007975F3" w:rsidRDefault="00EA3226" w:rsidP="00EA3226">
      <w:pPr>
        <w:pStyle w:val="NormalHanging12a"/>
      </w:pPr>
      <w:r w:rsidRPr="007975F3">
        <w:t>5.</w:t>
      </w:r>
      <w:r w:rsidRPr="007975F3">
        <w:tab/>
        <w:t xml:space="preserve">úgy véli, hogy a jól működő egységes piac, ahol a szabályokat helyesen, koherens és hatékony módon hajtják végre és érvényesítik, az uniós intézmények és a tagállamok közös felelőssége; hangsúlyozza, hogy az uniós irányelvek túlszabályozása és az uniós szabályok széttagolt végrehajtása továbbra is akadályt jelent az egységes piac számára, aránytalanul nagy terhet róva a kkv-kra és az induló vállalkozásokra; kéri, hogy a Bizottság biztosítsa az uniós szabályok valamennyi tagállamban harmonizált módon történő megfelelő végrehajtását a határokon átnyúló akadályok kezelése érdekében; sürgeti ezért a tagállamokat, hogy foglalkozzanak a túlszabályozás kérdésével, és biztosítsák, hogy a nemzeti végrehajtási intézkedéseket átláthatóan és időben </w:t>
      </w:r>
      <w:proofErr w:type="spellStart"/>
      <w:r w:rsidRPr="007975F3">
        <w:t>közzétegyék</w:t>
      </w:r>
      <w:proofErr w:type="spellEnd"/>
      <w:r w:rsidRPr="007975F3">
        <w:t xml:space="preserve">, és kerüljék el az uniós jogszabályok következetlen végrehajtását, elismerve ugyanakkor a tagállamok azon jogát, hogy a Szerződésekben előírt feltételek mellett nemzeti intézkedéseket tartsanak fenn vagy vezessenek be; megerősített együttműködésre szólít fel a különböző tagállamok meglévő hatóságai, valamint a nemzeti és uniós szabályozó hatóságok között; arra bátorítja a Bizottságot, hogy támogassa a tagállamokat az uniós jog </w:t>
      </w:r>
      <w:proofErr w:type="spellStart"/>
      <w:r w:rsidRPr="007975F3">
        <w:t>harmonizáltabb</w:t>
      </w:r>
      <w:proofErr w:type="spellEnd"/>
      <w:r w:rsidRPr="007975F3">
        <w:t xml:space="preserve"> végrehajtásában azáltal, hogy tovább könnyíti a strukturált információcserét és az egymástól való tanulást, többek között az átültetéssel foglalkozó munkaértekezletek szervezésén, valamint összehasonlító eszközök és gyakorlatok kidolgozásán és alkalmazásán keresztül;</w:t>
      </w:r>
    </w:p>
    <w:p w14:paraId="1201C6E1" w14:textId="77777777" w:rsidR="00EA3226" w:rsidRPr="007975F3" w:rsidRDefault="00EA3226" w:rsidP="00EA3226">
      <w:pPr>
        <w:pStyle w:val="NormalHanging12a"/>
      </w:pPr>
      <w:r w:rsidRPr="007975F3">
        <w:t>6.</w:t>
      </w:r>
      <w:r w:rsidRPr="007975F3">
        <w:tab/>
        <w:t xml:space="preserve">kéri a Bizottságot annak biztosítására, hogy a jelenlegi és jövőbeli jogszabályok arányosak maradjanak, és ne rójanak szükségtelen </w:t>
      </w:r>
      <w:proofErr w:type="spellStart"/>
      <w:r w:rsidRPr="007975F3">
        <w:t>terheket</w:t>
      </w:r>
      <w:proofErr w:type="spellEnd"/>
      <w:r w:rsidRPr="007975F3">
        <w:t xml:space="preserve"> a vállalkozásokra, ugyanakkor biztosítsa célkitűzései elérését, és vonatkozó jogalkotási kezdeményezéseibe foglaljon bele egy korai felülvizsgálatra vonatkozó záradékot, anélkül, hogy ezzel növelné a folyamat adminisztratív terheit; úgy véli, hogy a jogszabályok általános hatékonyságán túl a felülvizsgálati záradékoknak kifejezetten a jogszabályok uniós versenyképességre gyakorolt hatásának értékelésére kell szolgálniuk, és fel kell használni őket annak értékelésére, hogy szükség van-e a versenyképességet szükségtelenül akadályozó vonatkozó jogalkotási aktusok felülvizsgálatára; javasolja, hogy ezek a felülvizsgálatok értékeljék a jogszabályok digitális alkalmasságát és az innovációhoz való alkalmazkodóképességét is; sürgeti a Bizottságot, hogy dolgozzon ki egyértelmű módszertant és egyszerű kiindulási alapot a </w:t>
      </w:r>
      <w:proofErr w:type="spellStart"/>
      <w:r w:rsidRPr="007975F3">
        <w:t>terhek</w:t>
      </w:r>
      <w:proofErr w:type="spellEnd"/>
      <w:r w:rsidRPr="007975F3">
        <w:t xml:space="preserve"> csökkentésére, valamint a kitűzött célok felé tett előrehaladás mérésére és </w:t>
      </w:r>
      <w:r w:rsidRPr="007975F3">
        <w:lastRenderedPageBreak/>
        <w:t xml:space="preserve">nyomon követésére, és alkalmazza azokat, lehetővé téve a hatékony intézkedéseket és az elszámoltathatóságot; elismeri, hogy az adminisztratív </w:t>
      </w:r>
      <w:proofErr w:type="spellStart"/>
      <w:r w:rsidRPr="007975F3">
        <w:t>terhek</w:t>
      </w:r>
      <w:proofErr w:type="spellEnd"/>
      <w:r w:rsidRPr="007975F3">
        <w:t xml:space="preserve"> érdemi csökkentése az uniós intézmények és a tagállamok közös felelőssége, és azt az EU alapvető szakpolitikai célkitűzéseinek teljes körű tiszteletben tartása mellett kell megvalósítani; felhívja a társjogalkotókat annak biztosítására, hogy az uniós jogszabályok </w:t>
      </w:r>
      <w:proofErr w:type="spellStart"/>
      <w:r w:rsidRPr="007975F3">
        <w:t>célzottak</w:t>
      </w:r>
      <w:proofErr w:type="spellEnd"/>
      <w:r w:rsidRPr="007975F3">
        <w:t>, arányosak és a célnak megfelelőek legyenek, és hogy a minőségi jogalkotás elveit a szakpolitikai ciklus minden szakaszában tiszteletben tartsák;</w:t>
      </w:r>
    </w:p>
    <w:p w14:paraId="6937570A" w14:textId="77777777" w:rsidR="00EA3226" w:rsidRPr="007975F3" w:rsidRDefault="00EA3226" w:rsidP="00EA3226">
      <w:pPr>
        <w:pStyle w:val="NormalHanging12a"/>
      </w:pPr>
      <w:r w:rsidRPr="007975F3">
        <w:t>7.</w:t>
      </w:r>
      <w:r w:rsidRPr="007975F3">
        <w:tab/>
        <w:t xml:space="preserve">sürgeti a Bizottságot, hogy valamennyi jogalkotási javaslatról – beleértve a felhatalmazáson alapuló és a végrehajtási jogi aktusokat is – készítsen magas színvonalú hatásvizsgálatokat, amelyek az uniós jogalkotás szerves részét képezik, és </w:t>
      </w:r>
      <w:proofErr w:type="spellStart"/>
      <w:r w:rsidRPr="007975F3">
        <w:t>fontosak</w:t>
      </w:r>
      <w:proofErr w:type="spellEnd"/>
      <w:r w:rsidRPr="007975F3">
        <w:t xml:space="preserve"> a megfelelő jogi aktusok biztosításához; hangsúlyozza, hogy a hatásvizsgálatok során figyelembe kell venni a rendeletek halmozott hatásait, és értékelni kell az új és a jelenlegi szabályok közötti átjárhatóságot, különösen a jelentéstételi követelmények tekintetében; ragaszkodik ahhoz, hogy minden hatásvizsgálat keretében végezzenek versenyképességi ellenőrzést, külön értékelve a kkv-kra, az induló innovatív vállalkozásokra és a közepes piaci tőkeértékű vállalatokra, valamint a gyorsan növekvő, kialakulóban lévő technológiákra gyakorolt hatást; hangsúlyozza, hogy a versenyképességi ellenőrzést szisztematikusan valamennyi vonatkozó jogalkotási javaslatra alkalmazni kell, figyelembe véve azok ágazatközi hatását és a nemzeti tovagyűrűző hatásokat is, és annak megállapításait figyelembe kell venni, amint azt az uniós versenyképességi iránytű is körvonalazza; úgy véli, hogy a Szabályozói Ellenőrzési Testület fontos szerepet játszik a bizottsági hatásvizsgálatok, </w:t>
      </w:r>
      <w:proofErr w:type="spellStart"/>
      <w:r w:rsidRPr="007975F3">
        <w:t>célravezetőségi</w:t>
      </w:r>
      <w:proofErr w:type="spellEnd"/>
      <w:r w:rsidRPr="007975F3">
        <w:t xml:space="preserve"> vizsgálatok és nagyobb értékelések minőségbiztosításában, és hangsúlyozza, hogy átlátható módon kell eljárnia, és rendelkeznie kell az ahhoz szükséges eszközökkel és függetlenséggel, hogy pártatlan, szigorú és magas színvonalú ellenőrzést végezzen a Bizottság valamennyi hatásvizsgálata és jogalkotási javaslata tekintetében, és hogy a hiányzó hatásvizsgálatok esetén aggályokat vethessen fel; javasolja a Testület megbízatásának megerősítését és kapacitásának megfelelő erőforrások révén történő megerősítését annak érdekében, hogy teljes mértékben és hatékonyan el tudja látni feladatait;</w:t>
      </w:r>
    </w:p>
    <w:p w14:paraId="0B130868" w14:textId="77777777" w:rsidR="00EA3226" w:rsidRPr="007975F3" w:rsidRDefault="00EA3226" w:rsidP="00EA3226">
      <w:pPr>
        <w:pStyle w:val="NormalHanging12a"/>
      </w:pPr>
      <w:r w:rsidRPr="007975F3">
        <w:t>8.</w:t>
      </w:r>
      <w:r w:rsidRPr="007975F3">
        <w:tab/>
        <w:t>kéri, hogy végezzenek hatásvizsgálatokat a Parlament és a Tanács által a Bizottság javaslatai kapcsán javasolt lényeges módosításokról, amint arról a társjogalkotók 2016-ban már megállapodtak</w:t>
      </w:r>
      <w:r w:rsidRPr="007975F3">
        <w:rPr>
          <w:vertAlign w:val="superscript"/>
        </w:rPr>
        <w:footnoteReference w:id="3"/>
      </w:r>
      <w:r w:rsidRPr="007975F3">
        <w:t>, amennyiben az a jogalkotási folyamat szempontjából megfelelő és szükséges, figyelembe véve a jogalkotási folyamat ütemtervét is; felszólít a jogalkotás minőségének javításáról szóló intézményközi megállapodás rendelkezéseinek hatékony végrehajtására, és javasolja a hatásvizsgálatok és a versenyképességi ellenőrzések módszertanának továbbfejlesztését és alkalmazását a Bizottság, az Európai Parlament, a Tanács és a tagállamok számára; hangsúlyozza, hogy a megfelelő hatásvizsgálatnak tartalmaznia kell a lehetséges rövid és hosszú távú költségeket és előnyöket, integrált és kiegyensúlyozott módon, minőségi és mennyiségi elemzések felhasználásával értékelve a gazdasági, környezeti és társadalmi hatásokat;</w:t>
      </w:r>
    </w:p>
    <w:p w14:paraId="7436353A" w14:textId="77777777" w:rsidR="00EA3226" w:rsidRPr="007975F3" w:rsidRDefault="00EA3226" w:rsidP="00EA3226">
      <w:pPr>
        <w:pStyle w:val="NormalHanging12a"/>
      </w:pPr>
      <w:r w:rsidRPr="007975F3">
        <w:t>9.</w:t>
      </w:r>
      <w:r w:rsidRPr="007975F3">
        <w:tab/>
        <w:t xml:space="preserve">úgy véli, hogy a jogi egyértelműség és hatékonyság javítása érdekében elengedhetetlenül fontos elkerülni az átfedéseket, valamint kezelni a különböző jogi aktusok közötti tisztázatlan meghatározásokat és következetlenségeket, különösen az </w:t>
      </w:r>
      <w:r w:rsidRPr="007975F3">
        <w:lastRenderedPageBreak/>
        <w:t>árukra, szolgáltatásokra és digitális technológiákra vonatkozó egységes piaci jogszabályok tekintetében, figyelembe véve azok sajátosságait; sürgeti a Bizottságot, hogy kezelje prioritásként az ezeken a területeken végzett értékeléseket azzal a céllal, hogy kiszámítható és koherens jogi keretet biztosítson, amely lehetővé teszi a vállalkozások számára, hogy részt vegyenek a hosszú távú tervezésben és beruházásokban; hangsúlyozza, hogy új jogszabályok előterjesztése előtt prioritásként kell kezelni a jelenlegi jogi keret hatékony végrehajtását, érvényesítését és egységes alkalmazását;</w:t>
      </w:r>
    </w:p>
    <w:p w14:paraId="5EA4DBCB" w14:textId="77777777" w:rsidR="00EA3226" w:rsidRPr="007975F3" w:rsidRDefault="00EA3226" w:rsidP="00EA3226">
      <w:pPr>
        <w:pStyle w:val="NormalHanging12a"/>
      </w:pPr>
      <w:r w:rsidRPr="007975F3">
        <w:t>10.</w:t>
      </w:r>
      <w:r w:rsidRPr="007975F3">
        <w:tab/>
        <w:t>sürgeti a Bizottságot, hogy biztosítson strukturáltabb és átláthatóbb konzultációs folyamatot az érdekelt felekkel, beleértve a szakértői csoportok rendszerének felülvizsgálatát is; kéri, hogy hozzanak intézkedéseket a kkv-k és az induló vállalkozások képviseletének megerősítésére, valamint hogy a konzultációkat igazítsák a kkv-k és a korlátozott kapacitással rendelkező egyéb érdekelt felek igényeihez azáltal, hogy elegendő válaszadási időt biztosítanak és javítják a hozzáférhetőséget az inkluzív és megalapozott döntéshozatali folyamatok biztosítása és az egységes piaci szabályok minőségének javítása érdekében; hangsúlyozza, hogy az egységes piac elmélyítéséhez, hatékony működésének biztosításához és sokszínűségének tükrözéséhez elengedhetetlen az érdekelt felek szerepvállalásának megerősítése, beleértve a megfelelő földrajzi képviseletet is; hangsúlyozza továbbá a civil társadalom döntő szerepét a döntéshozatali folyamatban, ami biztosítja a vélemények sokszínűségét, valamint a tisztességes és kiegyensúlyozott képviseletet; támogatja rendszeres végrehajtási párbeszédek kialakítását, többek között a szociális partnerekkel;</w:t>
      </w:r>
    </w:p>
    <w:p w14:paraId="7590DFF9" w14:textId="77777777" w:rsidR="00EA3226" w:rsidRPr="007975F3" w:rsidRDefault="00EA3226" w:rsidP="00EA3226">
      <w:pPr>
        <w:pStyle w:val="NormalHanging12a"/>
      </w:pPr>
      <w:r w:rsidRPr="007975F3">
        <w:t>11.</w:t>
      </w:r>
      <w:r w:rsidRPr="007975F3">
        <w:tab/>
        <w:t xml:space="preserve">felszólítja a Bizottságot, hogy dolgozzon ki egy mechanizmust az iránymutatásoknak és a végrehajtási intézkedéseknek a rendelet hatálybalépése előtti közzétételére vonatkozó egyértelmű határidők meghatározásához, hogy elkerülje a szabályozási bizonytalanságot és a végrehajtási késedelmeket; ragaszkodik ahhoz, hogy ezeket az iránymutatásokat inkluzív és kiegyensúlyozott módon is készítsék el, és azok a megfelelés megkönnyítésére szolgáló eszközként szolgáljanak, és ne jelentsenek </w:t>
      </w:r>
      <w:proofErr w:type="spellStart"/>
      <w:r w:rsidRPr="007975F3">
        <w:t>többletterhet</w:t>
      </w:r>
      <w:proofErr w:type="spellEnd"/>
      <w:r w:rsidRPr="007975F3">
        <w:t>; hangsúlyozza továbbá, hogy ezeknek lényegre törőnek és egyértelműnek kell lenniük, különösen a kkv-k számára; kéri, hogy a 2. szintű jogszabályok, például a felhatalmazáson alapuló és a végrehajtási jogi aktusok alkalmazása a technikai kérdésekre korlátozódjon, egyértelmű határidőket és elegendő értesítési időt biztosítson a gazdasági szereplők számára, és összhangban legyen a társjogalkotók által meghatározott megbízatással;</w:t>
      </w:r>
    </w:p>
    <w:p w14:paraId="51ED3C81" w14:textId="77777777" w:rsidR="00EA3226" w:rsidRPr="007975F3" w:rsidRDefault="00EA3226" w:rsidP="00EA3226">
      <w:pPr>
        <w:pStyle w:val="NormalHanging12a"/>
      </w:pPr>
      <w:r w:rsidRPr="007975F3">
        <w:t>12.</w:t>
      </w:r>
      <w:r w:rsidRPr="007975F3">
        <w:tab/>
        <w:t xml:space="preserve">kiemeli az induló és a növekvő innovatív vállalkozások fontosságát az innováció ösztönzésében és a kritikus iparágakban az EU jövőbeli vezető szerepének biztosításában; sürgeti a Bizottságot és a társjogalkotókat, hogy gondoskodjanak arról, hogy a jövőbeli szabályozások az innovációt támogassák és mindig magas szintű normákat tartsanak fenn; javasolja, hogy az innovatív </w:t>
      </w:r>
      <w:proofErr w:type="spellStart"/>
      <w:r w:rsidRPr="007975F3">
        <w:t>ágazatokat</w:t>
      </w:r>
      <w:proofErr w:type="spellEnd"/>
      <w:r w:rsidRPr="007975F3">
        <w:t xml:space="preserve"> érintő valamennyi jövőbeli rendeletbe adott esetben foglaljanak bele szabályozói tesztkörnyezeteket, különös hangsúlyt helyezve a kkv-k és az induló innovatív vállalkozások támogatására; támogatja „uniós innovációs központok” létrehozását a tagállamokban;</w:t>
      </w:r>
    </w:p>
    <w:p w14:paraId="1537142E" w14:textId="77777777" w:rsidR="00EA3226" w:rsidRPr="007975F3" w:rsidRDefault="00EA3226" w:rsidP="00EA3226">
      <w:pPr>
        <w:pStyle w:val="NormalHanging12a"/>
      </w:pPr>
      <w:r w:rsidRPr="007975F3">
        <w:t>13.</w:t>
      </w:r>
      <w:r w:rsidRPr="007975F3">
        <w:tab/>
        <w:t xml:space="preserve">üdvözli a végrehajtásért és az egyszerűsítésért felelős biztos kinevezését; kéri, hogy a biztos rendelkezzen megfelelő erőforrásokkal és hatáskörrel ahhoz, hogy a biztosi testülettel együttműködve biztosítsa az uniós jogszabályok megfelelő végrehajtását és érvényesítését, valamint az ágazatspecifikus egyszerűsítést; sürgeti az összes biztost, hogy saját szakpolitikai területein belül rendszeresen értékelje az észszerűsítési és </w:t>
      </w:r>
      <w:r w:rsidRPr="007975F3">
        <w:lastRenderedPageBreak/>
        <w:t>végrehajtási igényeket, valamint szoros együttműködésben és összehangolva dolgozzon a koherencia biztosítása, valamint az egyszerűsítés és az észszerűsítés terén a kézzelfogható eredmények elérése érdekében; felhívja a Bizottságot, hogy amennyiben szükséges és hatásvizsgálatok indokolják, továbbra is terjesszen elő javaslatokat az egységes piacra vonatkozó jogszabályok egyszerűsítésére és észszerűsítésére; hangsúlyozza, hogy az új egyszerűsítési javaslatoknak javítaniuk kell a szabályozási koherenciát, meg kell őrizniük a jogi kiszámíthatóságot a vállalatok számára, és nem áshatják alá az elfogadott szakpolitikai célkitűzéseket;</w:t>
      </w:r>
    </w:p>
    <w:p w14:paraId="7D0DF117" w14:textId="77777777" w:rsidR="00EA3226" w:rsidRPr="007975F3" w:rsidRDefault="00EA3226" w:rsidP="00EA3226">
      <w:pPr>
        <w:pStyle w:val="NormalHanging12a"/>
      </w:pPr>
      <w:r w:rsidRPr="007975F3">
        <w:t>14.</w:t>
      </w:r>
      <w:r w:rsidRPr="007975F3">
        <w:tab/>
        <w:t>megjegyzi, hogy bár a Bizottság javította az uniós jog megsértésének felderítését és orvoslását, az uniós szabályok érvényesítése és a jogsértések orvoslása még mindig túl sok időt vesz igénybe az egységes piacon; kéri a Bizottságot, hogy őrizze meg a Szerződések őreként betöltött szerepét, és az egységes piaci szabályok időben történő, következetes és hatékony végrehajtásának biztosítása érdekében maradéktalanul használja ki végrehajtási hatásköreit, beleértve szükség esetén a kötelezettségszegési eljárások kezdeményezését is, valamint azáltal, hogy felülvizsgálja kötelezettségszegési eljárásait a gyorsabb, automatikusabb és kiszámíthatóbb válaszok biztosítása érdekében; javasolja a kötelezettségszegési eljárások kiterjesztését az egységes piaci szabályok rendszerszintű megsértésének kezelésére; hangsúlyozza, hogy kezelni kell a szabályozás széttagoltságát, amely aláássa az egyenlő versenyfeltételeket és a jogbiztonságot, ugyanakkor elismeri a tagállamok Szerződésekben biztosított mérlegelési jogkörét az irányelvek végrehajtása tekintetében;</w:t>
      </w:r>
    </w:p>
    <w:p w14:paraId="1AE6EB08" w14:textId="77777777" w:rsidR="00EA3226" w:rsidRPr="007975F3" w:rsidRDefault="00EA3226" w:rsidP="00EA3226">
      <w:pPr>
        <w:pStyle w:val="Normal12a24b"/>
        <w:rPr>
          <w:rStyle w:val="BoldItalic"/>
        </w:rPr>
      </w:pPr>
      <w:r w:rsidRPr="007975F3">
        <w:rPr>
          <w:rStyle w:val="BoldItalic"/>
        </w:rPr>
        <w:t>Az egységes piacban rejlő lehetőségek teljes kibontakoztatása</w:t>
      </w:r>
    </w:p>
    <w:p w14:paraId="27D34622" w14:textId="77777777" w:rsidR="00EA3226" w:rsidRPr="007975F3" w:rsidRDefault="00EA3226" w:rsidP="00EA3226">
      <w:pPr>
        <w:pStyle w:val="NormalHanging12a"/>
      </w:pPr>
      <w:r w:rsidRPr="007975F3">
        <w:t>15.</w:t>
      </w:r>
      <w:r w:rsidRPr="007975F3">
        <w:tab/>
        <w:t xml:space="preserve">ösztönzi a Bizottságot és a tagállamokat, hogy hatékonyabban és koherensebben használják ki a jelenlegi megfelelési és együttműködési </w:t>
      </w:r>
      <w:proofErr w:type="spellStart"/>
      <w:r w:rsidRPr="007975F3">
        <w:t>eszköztárat</w:t>
      </w:r>
      <w:proofErr w:type="spellEnd"/>
      <w:r w:rsidRPr="007975F3">
        <w:t xml:space="preserve">; e tekintetben kéri a Bizottságot, hogy az egységes piac működésével kapcsolatos kérdések kezelése érdekében erősítse meg a jelenlegi végrehajtási és együttműködési eszközöket, többek között a belső piaci panaszkezelő hálózatot (SOLVIT), a termékinformációs kapcsolattartó pontokat és az egységes piac szabályainak érvényesítésével foglalkozó munkacsoportot; ösztönzi továbbá a Bizottságot, hogy készítsen leltárt a jogalkotási és nem jogalkotási kezdeményezések kidolgozásához, valamint az uniós jogszabályoknak való megfelelés nyomon követéséhez és betartatásához használt eszközökről, mechanizmusokról és folyamatokról azzal a céllal, hogy javítsa azok koherenciáját, felszámolja a párhuzamosságokat, konszolidálja és egyszerűsítse azokat, és e nyilvántartás alapján fontolja meg a jelenlegi hálózatok és eszközök bővítését; sürgeti a végrehajtó hatóságokat és a tagállamok illetékes szerveit, hogy fokozzák az együttműködést és a kölcsönös támogatást a szabályozás indokolatlan széttagoltságának kezelése, valamint az egységes piaci szabályok észszerűbb, célnak megfelelő és </w:t>
      </w:r>
      <w:proofErr w:type="spellStart"/>
      <w:r w:rsidRPr="007975F3">
        <w:t>összehangoltabb</w:t>
      </w:r>
      <w:proofErr w:type="spellEnd"/>
      <w:r w:rsidRPr="007975F3">
        <w:t xml:space="preserve"> végrehajtásának biztosítása érdekében, és támogatja a nemzeti szintű koordinációs platformok létrehozását az uniós szabályok hatékony és koherens végrehajtásának és átültetésének megkönnyítése érdekében;</w:t>
      </w:r>
    </w:p>
    <w:p w14:paraId="6F3650FA" w14:textId="77777777" w:rsidR="00EA3226" w:rsidRPr="007975F3" w:rsidRDefault="00EA3226" w:rsidP="00EA3226">
      <w:pPr>
        <w:pStyle w:val="NormalHanging12a"/>
        <w:rPr>
          <w:iCs/>
        </w:rPr>
      </w:pPr>
      <w:r w:rsidRPr="007975F3">
        <w:t>16.</w:t>
      </w:r>
      <w:r w:rsidRPr="007975F3">
        <w:tab/>
        <w:t xml:space="preserve">hangsúlyozza, hogy a szolgáltatások szabad mozgása döntő szerepet játszik a gazdasági potenciál felszabadításában, ugyanakkor megjegyzi, hogy ebben az ágazatban továbbra is gyengébb az integráció, mint az áruk ágazatában, és a szolgáltatások határokon átnyúló dimenziója az egységes piacon nem elégséges; hangsúlyozza ezért, hogy </w:t>
      </w:r>
      <w:r w:rsidRPr="007975F3">
        <w:lastRenderedPageBreak/>
        <w:t>biztosítani kell a szolgáltatási irányelv</w:t>
      </w:r>
      <w:r w:rsidRPr="007975F3">
        <w:rPr>
          <w:iCs/>
          <w:vertAlign w:val="superscript"/>
        </w:rPr>
        <w:footnoteReference w:id="4"/>
      </w:r>
      <w:r w:rsidRPr="007975F3">
        <w:t xml:space="preserve"> következetes alkalmazását, amelynek végrehajtása a továbbra is fennálló indokolatlan akadályok miatt csak részben járt sikerrel a kitűzött cél elérésében, amelyek különösen nagy terhet jelentenek a kkv-k számára, és különböző formákat öltenek, és korlátozzák a határokon átnyúló szolgáltatásnyújtás lehetőségét; megjegyzi, hogy a szolgáltatási ágazatok fontos szerepet játszanak a közelmúltban közzétett egységes piaci stratégiában; olyan új kezdeményezéseket, valamint célzott és hatékony intézkedéseket szorgalmaz az egységes piac kulcsfontosságú ágazataiban, amelyek kezelik a továbbra is fennálló indokolatlan akadályokat, és a szociális normák veszélyeztetése nélkül fokozzák a piaci integrációt, ugyanakkor fenntartják a szabályozási koherenciát és megelőzik az egységes piaci szabályok széttagoltságát;</w:t>
      </w:r>
    </w:p>
    <w:p w14:paraId="11CD83BB" w14:textId="77777777" w:rsidR="00EA3226" w:rsidRPr="007975F3" w:rsidRDefault="00EA3226" w:rsidP="00EA3226">
      <w:pPr>
        <w:pStyle w:val="NormalHanging12a"/>
        <w:rPr>
          <w:bCs/>
          <w:iCs/>
          <w:shd w:val="clear" w:color="auto" w:fill="FFFFFF" w:themeFill="background1"/>
        </w:rPr>
      </w:pPr>
      <w:r w:rsidRPr="007975F3">
        <w:rPr>
          <w:shd w:val="clear" w:color="auto" w:fill="FFFFFF" w:themeFill="background1"/>
        </w:rPr>
        <w:t>17.</w:t>
      </w:r>
      <w:r w:rsidRPr="007975F3">
        <w:rPr>
          <w:shd w:val="clear" w:color="auto" w:fill="FFFFFF" w:themeFill="background1"/>
        </w:rPr>
        <w:tab/>
        <w:t>sajnálatát fejezi ki a szolgáltatási irányelv szerinti értesítési eljárás elégtelen alkalmazása miatt; felhívja a tagállamokat, hogy biztosítsák a szolgáltatási irányelv és az egységes piac átláthatóságáról szóló irányelv</w:t>
      </w:r>
      <w:r w:rsidRPr="007975F3">
        <w:rPr>
          <w:rStyle w:val="FootnoteReference"/>
          <w:bCs/>
          <w:iCs/>
          <w:shd w:val="clear" w:color="auto" w:fill="FFFFFF" w:themeFill="background1"/>
        </w:rPr>
        <w:footnoteReference w:id="5"/>
      </w:r>
      <w:r w:rsidRPr="007975F3">
        <w:rPr>
          <w:shd w:val="clear" w:color="auto" w:fill="FFFFFF" w:themeFill="background1"/>
        </w:rPr>
        <w:t xml:space="preserve"> szerinti értesítési eljárások szisztematikus, időben történő és átlátható alkalmazását;</w:t>
      </w:r>
    </w:p>
    <w:p w14:paraId="1443489F" w14:textId="77777777" w:rsidR="00EA3226" w:rsidRPr="007975F3" w:rsidRDefault="00EA3226" w:rsidP="00EA3226">
      <w:pPr>
        <w:pStyle w:val="NormalHanging12a"/>
        <w:rPr>
          <w:bCs/>
          <w:iCs/>
        </w:rPr>
      </w:pPr>
      <w:r w:rsidRPr="007975F3">
        <w:t>18.</w:t>
      </w:r>
      <w:r w:rsidRPr="007975F3">
        <w:tab/>
      </w:r>
      <w:r w:rsidRPr="007975F3">
        <w:rPr>
          <w:shd w:val="clear" w:color="auto" w:fill="FFFFFF" w:themeFill="background1"/>
        </w:rPr>
        <w:t>felhívja a Bizottságot, hogy szükség esetén és indokolt esetben tegyen javaslatot hatékony jogalkotási és nem jogalkotási eszközökre az új egységes piaci akadályok megelőzése érdekében;</w:t>
      </w:r>
    </w:p>
    <w:p w14:paraId="7445AB43" w14:textId="77777777" w:rsidR="00EA3226" w:rsidRPr="007975F3" w:rsidRDefault="00EA3226" w:rsidP="00EA3226">
      <w:pPr>
        <w:pStyle w:val="NormalHanging12a"/>
        <w:rPr>
          <w:bCs/>
          <w:iCs/>
          <w:shd w:val="clear" w:color="auto" w:fill="FFFFFF" w:themeFill="background1"/>
        </w:rPr>
      </w:pPr>
      <w:r w:rsidRPr="007975F3">
        <w:t>19.</w:t>
      </w:r>
      <w:r w:rsidRPr="007975F3">
        <w:tab/>
        <w:t>felhívja a Bizottságot, hogy tárja fel a területi ellátási korlátok kezelésére szolgáló különböző módszereket, beleértve a jogilag nem előírt korlátozásokat, például a termékek címkézésére vonatkozó aránytalan nyelvi követelményeket, mivel ezek tartós akadályokat jelentenek, amelyek csökkentik a versenyt és hatással vannak a megélhetési költségekre;</w:t>
      </w:r>
    </w:p>
    <w:p w14:paraId="2FC82FB0" w14:textId="77777777" w:rsidR="00EA3226" w:rsidRPr="007975F3" w:rsidRDefault="00EA3226" w:rsidP="00EA3226">
      <w:pPr>
        <w:pStyle w:val="NormalHanging12a"/>
      </w:pPr>
      <w:r w:rsidRPr="007975F3">
        <w:rPr>
          <w:shd w:val="clear" w:color="auto" w:fill="FFFFFF" w:themeFill="background1"/>
        </w:rPr>
        <w:t>20</w:t>
      </w:r>
      <w:r w:rsidRPr="007975F3">
        <w:t>.</w:t>
      </w:r>
      <w:r w:rsidRPr="007975F3">
        <w:tab/>
      </w:r>
      <w:r w:rsidRPr="007975F3">
        <w:rPr>
          <w:shd w:val="clear" w:color="auto" w:fill="FFFFFF" w:themeFill="background1"/>
        </w:rPr>
        <w:t>megjegyzi, hogy az adminisztratív eljárások, például az engedélyezés és a tanúsítás egyszerűsítése, valamint a megfelelési eljárások egyszerűsítése alapvető fontosságú a költségek és a jogbizonytalanság csökkentése érdekében, különösen a kkv-k számára; kiemeli, hogy az egyszerűsített folyamatok lehetővé tennék a kkv-k számára, hogy hatékonyabban működjenek az egységes piacon belül</w:t>
      </w:r>
      <w:r w:rsidRPr="007975F3">
        <w:t>;</w:t>
      </w:r>
    </w:p>
    <w:p w14:paraId="2DDA40A4" w14:textId="5031AFF2" w:rsidR="00EA3226" w:rsidRPr="007975F3" w:rsidRDefault="00EA3226" w:rsidP="00EA3226">
      <w:pPr>
        <w:pStyle w:val="NormalHanging12a"/>
        <w:rPr>
          <w:bCs/>
          <w:iCs/>
        </w:rPr>
      </w:pPr>
      <w:r w:rsidRPr="007975F3">
        <w:t>21.</w:t>
      </w:r>
      <w:r w:rsidRPr="007975F3">
        <w:tab/>
        <w:t>megjegyzi, hogy az uniós szabályok végrehajtásának, érvényesítésének és összehangolásának következetlensége akadályozza az egységes piac hatékony működését, és negatív hatással lehet a munkavállalók és a szakemberek szabad mozgására is; hangsúlyozza, hogy az adminisztratív akadályok és a képesítések következetlen elismerése növelheti a munkaerő- és szakemberhiányt, és gyengítheti az EU versenyképességét; sürgeti a Bizottságot, hogy folytassa a szakmai képesítések elismeréséről szóló irányelv</w:t>
      </w:r>
      <w:r w:rsidRPr="007975F3">
        <w:rPr>
          <w:rStyle w:val="FootnoteReference"/>
          <w:iCs/>
        </w:rPr>
        <w:footnoteReference w:id="6"/>
      </w:r>
      <w:r w:rsidRPr="007975F3">
        <w:t xml:space="preserve"> tagállamok közötti alkalmazásának értékelését, és </w:t>
      </w:r>
      <w:r w:rsidRPr="007975F3">
        <w:lastRenderedPageBreak/>
        <w:t>azonosítsa, hogy mely intézkedésekkel kezelhetők az elismerési eljárások következetlenségei; hangsúlyozza, hogy egyszerűsített, automatikus eljárásokra és gyorsított mechanizmusokra van szükség a szakmai képesítések elismerésének megkönnyítése érdekében, különösen a munkaerőhiánnyal küzdő ágazatokban; felhívja a Bizottságot annak biztosítására, hogy a munkavállalók szabad mozgására vonatkozó egységes piaci szabályok tartsák tiszteletben a tagállamok jelenlegi szociális normáit, ugyanakkor hangsúlyozza az indokolatlan akadályok felszámolásának fontosságát; határozottan támogatja a 883/20</w:t>
      </w:r>
      <w:r w:rsidR="004E74AC" w:rsidRPr="007975F3">
        <w:t>0</w:t>
      </w:r>
      <w:r w:rsidRPr="007975F3">
        <w:t>4/EK rendeletben</w:t>
      </w:r>
      <w:r w:rsidR="004E74AC" w:rsidRPr="007975F3">
        <w:rPr>
          <w:rStyle w:val="FootnoteReference"/>
          <w:bCs/>
          <w:iCs/>
        </w:rPr>
        <w:footnoteReference w:id="7"/>
      </w:r>
      <w:r w:rsidRPr="007975F3">
        <w:t xml:space="preserve"> előírt A1 formanyomtatvány digitalizálását valamennyi tagállamban a határokon átnyúló szolgáltatásnyújtásra vonatkozó eljárások egyszerűsítése érdekében;</w:t>
      </w:r>
    </w:p>
    <w:p w14:paraId="28EE94EB" w14:textId="77777777" w:rsidR="00EA3226" w:rsidRPr="007975F3" w:rsidRDefault="00EA3226" w:rsidP="00EA3226">
      <w:pPr>
        <w:pStyle w:val="NormalHanging12a"/>
      </w:pPr>
      <w:r w:rsidRPr="007975F3">
        <w:t>22.</w:t>
      </w:r>
      <w:r w:rsidRPr="007975F3">
        <w:tab/>
        <w:t xml:space="preserve">úgy véli, hogy az egységes piac létfontosságú szerepet játszik válság idején abban, hogy a tagállamok összehangoltan léphessenek fel; e tekintetben úgy véli, hogy a közelmúltban elfogadott, a belső piaci szükséghelyzetről és </w:t>
      </w:r>
      <w:proofErr w:type="spellStart"/>
      <w:r w:rsidRPr="007975F3">
        <w:t>rezilienciáról</w:t>
      </w:r>
      <w:proofErr w:type="spellEnd"/>
      <w:r w:rsidRPr="007975F3">
        <w:t xml:space="preserve"> szóló jogszabály (IMERA)</w:t>
      </w:r>
      <w:r w:rsidRPr="007975F3">
        <w:rPr>
          <w:rStyle w:val="FootnoteReference"/>
          <w:bCs/>
          <w:iCs/>
        </w:rPr>
        <w:footnoteReference w:id="8"/>
      </w:r>
      <w:r w:rsidRPr="007975F3">
        <w:t xml:space="preserve"> fontos lesz ezen koordináció biztosításához a hiányok megelőzése és az egységes piac zökkenőmentes működésének – ezen belül az alapvető áruk és szolgáltatások egész EU-ban való szabad mozgásának – biztosítása érdekében;</w:t>
      </w:r>
    </w:p>
    <w:p w14:paraId="63D3BDD5" w14:textId="77777777" w:rsidR="00EA3226" w:rsidRPr="007975F3" w:rsidRDefault="00EA3226" w:rsidP="00EA3226">
      <w:pPr>
        <w:pStyle w:val="NormalHanging12a"/>
      </w:pPr>
      <w:r w:rsidRPr="007975F3">
        <w:t>23.</w:t>
      </w:r>
      <w:r w:rsidRPr="007975F3">
        <w:tab/>
        <w:t>emlékeztet arra, hogy a közös szabványok nagy jelentőséggel bírnak az egységes piac működése szempontjából; kiemeli az uniós szabványosítási rendszer védelmének fontosságát, javítva azt azon pontokon, ahol problémákat tártak fel, valamint működőképessége megőrzésének fontosságát;</w:t>
      </w:r>
    </w:p>
    <w:p w14:paraId="4D2672A3" w14:textId="77777777" w:rsidR="00EA3226" w:rsidRPr="007975F3" w:rsidRDefault="00EA3226" w:rsidP="00EA3226">
      <w:pPr>
        <w:pStyle w:val="NormalHanging12a"/>
        <w:rPr>
          <w:bCs/>
          <w:iCs/>
        </w:rPr>
      </w:pPr>
      <w:r w:rsidRPr="007975F3">
        <w:t>24.</w:t>
      </w:r>
      <w:r w:rsidRPr="007975F3">
        <w:tab/>
        <w:t xml:space="preserve">sürgeti a Bizottságot, hogy azonosítsa és csökkentse a szükségtelen jelentéstételi </w:t>
      </w:r>
      <w:proofErr w:type="spellStart"/>
      <w:r w:rsidRPr="007975F3">
        <w:t>terheket</w:t>
      </w:r>
      <w:proofErr w:type="spellEnd"/>
      <w:r w:rsidRPr="007975F3">
        <w:t xml:space="preserve"> célzott intézkedések végrehajtásával, például a jelentéstételi időszakok meghosszabbításával, a felesleges kötelezettségek megszüntetésével és az ágazatspecifikus követelmények arányosságának biztosításával, a követelmények által megvalósítani kívánt szakpolitikai célkitűzések veszélyeztetése nélkül; megismétli, hogy biztosítani kell a különböző uniós jogszabályokból eredő jelentéstételi kötelezettségek koherenciáját; hangsúlyozza a „gondolkozz először kicsiben” elv, valamint a kkv-kra és az induló innovatív vállalkozásokra szabott megközelítések, továbbá a digitális üzleti környezet előmozdításának fontosságát, amelyet megbízható digitális személyazonosságok, biztonságos adatcsere és jogilag elismert digitális értesítések tesznek lehetővé; hangsúlyozza az egyszeri adatszolgáltatás elve fenntartásának fontosságát a megfelelési eljárások egyszerűsítése érdekében, és megismétli a jelentéstételi formátumok és a digitális interfészek tagállamok közötti harmonizálásának fontosságát, amennyiben ez megvalósítható; hangsúlyozza, hogy indokolt és arányos jelentéstételi követelményekre szükség van a megfelelő nyomon követés és az elfogadott szabályoknak való megfelelés biztosítása érdekében, ezáltal biztosítva a hatékony végrehajtást és a jobb adatgyűjtést a jövőbeli szakpolitikai kezdeményezések irányítása érdekében; </w:t>
      </w:r>
    </w:p>
    <w:p w14:paraId="5708C462" w14:textId="77777777" w:rsidR="00EA3226" w:rsidRPr="007975F3" w:rsidRDefault="00EA3226" w:rsidP="00EA3226">
      <w:pPr>
        <w:pStyle w:val="NormalHanging12a"/>
      </w:pPr>
      <w:r w:rsidRPr="007975F3">
        <w:lastRenderedPageBreak/>
        <w:t>25.</w:t>
      </w:r>
      <w:r w:rsidRPr="007975F3">
        <w:tab/>
        <w:t>hangsúlyozza, hogy az új jogszabályi keret célja az áruk belső piacának javítása és a termékek széles körének az uniós piacon történő forgalomba hozatalára vonatkozó feltételek szigorítása; felhívja a Bizottságot, hogy vizsgálja felül azt annak érdekében, hogy időtállóvá tegye, biztosítva a változó geopolitikai kihívásokhoz, valamint a digitális és zöld átállás követelményeihez való alkalmazkodóképességét, fokozva ezáltal az uniós egységes piac általános versenyképességét;</w:t>
      </w:r>
    </w:p>
    <w:p w14:paraId="0662D665" w14:textId="77777777" w:rsidR="00EA3226" w:rsidRPr="007975F3" w:rsidRDefault="00EA3226" w:rsidP="00EA3226">
      <w:pPr>
        <w:pStyle w:val="NormalHanging12a"/>
      </w:pPr>
      <w:r w:rsidRPr="007975F3">
        <w:t>26.</w:t>
      </w:r>
      <w:r w:rsidRPr="007975F3">
        <w:tab/>
        <w:t>üdvözli, hogy a Bizottság javaslatot kíván tenni egy új, az egész Unióra kiterjedő jogi rendszerre, a „28. jogi rendszerre”, amelynek célja egy olyan üzleti környezet megteremtése, amely támogatja a kkv-k – köztük a kisebb és innovatív vállalkozások – növekedését és bővítését, előmozdítva az EU globális versenyképességét; megjegyzi, hogy az új rendszer megkönnyítheti a küszöbön álló európai üzleti tárca fejlesztését és telepítését;</w:t>
      </w:r>
    </w:p>
    <w:p w14:paraId="18C79EA9" w14:textId="77777777" w:rsidR="00EA3226" w:rsidRPr="007975F3" w:rsidRDefault="00EA3226" w:rsidP="00EA3226">
      <w:pPr>
        <w:pStyle w:val="Normal12a24b"/>
        <w:rPr>
          <w:rStyle w:val="BoldItalic"/>
        </w:rPr>
      </w:pPr>
      <w:r w:rsidRPr="007975F3">
        <w:rPr>
          <w:rStyle w:val="BoldItalic"/>
        </w:rPr>
        <w:t>A digitalizáció és a mesterséges intelligencia kihasználása a növekedés és a kormányzás érdekében</w:t>
      </w:r>
    </w:p>
    <w:p w14:paraId="3D1E7530" w14:textId="77777777" w:rsidR="00EA3226" w:rsidRPr="007975F3" w:rsidRDefault="00EA3226" w:rsidP="00EA3226">
      <w:pPr>
        <w:pStyle w:val="NormalHanging12a"/>
      </w:pPr>
      <w:r w:rsidRPr="007975F3">
        <w:t>27.</w:t>
      </w:r>
      <w:r w:rsidRPr="007975F3">
        <w:tab/>
        <w:t xml:space="preserve">üdvözli a Bizottság által a digitális szakpolitikai területre vonatkozó jogalkotási vívmányok kapcsán tervezett </w:t>
      </w:r>
      <w:proofErr w:type="spellStart"/>
      <w:r w:rsidRPr="007975F3">
        <w:t>célravezetőségi</w:t>
      </w:r>
      <w:proofErr w:type="spellEnd"/>
      <w:r w:rsidRPr="007975F3">
        <w:t xml:space="preserve"> vizsgálatot; kéri, hogy a Bizottság értékelje és tisztázza a jogalkotási keretet, valamint a jelenlegi uniós jogi aktusok – például a digitális szolgáltatásokról szóló rendelet</w:t>
      </w:r>
      <w:r w:rsidRPr="007975F3">
        <w:rPr>
          <w:bCs/>
          <w:iCs/>
          <w:vertAlign w:val="superscript"/>
        </w:rPr>
        <w:footnoteReference w:id="9"/>
      </w:r>
      <w:r w:rsidRPr="007975F3">
        <w:t>, az általános adatvédelmi rendelet</w:t>
      </w:r>
      <w:r w:rsidRPr="007975F3">
        <w:rPr>
          <w:bCs/>
          <w:iCs/>
          <w:vertAlign w:val="superscript"/>
        </w:rPr>
        <w:footnoteReference w:id="10"/>
      </w:r>
      <w:r w:rsidRPr="007975F3">
        <w:t>, a mesterséges intelligenciáról szóló rendelet</w:t>
      </w:r>
      <w:r w:rsidRPr="007975F3">
        <w:rPr>
          <w:rStyle w:val="FootnoteReference"/>
          <w:bCs/>
          <w:iCs/>
        </w:rPr>
        <w:footnoteReference w:id="11"/>
      </w:r>
      <w:r w:rsidRPr="007975F3">
        <w:t>, a politikai reklámtevékenység átláthatóságáról és célzott folytatásáról szóló rendelet</w:t>
      </w:r>
      <w:r w:rsidRPr="007975F3">
        <w:rPr>
          <w:rStyle w:val="FootnoteReference"/>
        </w:rPr>
        <w:footnoteReference w:id="12"/>
      </w:r>
      <w:r w:rsidRPr="007975F3">
        <w:t>, a termékfelelősségi irányelv</w:t>
      </w:r>
      <w:r w:rsidRPr="007975F3">
        <w:rPr>
          <w:bCs/>
          <w:iCs/>
          <w:vertAlign w:val="superscript"/>
        </w:rPr>
        <w:footnoteReference w:id="13"/>
      </w:r>
      <w:r w:rsidRPr="007975F3">
        <w:t xml:space="preserve">, az e-kereskedelemre vonatkozó és a </w:t>
      </w:r>
      <w:proofErr w:type="spellStart"/>
      <w:r w:rsidRPr="007975F3">
        <w:t>kiberbiztonsági</w:t>
      </w:r>
      <w:proofErr w:type="spellEnd"/>
      <w:r w:rsidRPr="007975F3">
        <w:t xml:space="preserve"> szabályok –, illetve e jogi aktusok és a jövőbeli jogalkotási kezdeményezések közötti kölcsönhatást, mielőtt azokat a Bizottság elfogadná; ragaszkodik ahhoz, hogy a szabályozókat, a nemzeti hatóságok hálózatait és az érdekelt feleket vonják be ebbe a folyamatba, és hangsúlyozza, hogy e feltérképezés eredményeinek fel kell tárniuk az esetleges átfedéseket, egymásnak ellentmondó </w:t>
      </w:r>
      <w:r w:rsidRPr="007975F3">
        <w:lastRenderedPageBreak/>
        <w:t xml:space="preserve">rendelkezéseket és az esetleges végrehajtási konfliktusokat, és orvosolniuk kell ezeket a hiányosságokat; emellett a folyamatnak kell a tagállami jogalkalmazó hatóságok és a Bizottság belső szolgálatai közötti koordinációt, és javítania kell a vállalkozások azon képességét, hogy beruházzanak és </w:t>
      </w:r>
      <w:proofErr w:type="spellStart"/>
      <w:r w:rsidRPr="007975F3">
        <w:t>innovatívak</w:t>
      </w:r>
      <w:proofErr w:type="spellEnd"/>
      <w:r w:rsidRPr="007975F3">
        <w:t xml:space="preserve"> legyenek az EU-ban; ragaszkodik ahhoz, hogy a Bizottság gondoskodjon arról, hogy a 2019–2024-es bizottsági ciklusban elfogadott valamennyi jogszabályt valamennyi tagállamban helyesen és </w:t>
      </w:r>
      <w:r w:rsidRPr="007975F3">
        <w:rPr>
          <w:shd w:val="clear" w:color="auto" w:fill="FFFFFF" w:themeFill="background1"/>
        </w:rPr>
        <w:t>következetesen végrehajtsák és alkalmazzák; felhívja a Bizottságot, hogy amennyiben szükséges és hatásvizsgálatok indokolják,</w:t>
      </w:r>
      <w:r w:rsidRPr="007975F3">
        <w:t xml:space="preserve"> foglaljon bele egyszerűsítési javaslatokat a tervezett digitális csomagba, amelyek célja a koherencia, a jogi egyértelműség és a kiszámíthatóság növelése valamennyi érdekelt fél számára, anélkül, hogy aláásnák az elfogadott politikai célkitűzéseket; </w:t>
      </w:r>
    </w:p>
    <w:p w14:paraId="54828A54" w14:textId="77777777" w:rsidR="00EA3226" w:rsidRPr="007975F3" w:rsidRDefault="00EA3226" w:rsidP="00EA3226">
      <w:pPr>
        <w:pStyle w:val="NormalHanging12a"/>
      </w:pPr>
      <w:r w:rsidRPr="007975F3">
        <w:t>28.</w:t>
      </w:r>
      <w:r w:rsidRPr="007975F3">
        <w:tab/>
        <w:t>tudomásul veszi a digitális szolgáltatásokról szóló jogszabály és más jogi aktusok közötti kölcsönhatásról szóló, hamarosan elkészülő bizottsági jelentést, és ösztönzi a Bizottságot, hogy e jelentés révén tisztázza, hogy ez a rendelet hogyan működik együtt más jogi aktusokkal, beleértve az esetleges átfedések kezelésének módját is az uniós digitális szabálykönyv hatékony végrehajtásának és érvényesítésének támogatása, valamint a szolgáltatók, a felhasználók, a fogyasztók és a szabályozó hatóságok jogbiztonságának biztosítása érdekében;</w:t>
      </w:r>
    </w:p>
    <w:p w14:paraId="2F0194D4" w14:textId="77777777" w:rsidR="00EA3226" w:rsidRPr="007975F3" w:rsidRDefault="00EA3226" w:rsidP="00EA3226">
      <w:pPr>
        <w:pStyle w:val="NormalHanging12a"/>
      </w:pPr>
      <w:r w:rsidRPr="007975F3">
        <w:t>29.</w:t>
      </w:r>
      <w:r w:rsidRPr="007975F3">
        <w:tab/>
        <w:t>hangsúlyozza, hogy a digitális politikának – különösen a kialakulóban lévő technológiákban vagy a rendkívül összetett technológiákkal kapcsolatban – iteratív megközelítést kell követnie, figyelembe véve az olyan eszközöket is, mint a vállalkozásokkal és más érdekelt felekkel folytatott strukturált párbeszéd, a társszabályozás és a szabályozói tesztkörnyezetek az innováció szem előtt tartásával kidolgozott gyakorlati, arányos és időtálló szabályok biztosítása érdekében, elkerülve ugyanakkor a nem kívánt következményeket, és az új kötelezettségek előterjesztése előtt értékelve a közelmúltban elfogadott jogi aktusok hatását; emlékeztet arra, hogy a közös szabványok nagy jelentőséggel bírnak a digitális egységes piac működése szempontjából; hangsúlyozza az EU vezető szerepének fontosságát a digitális technológiák szabványosítása terén, valamint a transzatlanti és nemzetközi együttműködés kritikus fontosságát ezen a területen a technológiai szuverenitás és a globális versenyképesség biztosítása érdekében, különösen az olyan feltörekvő területeken, mint a mesterséges intelligencia és a felhőalapú szolgáltatások;</w:t>
      </w:r>
    </w:p>
    <w:p w14:paraId="6AB75A76" w14:textId="77777777" w:rsidR="00EA3226" w:rsidRPr="007975F3" w:rsidRDefault="00EA3226" w:rsidP="00EA3226">
      <w:pPr>
        <w:pStyle w:val="NormalHanging12a"/>
      </w:pPr>
      <w:r w:rsidRPr="007975F3">
        <w:t>30.</w:t>
      </w:r>
      <w:r w:rsidRPr="007975F3">
        <w:tab/>
        <w:t xml:space="preserve">elismeri a digitalizációban és a mesterséges intelligenciában mint az EU versenyképessége fokozásának és az adminisztratív </w:t>
      </w:r>
      <w:proofErr w:type="spellStart"/>
      <w:r w:rsidRPr="007975F3">
        <w:t>terhek</w:t>
      </w:r>
      <w:proofErr w:type="spellEnd"/>
      <w:r w:rsidRPr="007975F3">
        <w:t xml:space="preserve"> csökkentésének, az adminisztratív eljárások – többek között a jelentéstételi, engedélyezési és megfelelési követelmények – észszerűsítésének és automatizálásának, valamint a piacra lépés megkönnyítésének és az alkalmazandó jogszabályok értékelésének kulcsfontosságú eszközeiben rejlő lehetőségeket; hangsúlyozza, hogy elő kell mozdítani e kulcsfontosságú eszközök alkalmazását a szabályozás hatékonyságának növelése, valamint az egységes piacra vonatkozó jogszabályok jobb végrehajtásának és nyomon követésének támogatása érdekében; megjegyzi, hogy a tagállamok közigazgatási szerveinek eltérő digitalizáltsági szintje határokon átnyúló akadályt jelent;</w:t>
      </w:r>
    </w:p>
    <w:p w14:paraId="17164BB8" w14:textId="77777777" w:rsidR="00EA3226" w:rsidRPr="007975F3" w:rsidRDefault="00EA3226" w:rsidP="00EA3226">
      <w:pPr>
        <w:pStyle w:val="NormalHanging12a"/>
      </w:pPr>
      <w:r w:rsidRPr="007975F3">
        <w:t>31.</w:t>
      </w:r>
      <w:r w:rsidRPr="007975F3">
        <w:tab/>
        <w:t xml:space="preserve">úgy véli, hogy minden jelentéstételi és adminisztratív követelmény esetében az elektronikus eszközöknek és portáloknak alapértelmezetté kell válniuk, és előirányozza, hogy azokat építsék be egy digitális „egyablakos ügyintézési rendszerbe”; felhívja a Bizottságot, hogy vizsgálja meg egy ilyen digitális „egyablakos ügyintézési pont” megvalósíthatóságát az egységes digitális kapu kiterjesztésével, hogy egyszerűsítse a </w:t>
      </w:r>
      <w:r w:rsidRPr="007975F3">
        <w:lastRenderedPageBreak/>
        <w:t>vállalkozások számára az információkhoz, az adminisztratív eljárásokhoz és a támogatási szolgáltatásokhoz való hozzáférést, és több online szolgáltatást kínáljon mind a polgárok, mind a vállalkozások, különösen a kkv-k számára, kihasználva a digitális közcélú infrastruktúrát, például az európai digitális személyiadat-tárcákat és a hamarosan bevezetésre kerülő európai üzleti tárcát, valamint biztosítva az összhangot azáltal, hogy ezeket az eszközöket minden vonatkozó jogalkotási javaslatban egységesíti;</w:t>
      </w:r>
    </w:p>
    <w:p w14:paraId="4D638611" w14:textId="77777777" w:rsidR="00EA3226" w:rsidRPr="007975F3" w:rsidRDefault="00EA3226" w:rsidP="00EA3226">
      <w:pPr>
        <w:pStyle w:val="NormalHanging12a"/>
      </w:pPr>
      <w:r w:rsidRPr="007975F3">
        <w:t>32.</w:t>
      </w:r>
      <w:r w:rsidRPr="007975F3">
        <w:tab/>
        <w:t xml:space="preserve">hangsúlyozza az </w:t>
      </w:r>
      <w:proofErr w:type="spellStart"/>
      <w:r w:rsidRPr="007975F3">
        <w:t>interoperabilitás</w:t>
      </w:r>
      <w:proofErr w:type="spellEnd"/>
      <w:r w:rsidRPr="007975F3">
        <w:t xml:space="preserve"> fontosságát az adminisztratív </w:t>
      </w:r>
      <w:proofErr w:type="spellStart"/>
      <w:r w:rsidRPr="007975F3">
        <w:t>terhek</w:t>
      </w:r>
      <w:proofErr w:type="spellEnd"/>
      <w:r w:rsidRPr="007975F3">
        <w:t xml:space="preserve"> csökkentése érdekében, különös tekintettel arra, hogy a jelentéstételi kötelezettségeket koherenssé és könnyen teljesíthetővé kell tenni, és felhívja a Bizottságot, hogy folytassa a jelentéstételi eljárások javítása és digitalizálása céljából a lehetőségek feltárását az információcsere és a megfelelés javítása érdekében, anélkül, hogy túlterhelné a vállalkozásokat, beleértve a vállalkozások és a kormányzat közötti automatizált jelentéstételt is; üdvözli az egyszeri adatszolgáltatást támogató technikai rendszert, amely kulcsfontosságú eszköz a határokon átnyúló automatizált adatcsere lehetővé tételéhez és a vállalkozások párhuzamos jelentéstételi terheinek csökkentéséhez; hangsúlyozza, hogy az adatmegosztásra és jelentéstételre vonatkozó követelményeket a digitalizációt szem előtt tartva kell megtervezni, biztosítva, hogy az adatmegosztási és jelentéstételi követelmények </w:t>
      </w:r>
      <w:proofErr w:type="spellStart"/>
      <w:r w:rsidRPr="007975F3">
        <w:t>adatvezéreltek</w:t>
      </w:r>
      <w:proofErr w:type="spellEnd"/>
      <w:r w:rsidRPr="007975F3">
        <w:t xml:space="preserve"> és automatizáltak lehessenek;</w:t>
      </w:r>
    </w:p>
    <w:p w14:paraId="7E1B2B2A" w14:textId="77777777" w:rsidR="00EA3226" w:rsidRPr="007975F3" w:rsidRDefault="00EA3226" w:rsidP="00EA3226">
      <w:pPr>
        <w:pStyle w:val="NormalHanging12a"/>
      </w:pPr>
      <w:r w:rsidRPr="007975F3">
        <w:t>33.</w:t>
      </w:r>
      <w:r w:rsidRPr="007975F3">
        <w:tab/>
        <w:t>felhívja a Bizottságot, hogy egyszerűsítse a releváns információk, például a balesetekre vonatkozó információk, a korrekciós intézkedések és az egységes piacon forgalmazott termékek biztonságára vonatkozó egyéb adatok bejelentése és közlése céljából a gazdasági szereplők és az érintett nemzeti hatóságok rendelkezésére álló jelenlegi informatikai eszközöket; kiemeli, hogy az idő és a költségek csökkentése, valamint a megfelelés és a végrehajtás fokozása érdekében egységes informatikai eszközt kell kifejleszteni;</w:t>
      </w:r>
    </w:p>
    <w:p w14:paraId="7353E729" w14:textId="77777777" w:rsidR="00EA3226" w:rsidRPr="007975F3" w:rsidRDefault="00EA3226" w:rsidP="00EA3226">
      <w:pPr>
        <w:pStyle w:val="NormalHanging12a"/>
      </w:pPr>
      <w:r w:rsidRPr="007975F3">
        <w:t>34.</w:t>
      </w:r>
      <w:r w:rsidRPr="007975F3">
        <w:tab/>
        <w:t>felhívja a Bizottságot, hogy javítsa a megfelelési eszközök, például a gyakorlati kódexek kidolgozását, biztosítva, hogy azok szigorúan az alapul szolgáló jogi kötelezettségek határain belül maradjanak, mérettől függetlenül bármely vállalkozás számára a gyakorlatban végrehajthatók legyenek, és az érdekelt felekkel folytatott érdemi és időben történő konzultációk révén kerüljenek kidolgozásra;</w:t>
      </w:r>
    </w:p>
    <w:p w14:paraId="74D8084D" w14:textId="77777777" w:rsidR="00EA3226" w:rsidRPr="007975F3" w:rsidRDefault="00EA3226" w:rsidP="00EA3226">
      <w:pPr>
        <w:pStyle w:val="NormalHanging12a"/>
      </w:pPr>
      <w:r w:rsidRPr="007975F3">
        <w:t>35.</w:t>
      </w:r>
      <w:r w:rsidRPr="007975F3">
        <w:tab/>
        <w:t xml:space="preserve">hangsúlyozza, hogy modern és szilárd digitális infrastruktúrára van szükség a digitalizációval és az élvonalbeli technológiákkal kapcsolatos uniós törekvések megkönnyítése érdekében; felszólít a „digitális autópályák” fejlesztésére irányuló beruházások folytatására, amelyek magukban foglalják a határokon átnyúló nagy kapacitású széles sávú </w:t>
      </w:r>
      <w:proofErr w:type="spellStart"/>
      <w:r w:rsidRPr="007975F3">
        <w:t>hálózatokat</w:t>
      </w:r>
      <w:proofErr w:type="spellEnd"/>
      <w:r w:rsidRPr="007975F3">
        <w:t xml:space="preserve">, az 5G folyosókat, a biztonságos felhő- és pereminfrastruktúrát, valamint az </w:t>
      </w:r>
      <w:proofErr w:type="spellStart"/>
      <w:r w:rsidRPr="007975F3">
        <w:t>interoperábilis</w:t>
      </w:r>
      <w:proofErr w:type="spellEnd"/>
      <w:r w:rsidRPr="007975F3">
        <w:t xml:space="preserve"> digitális közszolgáltatásokat;</w:t>
      </w:r>
    </w:p>
    <w:p w14:paraId="1EC36E48" w14:textId="77777777" w:rsidR="00EA3226" w:rsidRPr="007975F3" w:rsidRDefault="00EA3226" w:rsidP="00EA3226">
      <w:pPr>
        <w:pStyle w:val="NormalHanging12a"/>
      </w:pPr>
      <w:r w:rsidRPr="007975F3">
        <w:t>36.</w:t>
      </w:r>
      <w:r w:rsidRPr="007975F3">
        <w:tab/>
        <w:t xml:space="preserve">kéri a digitális címkézés és a digitális termékútlevél harmonizált bevezetését a termékekre vonatkozó uniós jogszabályokban; hangsúlyozza, hogy ezek csökkenthetik a megfelelési </w:t>
      </w:r>
      <w:proofErr w:type="spellStart"/>
      <w:r w:rsidRPr="007975F3">
        <w:t>terheket</w:t>
      </w:r>
      <w:proofErr w:type="spellEnd"/>
      <w:r w:rsidRPr="007975F3">
        <w:t xml:space="preserve">, javítják a fogyasztók pontos információkhoz való hozzáférését és támogatják a többnyelvű </w:t>
      </w:r>
      <w:proofErr w:type="spellStart"/>
      <w:r w:rsidRPr="007975F3">
        <w:t>interoperabilitást</w:t>
      </w:r>
      <w:proofErr w:type="spellEnd"/>
      <w:r w:rsidRPr="007975F3">
        <w:t xml:space="preserve">, miközben </w:t>
      </w:r>
      <w:proofErr w:type="spellStart"/>
      <w:r w:rsidRPr="007975F3">
        <w:t>megőrzik</w:t>
      </w:r>
      <w:proofErr w:type="spellEnd"/>
      <w:r w:rsidRPr="007975F3">
        <w:t xml:space="preserve"> annak lehetőségét, hogy a fogyasztók termékeihez a biztonsággal kapcsolatos alapvető információkat papíralapon is mellékelhessék; sürgeti a Bizottságot, hogy segítse elő harmonizált szabványok és részletes iránymutatások kidolgozását a széttagoltság elkerülése és a kkv-k határokon átnyúló kereskedelemben való részvételének megkönnyítése érdekében;</w:t>
      </w:r>
    </w:p>
    <w:p w14:paraId="4A6A80D2" w14:textId="77777777" w:rsidR="00EA3226" w:rsidRPr="007975F3" w:rsidRDefault="00EA3226" w:rsidP="00EA3226">
      <w:pPr>
        <w:pStyle w:val="Normal12a24b"/>
        <w:rPr>
          <w:rStyle w:val="BoldItalic"/>
        </w:rPr>
      </w:pPr>
      <w:r w:rsidRPr="007975F3">
        <w:rPr>
          <w:rStyle w:val="BoldItalic"/>
        </w:rPr>
        <w:lastRenderedPageBreak/>
        <w:t>A fogyasztóvédelem javítása a digitális korban</w:t>
      </w:r>
    </w:p>
    <w:p w14:paraId="72DCC8C2" w14:textId="77777777" w:rsidR="00EA3226" w:rsidRPr="007975F3" w:rsidRDefault="00EA3226" w:rsidP="00EA3226">
      <w:pPr>
        <w:pStyle w:val="NormalHanging12a"/>
      </w:pPr>
      <w:r w:rsidRPr="007975F3">
        <w:t>37.</w:t>
      </w:r>
      <w:r w:rsidRPr="007975F3">
        <w:tab/>
        <w:t>kiemeli, hogy a fogyasztóvédelmi jogszabályok észszerűsítése nem csökkentheti a fogyasztóvédelem jelenlegi magas színvonalát az egész Unióban; elismeri a fogyasztóvédelmi szabályok megerősítése és azoknak az új technológiai és fenntarthatósági realitásokhoz való hozzáigazítása terén elért jelentős előrelépést; hangsúlyozza, hogy tovább kell erősíteni a fogyasztóvédelmet, például az e-kereskedelem területén a hamis vagy félrevezető termékinformációk tekintetében; hangsúlyozza, hogy fontos a fogyasztóvédelmi jogszabályok hatékony végrehajtása és azok hatásának alapos elemzése; kitart amellett, hogy az új jogalkotási kezdeményezéseknek a jelenlegi jogszabályok hiányosságainak megszüntetésére vagy olyan új, megalapozott kihívások kezelésére kell összpontosítaniuk, amelyekkel a jelenlegi jogi keret nem foglalkozik;</w:t>
      </w:r>
    </w:p>
    <w:p w14:paraId="1B0EBDD4" w14:textId="77777777" w:rsidR="00EA3226" w:rsidRPr="007975F3" w:rsidRDefault="00EA3226" w:rsidP="00EA3226">
      <w:pPr>
        <w:pStyle w:val="NormalHanging12a"/>
      </w:pPr>
      <w:r w:rsidRPr="007975F3">
        <w:t>38.</w:t>
      </w:r>
      <w:r w:rsidRPr="007975F3">
        <w:tab/>
        <w:t>kiemeli, hogy a digitális platformok és az e-kereskedelem gyors bővülése új piaci dinamikát vezetett be, és fejlett lehetőségeket, valamint kihívásokat és kockázatokat teremtett a felhasználók számára; elismeri, hogy a digitális piacokról szóló jogszabály</w:t>
      </w:r>
      <w:r w:rsidRPr="007975F3">
        <w:rPr>
          <w:rStyle w:val="FootnoteReference"/>
        </w:rPr>
        <w:footnoteReference w:id="14"/>
      </w:r>
      <w:r w:rsidRPr="007975F3">
        <w:t xml:space="preserve"> és a digitális szolgáltatásokról szóló jogszabály fontos jogalkotási eszközök, amelyek biztosítják a tisztességes versenyt, a megtámadhatóságot és a </w:t>
      </w:r>
      <w:proofErr w:type="spellStart"/>
      <w:r w:rsidRPr="007975F3">
        <w:t>méltányosságot</w:t>
      </w:r>
      <w:proofErr w:type="spellEnd"/>
      <w:r w:rsidRPr="007975F3">
        <w:t xml:space="preserve"> a digitális platformokon, ugyanakkor előmozdítják a biztonságosabb, megbízhatóbb és átláthatóbb digitális környezetet és a fogyasztóvédelmet a digitális gazdaságban, és a valódi, autonóm és tájékozott fogyasztói választás és védelem, valamint a tisztességes verseny biztosítása érdekében kéri e technológiai jogszabályok megfelelő végrehajtását;</w:t>
      </w:r>
    </w:p>
    <w:p w14:paraId="1F953187" w14:textId="77777777" w:rsidR="00EA3226" w:rsidRPr="007975F3" w:rsidRDefault="00EA3226" w:rsidP="00EA3226">
      <w:pPr>
        <w:pStyle w:val="NormalHanging12a"/>
      </w:pPr>
      <w:r w:rsidRPr="007975F3">
        <w:t>39.</w:t>
      </w:r>
      <w:r w:rsidRPr="007975F3">
        <w:tab/>
        <w:t xml:space="preserve">megerősíti, hogy a fogyasztóvédelmi jogszabályoknak továbbra is főként elveken kell alapulniuk, és koherensnek kell lenniük a különböző jogi eszközökön belül, ugyanakkor szükség esetén a vállalkozások és a fogyasztók jogbiztonsága érdekében lehetővé kell tenniük a konkrétabb rendelkezéseket is; hangsúlyozza, hogy el kell kerülni a túlzott vagy felesleges tájékoztatási kötelezettségeket, amelyek szükségtelen </w:t>
      </w:r>
      <w:proofErr w:type="spellStart"/>
      <w:r w:rsidRPr="007975F3">
        <w:t>terheket</w:t>
      </w:r>
      <w:proofErr w:type="spellEnd"/>
      <w:r w:rsidRPr="007975F3">
        <w:t xml:space="preserve"> róhatnak a vállalkozásokra anélkül, hogy javítanák a fogyasztók ismereteit; arányos és célirányos fogyasztói tájékoztatási kötelezettségeket szorgalmaz; megjegyzi, hogy a fogyasztói körülmények 2025-ös eredménytáblája szerint a legtöbb fogyasztó nincs tisztában a jogaival; felhívja a Bizottságot és a tagállamokat, hogy dolgozzanak ki kampányokat a fogyasztók tudatosságának növelése érdekében;</w:t>
      </w:r>
    </w:p>
    <w:p w14:paraId="3999D4C5" w14:textId="77777777" w:rsidR="00EA3226" w:rsidRPr="007975F3" w:rsidRDefault="00EA3226" w:rsidP="00EA3226">
      <w:pPr>
        <w:pStyle w:val="NormalHanging12a"/>
        <w:rPr>
          <w:bCs/>
          <w:iCs/>
        </w:rPr>
      </w:pPr>
      <w:r w:rsidRPr="007975F3">
        <w:t>40.</w:t>
      </w:r>
      <w:r w:rsidRPr="007975F3">
        <w:tab/>
        <w:t>sürgeti a Bizottságot, hogy használjon digitális eszközöket az átláthatóság és a fogyasztók határokon átnyúló ügyletekbe vetett bizalmának növelése érdekében; kéri, hogy az Unióban hatékonyan érvényesítsék a fogyasztói jogorvoslati mechanizmusokat, beleértve a kollektív jogorvoslati mechanizmusokat is, és maradéktalanul érvényesítsék a fogyasztói jogokat, többek között a fogyasztóvédelmi együttműködésről szóló rendelet</w:t>
      </w:r>
      <w:r w:rsidRPr="007975F3">
        <w:rPr>
          <w:rStyle w:val="FootnoteReference"/>
        </w:rPr>
        <w:footnoteReference w:id="15"/>
      </w:r>
      <w:r w:rsidRPr="007975F3">
        <w:t xml:space="preserve"> felülvizsgálata révén, a határokon átnyúló végrehajtás javítására </w:t>
      </w:r>
      <w:r w:rsidRPr="007975F3">
        <w:lastRenderedPageBreak/>
        <w:t>összpontosítva; hangsúlyozza továbbá a fogyasztóvédelmi együttműködésről szóló rendelet felülvizsgálatának fontosságát a határokon átnyúló jogérvényesítés javítása és a tisztességtelen magatartás – különösen a nem uniós kereskedők által tanúsított tisztességtelen magatartás – kezelése érdekében; megjegyzi, hogy fontos lenne megerősíteni a tagállamok különböző illetékes hatóságai közötti együttműködést, többek között összehangolt közös végrehajtási projektek és az információcsere egyszerűsítése révén;</w:t>
      </w:r>
    </w:p>
    <w:p w14:paraId="5D846367" w14:textId="77777777" w:rsidR="00EA3226" w:rsidRPr="007975F3" w:rsidRDefault="00EA3226" w:rsidP="00EA3226">
      <w:pPr>
        <w:pStyle w:val="NormalCenter12a"/>
      </w:pPr>
      <w:r w:rsidRPr="007975F3">
        <w:t>°</w:t>
      </w:r>
    </w:p>
    <w:p w14:paraId="3AE65E74" w14:textId="77777777" w:rsidR="00EA3226" w:rsidRPr="007975F3" w:rsidRDefault="00EA3226" w:rsidP="00EA3226">
      <w:pPr>
        <w:pStyle w:val="NormalCenter12a"/>
      </w:pPr>
      <w:r w:rsidRPr="007975F3">
        <w:t>°</w:t>
      </w:r>
      <w:r w:rsidRPr="007975F3">
        <w:tab/>
        <w:t>°</w:t>
      </w:r>
    </w:p>
    <w:p w14:paraId="32C26188" w14:textId="7008FB5B" w:rsidR="00913D58" w:rsidRPr="007975F3" w:rsidRDefault="00EA3226" w:rsidP="00913D58">
      <w:pPr>
        <w:pStyle w:val="NormalHanging12a"/>
      </w:pPr>
      <w:r w:rsidRPr="007975F3">
        <w:t>41.</w:t>
      </w:r>
      <w:r w:rsidRPr="007975F3">
        <w:tab/>
        <w:t>utasítja elnökét, hogy továbbítsa ezt az állásfoglalást a Tanácsnak és a Bizottságnak.</w:t>
      </w:r>
    </w:p>
    <w:p w14:paraId="2D3812E3" w14:textId="3B578ADB" w:rsidR="00E365E1" w:rsidRPr="007975F3" w:rsidRDefault="00E365E1" w:rsidP="002C19CF"/>
    <w:sectPr w:rsidR="00E365E1" w:rsidRPr="007975F3" w:rsidSect="00913D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D5FBE" w14:textId="77777777" w:rsidR="002C19CF" w:rsidRPr="00913D58" w:rsidRDefault="002C19CF">
      <w:r w:rsidRPr="00913D58">
        <w:separator/>
      </w:r>
    </w:p>
  </w:endnote>
  <w:endnote w:type="continuationSeparator" w:id="0">
    <w:p w14:paraId="3F19F8CB" w14:textId="77777777" w:rsidR="002C19CF" w:rsidRPr="00913D58" w:rsidRDefault="002C19CF">
      <w:r w:rsidRPr="00913D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1ADD9" w14:textId="77777777" w:rsidR="00064002" w:rsidRPr="00913D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A7B4D" w14:textId="77777777" w:rsidR="00064002" w:rsidRPr="00913D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5821" w14:textId="77777777" w:rsidR="00064002" w:rsidRPr="00913D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3721A" w14:textId="77777777" w:rsidR="002C19CF" w:rsidRPr="00913D58" w:rsidRDefault="002C19CF">
      <w:r w:rsidRPr="00913D58">
        <w:separator/>
      </w:r>
    </w:p>
  </w:footnote>
  <w:footnote w:type="continuationSeparator" w:id="0">
    <w:p w14:paraId="07DCC745" w14:textId="77777777" w:rsidR="002C19CF" w:rsidRPr="00913D58" w:rsidRDefault="002C19CF">
      <w:r w:rsidRPr="00913D58">
        <w:continuationSeparator/>
      </w:r>
    </w:p>
  </w:footnote>
  <w:footnote w:id="1">
    <w:p w14:paraId="1E684E9B" w14:textId="3A1A74AA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Pr="00DA5EC2">
        <w:rPr>
          <w:sz w:val="24"/>
          <w:szCs w:val="24"/>
          <w:lang w:val="hu-HU"/>
        </w:rPr>
        <w:t>HL C 214., 2023.6.16., 8. o.</w:t>
      </w:r>
    </w:p>
  </w:footnote>
  <w:footnote w:id="2">
    <w:p w14:paraId="3C796CF0" w14:textId="74921B40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="00923D82">
        <w:fldChar w:fldCharType="begin"/>
      </w:r>
      <w:r w:rsidR="00923D82" w:rsidRPr="00923D82">
        <w:rPr>
          <w:lang w:val="de-DE"/>
        </w:rPr>
        <w:instrText>HYPERLINK "https://single-market-economy.ec.europa.eu/publications/2025-annual-single-market-and-competitiveness-report_en"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https://single-market-economy.ec.europa.eu/publications/2025-annual-single-market-and-competitiveness-report_en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;</w:t>
      </w:r>
      <w:r w:rsidR="00BB361E">
        <w:rPr>
          <w:sz w:val="24"/>
          <w:szCs w:val="24"/>
          <w:lang w:val="hu-HU"/>
        </w:rPr>
        <w:br/>
      </w:r>
      <w:r w:rsidR="00923D82">
        <w:fldChar w:fldCharType="begin"/>
      </w:r>
      <w:r w:rsidR="00923D82" w:rsidRPr="00923D82">
        <w:rPr>
          <w:lang w:val="de-DE"/>
        </w:rPr>
        <w:instrText>HYPERLINK "https://documents1.worldbank.org/curated/en/600621587713071010/pdf/Doing-Business-in-the-European-Union-2020-Greece-Ireland-and-Italy.pdf"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https://documents1.worldbank.org/curated/en/600621587713071010/pdf/Doing-Business-in-the-European-Union-2020-Greece-Ireland-and-Italy.pdf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 xml:space="preserve">; </w:t>
      </w:r>
      <w:r w:rsidR="00BB361E">
        <w:rPr>
          <w:sz w:val="24"/>
          <w:szCs w:val="24"/>
          <w:lang w:val="hu-HU"/>
        </w:rPr>
        <w:br/>
      </w:r>
      <w:r w:rsidR="00923D82">
        <w:fldChar w:fldCharType="begin"/>
      </w:r>
      <w:r w:rsidR="00923D82" w:rsidRPr="00923D82">
        <w:rPr>
          <w:lang w:val="de-DE"/>
        </w:rPr>
        <w:instrText>HYPERLINK "https://www.weforum.org/stories/2024/09/wind-energy-permitting-processes-europe/"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https://www.weforum.org/stories/2024/09/wind-energy-permitting-processes-europe/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 xml:space="preserve">. </w:t>
      </w:r>
    </w:p>
  </w:footnote>
  <w:footnote w:id="3">
    <w:p w14:paraId="195508D5" w14:textId="204A23FC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Pr="00DA5EC2">
        <w:rPr>
          <w:sz w:val="24"/>
          <w:szCs w:val="24"/>
          <w:lang w:val="hu-HU"/>
        </w:rPr>
        <w:t xml:space="preserve">Intézményközi megállapodás (2016. április 13.) az Európai Parlament, az Európai Unió Tanácsa és az Európai Bizottság között a jogalkotás minőségének javításáról (HL L 123., 2016.5.12., 1. o., ELI: 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"http://data.europa.eu/eli/agree_interinstit/2016/512/oj"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http://data.europa.eu/eli/agree_interinstit/2016/512/oj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4">
    <w:p w14:paraId="6E409E74" w14:textId="242C59A4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Pr="00DA5EC2">
        <w:rPr>
          <w:sz w:val="24"/>
          <w:szCs w:val="24"/>
          <w:lang w:val="hu-HU"/>
        </w:rPr>
        <w:t>Az Európai Parlament és a Tanács 2006/123/EK irányelve (2006. december 12.) a belső piaci szolgáltatásokról (HL L 376., 2006.12.27., 36. o.</w:t>
      </w:r>
      <w:r w:rsidR="008B2490">
        <w:rPr>
          <w:sz w:val="24"/>
          <w:szCs w:val="24"/>
          <w:lang w:val="hu-HU"/>
        </w:rPr>
        <w:t>,</w:t>
      </w:r>
      <w:r w:rsidRPr="00DA5EC2">
        <w:rPr>
          <w:sz w:val="24"/>
          <w:szCs w:val="24"/>
          <w:lang w:val="hu-HU"/>
        </w:rPr>
        <w:t xml:space="preserve"> ELI: 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"http://data.europa.eu/eli/dir/2006/123/oj"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http://data.europa.eu/eli/dir/2006/123/oj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5">
    <w:p w14:paraId="400BC87E" w14:textId="299C7FCE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shd w:val="clear" w:color="auto" w:fill="FFFFFF"/>
          <w:lang w:val="hu-HU"/>
        </w:rPr>
        <w:t xml:space="preserve"> </w:t>
      </w:r>
      <w:r w:rsidR="00913D58" w:rsidRPr="00DA5EC2">
        <w:rPr>
          <w:sz w:val="24"/>
          <w:szCs w:val="24"/>
          <w:shd w:val="clear" w:color="auto" w:fill="FFFFFF"/>
          <w:lang w:val="hu-HU"/>
        </w:rPr>
        <w:tab/>
      </w:r>
      <w:r w:rsidRPr="00DA5EC2">
        <w:rPr>
          <w:sz w:val="24"/>
          <w:szCs w:val="24"/>
          <w:shd w:val="clear" w:color="auto" w:fill="FFFFFF"/>
          <w:lang w:val="hu-HU"/>
        </w:rPr>
        <w:t>Az Európai Parlament és a Tanács (EU) 2015/1535 irányelve (2015. szeptember 9.) a műszaki szabályokkal és az információs társadalom szolgáltatásaira vonatkozó szabályokkal kapcsolatos információszolgáltatási eljárás megállapításáról (</w:t>
      </w:r>
      <w:r w:rsidRPr="007975F3">
        <w:rPr>
          <w:sz w:val="24"/>
          <w:szCs w:val="24"/>
          <w:lang w:val="hu-HU"/>
        </w:rPr>
        <w:t xml:space="preserve">HL L 241., 2015.9.17., 1. o., </w:t>
      </w:r>
      <w:r w:rsidRPr="00DA5EC2">
        <w:rPr>
          <w:sz w:val="24"/>
          <w:szCs w:val="24"/>
          <w:shd w:val="clear" w:color="auto" w:fill="FFFFFF"/>
          <w:lang w:val="hu-HU"/>
        </w:rPr>
        <w:t>ELI: 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"http://data.europa.eu/eli/dir/2015/1535/oj" \o "Az ELI (európai jogszabály-azonosító) URI-hivatkozása révén biztosít hozzáférést a dokumentumhoz"</w:instrText>
      </w:r>
      <w:r w:rsidR="00923D82">
        <w:fldChar w:fldCharType="separate"/>
      </w:r>
      <w:r w:rsidRPr="00DA5EC2">
        <w:rPr>
          <w:color w:val="0000FF"/>
          <w:sz w:val="24"/>
          <w:szCs w:val="24"/>
          <w:u w:val="single"/>
          <w:shd w:val="clear" w:color="auto" w:fill="FFFFFF"/>
          <w:lang w:val="hu-HU"/>
        </w:rPr>
        <w:t>http://data.europa.eu/eli/dir/2015/1535/oj</w:t>
      </w:r>
      <w:r w:rsidR="00923D82">
        <w:rPr>
          <w:color w:val="0000FF"/>
          <w:sz w:val="24"/>
          <w:szCs w:val="24"/>
          <w:u w:val="single"/>
          <w:shd w:val="clear" w:color="auto" w:fill="FFFFFF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6">
    <w:p w14:paraId="1F176976" w14:textId="5477B7ED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shd w:val="clear" w:color="auto" w:fill="FFFFFF"/>
          <w:lang w:val="hu-HU"/>
        </w:rPr>
        <w:t xml:space="preserve"> </w:t>
      </w:r>
      <w:r w:rsidR="00913D58" w:rsidRPr="00DA5EC2">
        <w:rPr>
          <w:sz w:val="24"/>
          <w:szCs w:val="24"/>
          <w:shd w:val="clear" w:color="auto" w:fill="FFFFFF"/>
          <w:lang w:val="hu-HU"/>
        </w:rPr>
        <w:tab/>
      </w:r>
      <w:r w:rsidRPr="00DA5EC2">
        <w:rPr>
          <w:sz w:val="24"/>
          <w:szCs w:val="24"/>
          <w:shd w:val="clear" w:color="auto" w:fill="FFFFFF"/>
          <w:lang w:val="hu-HU"/>
        </w:rPr>
        <w:t xml:space="preserve">Az Európai Parlament és a Tanács 2005/36/EK irányelve (2005. szeptember 7.) a szakmai képesítések </w:t>
      </w:r>
      <w:r w:rsidRPr="007975F3">
        <w:rPr>
          <w:sz w:val="24"/>
          <w:szCs w:val="24"/>
          <w:shd w:val="clear" w:color="auto" w:fill="FFFFFF"/>
          <w:lang w:val="hu-HU"/>
        </w:rPr>
        <w:t>elismeréséről (</w:t>
      </w:r>
      <w:r w:rsidRPr="00DA5EC2">
        <w:rPr>
          <w:rStyle w:val="Emphasis"/>
          <w:i w:val="0"/>
          <w:iCs w:val="0"/>
          <w:sz w:val="24"/>
          <w:szCs w:val="24"/>
          <w:shd w:val="clear" w:color="auto" w:fill="FFFFFF"/>
          <w:lang w:val="hu-HU"/>
        </w:rPr>
        <w:t>HL L 255., 2005.9.30., 22. o.</w:t>
      </w:r>
      <w:r w:rsidRPr="007975F3">
        <w:rPr>
          <w:sz w:val="24"/>
          <w:szCs w:val="24"/>
          <w:shd w:val="clear" w:color="auto" w:fill="FFFFFF"/>
          <w:lang w:val="hu-HU"/>
        </w:rPr>
        <w:t>,</w:t>
      </w:r>
      <w:r w:rsidRPr="00DA5EC2">
        <w:rPr>
          <w:sz w:val="24"/>
          <w:szCs w:val="24"/>
          <w:shd w:val="clear" w:color="auto" w:fill="FFFFFF"/>
          <w:lang w:val="hu-HU"/>
        </w:rPr>
        <w:t xml:space="preserve"> ELI: 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"http://data.europa.eu/eli/dir/2005/36/oj" \o "Az ELI (európai jogszabály-azonosító) URI-hivatkozása révén biztosít hozzáférést a dokumentumhoz"</w:instrText>
      </w:r>
      <w:r w:rsidR="00923D82">
        <w:fldChar w:fldCharType="separate"/>
      </w:r>
      <w:r w:rsidRPr="00DA5EC2">
        <w:rPr>
          <w:color w:val="0000FF"/>
          <w:sz w:val="24"/>
          <w:szCs w:val="24"/>
          <w:u w:val="single"/>
          <w:shd w:val="clear" w:color="auto" w:fill="FFFFFF"/>
          <w:lang w:val="hu-HU"/>
        </w:rPr>
        <w:t>http://data.europa.eu/eli/dir/2005/36/oj</w:t>
      </w:r>
      <w:r w:rsidR="00923D82">
        <w:rPr>
          <w:color w:val="0000FF"/>
          <w:sz w:val="24"/>
          <w:szCs w:val="24"/>
          <w:u w:val="single"/>
          <w:shd w:val="clear" w:color="auto" w:fill="FFFFFF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7">
    <w:p w14:paraId="2C5B3204" w14:textId="77777777" w:rsidR="004E74AC" w:rsidRPr="00DA5EC2" w:rsidRDefault="004E74AC" w:rsidP="004E74AC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Pr="00DA5EC2">
        <w:rPr>
          <w:sz w:val="24"/>
          <w:szCs w:val="24"/>
          <w:shd w:val="clear" w:color="auto" w:fill="FFFFFF"/>
          <w:lang w:val="hu-HU"/>
        </w:rPr>
        <w:t xml:space="preserve"> </w:t>
      </w:r>
      <w:r w:rsidRPr="00DA5EC2">
        <w:rPr>
          <w:sz w:val="24"/>
          <w:szCs w:val="24"/>
          <w:shd w:val="clear" w:color="auto" w:fill="FFFFFF"/>
          <w:lang w:val="hu-HU"/>
        </w:rPr>
        <w:tab/>
        <w:t>Az Európai Parlament és a Tanács 883/2004/EK rendelete (2004. április 29.) a szociális biztonsági rendszerek koordinálásáról (</w:t>
      </w:r>
      <w:r w:rsidRPr="00DA5EC2">
        <w:rPr>
          <w:rStyle w:val="Emphasis"/>
          <w:i w:val="0"/>
          <w:iCs w:val="0"/>
          <w:sz w:val="24"/>
          <w:szCs w:val="24"/>
          <w:shd w:val="clear" w:color="auto" w:fill="FFFFFF"/>
          <w:lang w:val="hu-HU"/>
        </w:rPr>
        <w:t>HL L 166., 2004.4.30., 1. o</w:t>
      </w:r>
      <w:r w:rsidRPr="00DA5EC2">
        <w:rPr>
          <w:rStyle w:val="Emphasis"/>
          <w:sz w:val="24"/>
          <w:szCs w:val="24"/>
          <w:shd w:val="clear" w:color="auto" w:fill="FFFFFF"/>
          <w:lang w:val="hu-HU"/>
        </w:rPr>
        <w:t>.</w:t>
      </w:r>
      <w:r w:rsidRPr="00DA5EC2">
        <w:rPr>
          <w:sz w:val="24"/>
          <w:szCs w:val="24"/>
          <w:shd w:val="clear" w:color="auto" w:fill="FFFFFF"/>
          <w:lang w:val="hu-HU"/>
        </w:rPr>
        <w:t xml:space="preserve">, ELI: 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"http://data.europa.eu/eli/reg/2004/883/oj" \o "Az ELI (európai jogszabály-azonosító) URI-hivatkozása révén biztosít hozzáférést a dokumentumhoz"</w:instrText>
      </w:r>
      <w:r w:rsidR="00923D82">
        <w:fldChar w:fldCharType="separate"/>
      </w:r>
      <w:r w:rsidRPr="00DA5EC2">
        <w:rPr>
          <w:color w:val="0000FF"/>
          <w:sz w:val="24"/>
          <w:szCs w:val="24"/>
          <w:u w:val="single"/>
          <w:shd w:val="clear" w:color="auto" w:fill="FFFFFF"/>
          <w:lang w:val="hu-HU"/>
        </w:rPr>
        <w:t>http://data.europa.eu/eli/reg/2004/883/oj</w:t>
      </w:r>
      <w:r w:rsidR="00923D82">
        <w:rPr>
          <w:color w:val="0000FF"/>
          <w:sz w:val="24"/>
          <w:szCs w:val="24"/>
          <w:u w:val="single"/>
          <w:shd w:val="clear" w:color="auto" w:fill="FFFFFF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8">
    <w:p w14:paraId="0053EF9F" w14:textId="40D41B11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shd w:val="clear" w:color="auto" w:fill="FFFFFF"/>
          <w:lang w:val="hu-HU"/>
        </w:rPr>
        <w:t xml:space="preserve"> </w:t>
      </w:r>
      <w:r w:rsidR="00913D58" w:rsidRPr="00DA5EC2">
        <w:rPr>
          <w:sz w:val="24"/>
          <w:szCs w:val="24"/>
          <w:shd w:val="clear" w:color="auto" w:fill="FFFFFF"/>
          <w:lang w:val="hu-HU"/>
        </w:rPr>
        <w:tab/>
      </w:r>
      <w:r w:rsidRPr="00DA5EC2">
        <w:rPr>
          <w:sz w:val="24"/>
          <w:szCs w:val="24"/>
          <w:shd w:val="clear" w:color="auto" w:fill="FFFFFF"/>
          <w:lang w:val="hu-HU"/>
        </w:rPr>
        <w:t xml:space="preserve">Az Európai Parlament és a Tanács (EU) 2024/2747 rendelete (2024. október 9.) a belső piaci szükséghelyzettel és a belső piac </w:t>
      </w:r>
      <w:proofErr w:type="spellStart"/>
      <w:r w:rsidRPr="00DA5EC2">
        <w:rPr>
          <w:sz w:val="24"/>
          <w:szCs w:val="24"/>
          <w:shd w:val="clear" w:color="auto" w:fill="FFFFFF"/>
          <w:lang w:val="hu-HU"/>
        </w:rPr>
        <w:t>rezilienciájával</w:t>
      </w:r>
      <w:proofErr w:type="spellEnd"/>
      <w:r w:rsidRPr="00DA5EC2">
        <w:rPr>
          <w:sz w:val="24"/>
          <w:szCs w:val="24"/>
          <w:shd w:val="clear" w:color="auto" w:fill="FFFFFF"/>
          <w:lang w:val="hu-HU"/>
        </w:rPr>
        <w:t xml:space="preserve"> kapcsolatos intézkedési keret létrehozásáról, valamint a 2679/98/EK tanácsi rendelet módosításáról (a belső piaci szükséghelyzetről és </w:t>
      </w:r>
      <w:proofErr w:type="spellStart"/>
      <w:r w:rsidRPr="00DA5EC2">
        <w:rPr>
          <w:sz w:val="24"/>
          <w:szCs w:val="24"/>
          <w:shd w:val="clear" w:color="auto" w:fill="FFFFFF"/>
          <w:lang w:val="hu-HU"/>
        </w:rPr>
        <w:t>rezilienciáról</w:t>
      </w:r>
      <w:proofErr w:type="spellEnd"/>
      <w:r w:rsidRPr="00DA5EC2">
        <w:rPr>
          <w:sz w:val="24"/>
          <w:szCs w:val="24"/>
          <w:shd w:val="clear" w:color="auto" w:fill="FFFFFF"/>
          <w:lang w:val="hu-HU"/>
        </w:rPr>
        <w:t xml:space="preserve"> szóló rendelet) (HL L, 2024/2747, 2024.11.8., ELI: 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"http://data.europa.eu/eli/reg/2024/2747/oj" \t "_blank" \o "Az ELI (európai jogszabály-azonosító) URI-hivatkozása révén biztosít hozzáférést a dokumentumhoz"</w:instrText>
      </w:r>
      <w:r w:rsidR="00923D82">
        <w:fldChar w:fldCharType="separate"/>
      </w:r>
      <w:r w:rsidRPr="00DA5EC2">
        <w:rPr>
          <w:color w:val="0000FF"/>
          <w:sz w:val="24"/>
          <w:szCs w:val="24"/>
          <w:u w:val="single"/>
          <w:lang w:val="hu-HU"/>
        </w:rPr>
        <w:t>http://data.europa.eu/eli/reg/2024/2747/oj</w:t>
      </w:r>
      <w:r w:rsidR="00923D82">
        <w:rPr>
          <w:color w:val="0000FF"/>
          <w:sz w:val="24"/>
          <w:szCs w:val="24"/>
          <w:u w:val="single"/>
          <w:lang w:val="hu-HU"/>
        </w:rPr>
        <w:fldChar w:fldCharType="end"/>
      </w:r>
      <w:r w:rsidRPr="00DA5EC2">
        <w:rPr>
          <w:sz w:val="24"/>
          <w:szCs w:val="24"/>
          <w:shd w:val="clear" w:color="auto" w:fill="FFFFFF"/>
          <w:lang w:val="hu-HU"/>
        </w:rPr>
        <w:t>).</w:t>
      </w:r>
    </w:p>
  </w:footnote>
  <w:footnote w:id="9">
    <w:p w14:paraId="2F1C457C" w14:textId="59A3EA42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Pr="00DA5EC2">
        <w:rPr>
          <w:sz w:val="24"/>
          <w:szCs w:val="24"/>
          <w:lang w:val="hu-HU"/>
        </w:rPr>
        <w:t xml:space="preserve">Az Európai Parlament és a Tanács (EU) 2022/2065 rendelete (2022. október 19.) a digitális szolgáltatások egységes piacáról és a 2000/31/EK irányelv módosításáról (digitális szolgáltatásokról szóló rendelet (HL L 277., 2022.10.27., 1. o., ELI: 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"http://data.europa.eu/eli/reg/2022/2065/oj"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http://data.europa.eu/eli/reg/2022/2065/oj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10">
    <w:p w14:paraId="6AA26BA8" w14:textId="4E0B656F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Pr="00DA5EC2">
        <w:rPr>
          <w:sz w:val="24"/>
          <w:szCs w:val="24"/>
          <w:lang w:val="hu-HU"/>
        </w:rPr>
        <w:t xml:space="preserve">Az Európai Parlament és a Tanács (EU) 2016/679 rendelete (2016. április 27.) a természetes személyeknek a személyes adatok kezelése tekintetében történő védelméről és az ilyen adatok szabad áramlásáról, valamint a 95/46/EK irányelv hatályon kívül helyezéséről (általános adatvédelmi rendelet) (HL L 119., 2016.5.4., 1. o., ELI: 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"http://data.europa.eu/eli/reg/2016/679/oj"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http://data.europa.eu/eli/reg/2016/679/oj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11">
    <w:p w14:paraId="7408EA70" w14:textId="2D32E69F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shd w:val="clear" w:color="auto" w:fill="FFFFFF"/>
          <w:lang w:val="hu-HU"/>
        </w:rPr>
        <w:t xml:space="preserve"> </w:t>
      </w:r>
      <w:r w:rsidR="00913D58" w:rsidRPr="00DA5EC2">
        <w:rPr>
          <w:sz w:val="24"/>
          <w:szCs w:val="24"/>
          <w:shd w:val="clear" w:color="auto" w:fill="FFFFFF"/>
          <w:lang w:val="hu-HU"/>
        </w:rPr>
        <w:tab/>
      </w:r>
      <w:r w:rsidRPr="00DA5EC2">
        <w:rPr>
          <w:sz w:val="24"/>
          <w:szCs w:val="24"/>
          <w:shd w:val="clear" w:color="auto" w:fill="FFFFFF"/>
          <w:lang w:val="hu-HU"/>
        </w:rPr>
        <w:t>Az Európai Parlament és a Tanács (EU) 2024/1689 rendelete (2024. június 13.) a mesterséges intelligenciára vonatkozó harmonizált szabályok megállapításáról, valamint a 300/2008/EK, a 167/2013/EU, a 168/2013/EU, az (EU) 2018/858, az (EU) 2018/1139 és az (EU) 2019/2144 rendelet, továbbá a 2014/90/EU, az (EU) 2016/797 és az (EU) 2020/1828 irányelv módosításáról (a mesterséges intelligenciáról szóló rendelet) (HL L,</w:t>
      </w:r>
      <w:r w:rsidR="00923D82">
        <w:rPr>
          <w:sz w:val="24"/>
          <w:szCs w:val="24"/>
          <w:shd w:val="clear" w:color="auto" w:fill="FFFFFF"/>
          <w:lang w:val="hu-HU"/>
        </w:rPr>
        <w:t xml:space="preserve"> </w:t>
      </w:r>
      <w:r w:rsidRPr="00DA5EC2">
        <w:rPr>
          <w:sz w:val="24"/>
          <w:szCs w:val="24"/>
          <w:shd w:val="clear" w:color="auto" w:fill="FFFFFF"/>
          <w:lang w:val="hu-HU"/>
        </w:rPr>
        <w:t>2024/1689, 2024.7.12</w:t>
      </w:r>
      <w:r w:rsidR="008B2490">
        <w:rPr>
          <w:sz w:val="24"/>
          <w:szCs w:val="24"/>
          <w:shd w:val="clear" w:color="auto" w:fill="FFFFFF"/>
          <w:lang w:val="hu-HU"/>
        </w:rPr>
        <w:t>.</w:t>
      </w:r>
      <w:r w:rsidRPr="00DA5EC2">
        <w:rPr>
          <w:sz w:val="24"/>
          <w:szCs w:val="24"/>
          <w:shd w:val="clear" w:color="auto" w:fill="FFFFFF"/>
          <w:lang w:val="hu-HU"/>
        </w:rPr>
        <w:t>, ELI: 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"http://data.europa.eu/eli/reg/2024/1689/oj" \t "_blank" \o "Az ELI (európai jogszabály-azonosító) URI-hivatkozása révén biztosít hozzáférést a dokumentumhoz"</w:instrText>
      </w:r>
      <w:r w:rsidR="00923D82">
        <w:fldChar w:fldCharType="separate"/>
      </w:r>
      <w:r w:rsidRPr="00DA5EC2">
        <w:rPr>
          <w:color w:val="0000FF"/>
          <w:sz w:val="24"/>
          <w:szCs w:val="24"/>
          <w:u w:val="single"/>
          <w:lang w:val="hu-HU"/>
        </w:rPr>
        <w:t>http://data.europa.eu/eli/reg/2024/1689/oj</w:t>
      </w:r>
      <w:r w:rsidR="00923D82">
        <w:rPr>
          <w:color w:val="0000FF"/>
          <w:sz w:val="24"/>
          <w:szCs w:val="24"/>
          <w:u w:val="single"/>
          <w:lang w:val="hu-HU"/>
        </w:rPr>
        <w:fldChar w:fldCharType="end"/>
      </w:r>
      <w:r w:rsidRPr="00DA5EC2">
        <w:rPr>
          <w:sz w:val="24"/>
          <w:szCs w:val="24"/>
          <w:shd w:val="clear" w:color="auto" w:fill="FFFFFF"/>
          <w:lang w:val="hu-HU"/>
        </w:rPr>
        <w:t>).</w:t>
      </w:r>
    </w:p>
  </w:footnote>
  <w:footnote w:id="12">
    <w:p w14:paraId="1516C5CC" w14:textId="7B66CAA8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Pr="00DA5EC2">
        <w:rPr>
          <w:sz w:val="24"/>
          <w:szCs w:val="24"/>
          <w:lang w:val="hu-HU"/>
        </w:rPr>
        <w:t xml:space="preserve">Az Európai Parlament és a Tanács (EU) 2024/900 rendelete (2024. március 13.) a politikai reklámtevékenység átláthatóságáról és célzott folytatásáról (HL L, 2024/900, 2024.3.20., ELI: 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"http://data.europa.eu/eli/reg/2024/900/oj"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http://data.europa.eu/eli/reg/2024/900/oj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13">
    <w:p w14:paraId="25AEE75F" w14:textId="7225DD7D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Pr="00DA5EC2">
        <w:rPr>
          <w:sz w:val="24"/>
          <w:szCs w:val="24"/>
          <w:lang w:val="hu-HU"/>
        </w:rPr>
        <w:t>Az Európai Parlament és a Tanács (EU) 2024/28</w:t>
      </w:r>
      <w:r w:rsidR="00916129">
        <w:rPr>
          <w:sz w:val="24"/>
          <w:szCs w:val="24"/>
          <w:lang w:val="hu-HU"/>
        </w:rPr>
        <w:t>53</w:t>
      </w:r>
      <w:r w:rsidRPr="00DA5EC2">
        <w:rPr>
          <w:sz w:val="24"/>
          <w:szCs w:val="24"/>
          <w:lang w:val="hu-HU"/>
        </w:rPr>
        <w:t xml:space="preserve"> irányelve (2024. október 23.) a hibás termékekért való felelősségről és a 85/374/EGK tanácsi irányelv hatályon kívül helyezéséről (HL L, 2024/2853, 2024.11.18., ELI: 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"http://data.europa.eu/eli/dir/2024/2853/oj"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http://data.europa.eu/eli/dir/2024/2853/oj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14">
    <w:p w14:paraId="41EEED32" w14:textId="30D83772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shd w:val="clear" w:color="auto" w:fill="FFFFFF"/>
          <w:lang w:val="hu-HU"/>
        </w:rPr>
        <w:t xml:space="preserve"> </w:t>
      </w:r>
      <w:r w:rsidR="00913D58" w:rsidRPr="00DA5EC2">
        <w:rPr>
          <w:sz w:val="24"/>
          <w:szCs w:val="24"/>
          <w:shd w:val="clear" w:color="auto" w:fill="FFFFFF"/>
          <w:lang w:val="hu-HU"/>
        </w:rPr>
        <w:tab/>
      </w:r>
      <w:r w:rsidRPr="00DA5EC2">
        <w:rPr>
          <w:sz w:val="24"/>
          <w:szCs w:val="24"/>
          <w:shd w:val="clear" w:color="auto" w:fill="FFFFFF"/>
          <w:lang w:val="hu-HU"/>
        </w:rPr>
        <w:t>Az Európai Parlament és a Tanács (EU) 2022/1925 rendelete (2022. szeptember 14.) a digitális ágazat vonatkozásában a versengő és tisztességes piacokról, valamint az (EU) 2019/1937 és az (EU) 2020/1828 irányelv módosításáról (digitális piacokról szóló jogszabály) (</w:t>
      </w:r>
      <w:r w:rsidRPr="00DA5EC2">
        <w:rPr>
          <w:rStyle w:val="Emphasis"/>
          <w:i w:val="0"/>
          <w:iCs w:val="0"/>
          <w:sz w:val="24"/>
          <w:szCs w:val="24"/>
          <w:shd w:val="clear" w:color="auto" w:fill="FFFFFF"/>
          <w:lang w:val="hu-HU"/>
        </w:rPr>
        <w:t>HL L 265., 2022.10.12., 1. o.</w:t>
      </w:r>
      <w:r w:rsidRPr="007975F3">
        <w:rPr>
          <w:sz w:val="24"/>
          <w:szCs w:val="24"/>
          <w:shd w:val="clear" w:color="auto" w:fill="FFFFFF"/>
          <w:lang w:val="hu-HU"/>
        </w:rPr>
        <w:t>,</w:t>
      </w:r>
      <w:r w:rsidRPr="00DA5EC2">
        <w:rPr>
          <w:sz w:val="24"/>
          <w:szCs w:val="24"/>
          <w:shd w:val="clear" w:color="auto" w:fill="FFFFFF"/>
          <w:lang w:val="hu-HU"/>
        </w:rPr>
        <w:t xml:space="preserve"> ELI: 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"http://data.europa.eu/eli/reg/2022/1925/oj" \o "Az ELI (európai jogszabály-azonosító) URI-hivatkozása révén biztosít hozzáférést a dokumentumhoz"</w:instrText>
      </w:r>
      <w:r w:rsidR="00923D82">
        <w:fldChar w:fldCharType="separate"/>
      </w:r>
      <w:r w:rsidRPr="00DA5EC2">
        <w:rPr>
          <w:color w:val="0000FF"/>
          <w:sz w:val="24"/>
          <w:szCs w:val="24"/>
          <w:u w:val="single"/>
          <w:shd w:val="clear" w:color="auto" w:fill="FFFFFF"/>
          <w:lang w:val="hu-HU"/>
        </w:rPr>
        <w:t>http://data.europa.eu/eli/reg/2022/1925/oj</w:t>
      </w:r>
      <w:r w:rsidR="00923D82">
        <w:rPr>
          <w:color w:val="0000FF"/>
          <w:sz w:val="24"/>
          <w:szCs w:val="24"/>
          <w:u w:val="single"/>
          <w:shd w:val="clear" w:color="auto" w:fill="FFFFFF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  <w:footnote w:id="15">
    <w:p w14:paraId="060E6E29" w14:textId="515EB239" w:rsidR="00EA3226" w:rsidRPr="00DA5EC2" w:rsidRDefault="00EA3226" w:rsidP="00913D58">
      <w:pPr>
        <w:pStyle w:val="FootnoteText"/>
        <w:ind w:left="567" w:hanging="567"/>
        <w:rPr>
          <w:sz w:val="24"/>
          <w:szCs w:val="24"/>
          <w:lang w:val="hu-HU"/>
        </w:rPr>
      </w:pPr>
      <w:r w:rsidRPr="00DA5EC2">
        <w:rPr>
          <w:rStyle w:val="FootnoteReference"/>
          <w:sz w:val="24"/>
          <w:szCs w:val="24"/>
          <w:lang w:val="hu-HU"/>
        </w:rPr>
        <w:footnoteRef/>
      </w:r>
      <w:r w:rsidR="00913D58" w:rsidRPr="00DA5EC2">
        <w:rPr>
          <w:sz w:val="24"/>
          <w:szCs w:val="24"/>
          <w:lang w:val="hu-HU"/>
        </w:rPr>
        <w:t xml:space="preserve"> </w:t>
      </w:r>
      <w:r w:rsidR="00913D58" w:rsidRPr="00DA5EC2">
        <w:rPr>
          <w:sz w:val="24"/>
          <w:szCs w:val="24"/>
          <w:lang w:val="hu-HU"/>
        </w:rPr>
        <w:tab/>
      </w:r>
      <w:r w:rsidRPr="00DA5EC2">
        <w:rPr>
          <w:sz w:val="24"/>
          <w:szCs w:val="24"/>
          <w:lang w:val="hu-HU"/>
        </w:rPr>
        <w:t>Az Európai Parlament és a Tanács (EU) 2017/2394 rendelete (2017. december 12.) a fogyasztóvédelmi jogszabályok végrehajtásáért felelős nemzeti hatóságok közötti együttműködésről és a 2006/2004/EK rendelet hatályon kívül helyezéséről</w:t>
      </w:r>
      <w:r w:rsidR="00DA5EC2">
        <w:rPr>
          <w:sz w:val="24"/>
          <w:szCs w:val="24"/>
          <w:lang w:val="hu-HU"/>
        </w:rPr>
        <w:t xml:space="preserve"> (</w:t>
      </w:r>
      <w:r w:rsidRPr="00DA5EC2">
        <w:rPr>
          <w:sz w:val="24"/>
          <w:szCs w:val="24"/>
          <w:lang w:val="hu-HU"/>
        </w:rPr>
        <w:t xml:space="preserve">HL L 345., 2017.12.27., 1. o., ELI: </w:t>
      </w:r>
      <w:r w:rsidR="00923D82">
        <w:fldChar w:fldCharType="begin"/>
      </w:r>
      <w:r w:rsidR="00923D82" w:rsidRPr="00923D82">
        <w:rPr>
          <w:lang w:val="hu-HU"/>
        </w:rPr>
        <w:instrText>HYPERLINK "http://data.europa.eu/eli/reg/2017/2394/oj"</w:instrText>
      </w:r>
      <w:r w:rsidR="00923D82">
        <w:fldChar w:fldCharType="separate"/>
      </w:r>
      <w:r w:rsidRPr="00DA5EC2">
        <w:rPr>
          <w:rStyle w:val="Hyperlink"/>
          <w:sz w:val="24"/>
          <w:szCs w:val="24"/>
          <w:lang w:val="hu-HU"/>
        </w:rPr>
        <w:t>http://data.europa.eu/eli/reg/2017/2394/oj</w:t>
      </w:r>
      <w:r w:rsidR="00923D82">
        <w:rPr>
          <w:rStyle w:val="Hyperlink"/>
          <w:sz w:val="24"/>
          <w:szCs w:val="24"/>
          <w:lang w:val="hu-HU"/>
        </w:rPr>
        <w:fldChar w:fldCharType="end"/>
      </w:r>
      <w:r w:rsidRPr="00DA5EC2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A069F" w14:textId="77777777" w:rsidR="00064002" w:rsidRPr="00913D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F82F" w14:textId="77777777" w:rsidR="00064002" w:rsidRPr="00913D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F52F" w14:textId="77777777" w:rsidR="00064002" w:rsidRPr="00913D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8758201">
    <w:abstractNumId w:val="9"/>
  </w:num>
  <w:num w:numId="2" w16cid:durableId="1655378723">
    <w:abstractNumId w:val="9"/>
  </w:num>
  <w:num w:numId="3" w16cid:durableId="1868522460">
    <w:abstractNumId w:val="7"/>
  </w:num>
  <w:num w:numId="4" w16cid:durableId="1383214797">
    <w:abstractNumId w:val="7"/>
  </w:num>
  <w:num w:numId="5" w16cid:durableId="1951474517">
    <w:abstractNumId w:val="6"/>
  </w:num>
  <w:num w:numId="6" w16cid:durableId="1326086213">
    <w:abstractNumId w:val="6"/>
  </w:num>
  <w:num w:numId="7" w16cid:durableId="1874074093">
    <w:abstractNumId w:val="5"/>
  </w:num>
  <w:num w:numId="8" w16cid:durableId="1598831052">
    <w:abstractNumId w:val="5"/>
  </w:num>
  <w:num w:numId="9" w16cid:durableId="1492336189">
    <w:abstractNumId w:val="4"/>
  </w:num>
  <w:num w:numId="10" w16cid:durableId="294800976">
    <w:abstractNumId w:val="4"/>
  </w:num>
  <w:num w:numId="11" w16cid:durableId="651760675">
    <w:abstractNumId w:val="8"/>
  </w:num>
  <w:num w:numId="12" w16cid:durableId="1303925037">
    <w:abstractNumId w:val="8"/>
  </w:num>
  <w:num w:numId="13" w16cid:durableId="102845003">
    <w:abstractNumId w:val="3"/>
  </w:num>
  <w:num w:numId="14" w16cid:durableId="602807837">
    <w:abstractNumId w:val="3"/>
  </w:num>
  <w:num w:numId="15" w16cid:durableId="778337240">
    <w:abstractNumId w:val="2"/>
  </w:num>
  <w:num w:numId="16" w16cid:durableId="1396271127">
    <w:abstractNumId w:val="2"/>
  </w:num>
  <w:num w:numId="17" w16cid:durableId="1359164928">
    <w:abstractNumId w:val="1"/>
  </w:num>
  <w:num w:numId="18" w16cid:durableId="307444232">
    <w:abstractNumId w:val="1"/>
  </w:num>
  <w:num w:numId="19" w16cid:durableId="317685502">
    <w:abstractNumId w:val="0"/>
  </w:num>
  <w:num w:numId="20" w16cid:durableId="600919028">
    <w:abstractNumId w:val="0"/>
  </w:num>
  <w:num w:numId="21" w16cid:durableId="31661968">
    <w:abstractNumId w:val="9"/>
  </w:num>
  <w:num w:numId="22" w16cid:durableId="37973220">
    <w:abstractNumId w:val="7"/>
  </w:num>
  <w:num w:numId="23" w16cid:durableId="269750429">
    <w:abstractNumId w:val="6"/>
  </w:num>
  <w:num w:numId="24" w16cid:durableId="735593912">
    <w:abstractNumId w:val="5"/>
  </w:num>
  <w:num w:numId="25" w16cid:durableId="1462725652">
    <w:abstractNumId w:val="4"/>
  </w:num>
  <w:num w:numId="26" w16cid:durableId="416557143">
    <w:abstractNumId w:val="8"/>
  </w:num>
  <w:num w:numId="27" w16cid:durableId="1311858856">
    <w:abstractNumId w:val="3"/>
  </w:num>
  <w:num w:numId="28" w16cid:durableId="1172530716">
    <w:abstractNumId w:val="2"/>
  </w:num>
  <w:num w:numId="29" w16cid:durableId="1134061032">
    <w:abstractNumId w:val="1"/>
  </w:num>
  <w:num w:numId="30" w16cid:durableId="690231209">
    <w:abstractNumId w:val="0"/>
  </w:num>
  <w:num w:numId="31" w16cid:durableId="1468083389">
    <w:abstractNumId w:val="9"/>
  </w:num>
  <w:num w:numId="32" w16cid:durableId="923222800">
    <w:abstractNumId w:val="7"/>
  </w:num>
  <w:num w:numId="33" w16cid:durableId="75907411">
    <w:abstractNumId w:val="6"/>
  </w:num>
  <w:num w:numId="34" w16cid:durableId="2053457163">
    <w:abstractNumId w:val="5"/>
  </w:num>
  <w:num w:numId="35" w16cid:durableId="463280565">
    <w:abstractNumId w:val="4"/>
  </w:num>
  <w:num w:numId="36" w16cid:durableId="67965289">
    <w:abstractNumId w:val="8"/>
  </w:num>
  <w:num w:numId="37" w16cid:durableId="1780250431">
    <w:abstractNumId w:val="3"/>
  </w:num>
  <w:num w:numId="38" w16cid:durableId="739639961">
    <w:abstractNumId w:val="2"/>
  </w:num>
  <w:num w:numId="39" w16cid:durableId="1224757857">
    <w:abstractNumId w:val="1"/>
  </w:num>
  <w:num w:numId="40" w16cid:durableId="329529775">
    <w:abstractNumId w:val="0"/>
  </w:num>
  <w:num w:numId="41" w16cid:durableId="120466231">
    <w:abstractNumId w:val="10"/>
  </w:num>
  <w:num w:numId="42" w16cid:durableId="924459548">
    <w:abstractNumId w:val="10"/>
  </w:num>
  <w:num w:numId="43" w16cid:durableId="676544796">
    <w:abstractNumId w:val="10"/>
  </w:num>
  <w:num w:numId="44" w16cid:durableId="1812106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1/2025"/>
    <w:docVar w:name="dvlangue" w:val="HU"/>
    <w:docVar w:name="dvnumam" w:val="0"/>
    <w:docVar w:name="dvpe" w:val="769.908"/>
    <w:docVar w:name="dvrapporteur" w:val="Előadó: "/>
    <w:docVar w:name="dvtitre" w:val="Az Európai Parlament 2025.  ...-i állásfoglalása az uniós belső piaci szabályok végrehajtásáról és egyszerűsítéséről az egységes piac erősítése érdekében(2025/2009(INI))"/>
  </w:docVars>
  <w:rsids>
    <w:rsidRoot w:val="002C19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C32"/>
    <w:rsid w:val="002767FF"/>
    <w:rsid w:val="002B18FE"/>
    <w:rsid w:val="002B5493"/>
    <w:rsid w:val="002C19CF"/>
    <w:rsid w:val="00343214"/>
    <w:rsid w:val="00361C00"/>
    <w:rsid w:val="00392B7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74AC"/>
    <w:rsid w:val="0050519A"/>
    <w:rsid w:val="005072A1"/>
    <w:rsid w:val="00514517"/>
    <w:rsid w:val="00545827"/>
    <w:rsid w:val="00560270"/>
    <w:rsid w:val="005C2568"/>
    <w:rsid w:val="005D7AFE"/>
    <w:rsid w:val="005F1B17"/>
    <w:rsid w:val="006037C0"/>
    <w:rsid w:val="006631B6"/>
    <w:rsid w:val="0067519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5F3"/>
    <w:rsid w:val="007D1690"/>
    <w:rsid w:val="007E22AD"/>
    <w:rsid w:val="00817416"/>
    <w:rsid w:val="00842779"/>
    <w:rsid w:val="00865F67"/>
    <w:rsid w:val="00881A7B"/>
    <w:rsid w:val="008840E5"/>
    <w:rsid w:val="00887B3E"/>
    <w:rsid w:val="008B2490"/>
    <w:rsid w:val="008C2AC6"/>
    <w:rsid w:val="00913D58"/>
    <w:rsid w:val="00916129"/>
    <w:rsid w:val="00923D8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A8F"/>
    <w:rsid w:val="00AF3B82"/>
    <w:rsid w:val="00B12E95"/>
    <w:rsid w:val="00B22876"/>
    <w:rsid w:val="00B50A84"/>
    <w:rsid w:val="00B533D8"/>
    <w:rsid w:val="00B558F0"/>
    <w:rsid w:val="00B86A30"/>
    <w:rsid w:val="00BB361E"/>
    <w:rsid w:val="00BD48FE"/>
    <w:rsid w:val="00BD7BD8"/>
    <w:rsid w:val="00BE05B0"/>
    <w:rsid w:val="00BE6ADC"/>
    <w:rsid w:val="00C05BFE"/>
    <w:rsid w:val="00C23CD4"/>
    <w:rsid w:val="00C27D5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EC2"/>
    <w:rsid w:val="00DA7FCD"/>
    <w:rsid w:val="00E365E1"/>
    <w:rsid w:val="00E820A4"/>
    <w:rsid w:val="00EA3226"/>
    <w:rsid w:val="00EB006A"/>
    <w:rsid w:val="00EB4772"/>
    <w:rsid w:val="00ED169E"/>
    <w:rsid w:val="00ED4235"/>
    <w:rsid w:val="00EF16D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71D67"/>
  <w15:chartTrackingRefBased/>
  <w15:docId w15:val="{E60DF1E5-F559-4198-9237-7858D10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A322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EA3226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EA3226"/>
    <w:pPr>
      <w:spacing w:after="240"/>
      <w:jc w:val="center"/>
    </w:pPr>
  </w:style>
  <w:style w:type="character" w:customStyle="1" w:styleId="Bold">
    <w:name w:val="Bold"/>
    <w:uiPriority w:val="1"/>
    <w:rsid w:val="00EA3226"/>
    <w:rPr>
      <w:b/>
    </w:rPr>
  </w:style>
  <w:style w:type="character" w:customStyle="1" w:styleId="BoldItalic">
    <w:name w:val="BoldItalic"/>
    <w:uiPriority w:val="1"/>
    <w:rsid w:val="00EA3226"/>
    <w:rPr>
      <w:b/>
      <w:i/>
      <w:u w:val="none"/>
    </w:rPr>
  </w:style>
  <w:style w:type="character" w:customStyle="1" w:styleId="Italic">
    <w:name w:val="Italic"/>
    <w:uiPriority w:val="1"/>
    <w:rsid w:val="00EA3226"/>
    <w:rPr>
      <w:i/>
    </w:rPr>
  </w:style>
  <w:style w:type="paragraph" w:customStyle="1" w:styleId="Normal12a24b">
    <w:name w:val="Normal12a24b"/>
    <w:basedOn w:val="Normal"/>
    <w:rsid w:val="00EA322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EA322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A3226"/>
    <w:rPr>
      <w:i/>
      <w:iCs/>
    </w:rPr>
  </w:style>
  <w:style w:type="paragraph" w:styleId="Revision">
    <w:name w:val="Revision"/>
    <w:hidden/>
    <w:uiPriority w:val="99"/>
    <w:semiHidden/>
    <w:rsid w:val="00DA5EC2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5271</Words>
  <Characters>39128</Characters>
  <Application>Microsoft Office Word</Application>
  <DocSecurity>0</DocSecurity>
  <Lines>1565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SOLTYSOVA Zuzana</cp:lastModifiedBy>
  <cp:revision>3</cp:revision>
  <cp:lastPrinted>2004-11-19T15:42:00Z</cp:lastPrinted>
  <dcterms:created xsi:type="dcterms:W3CDTF">2025-10-14T09:44:00Z</dcterms:created>
  <dcterms:modified xsi:type="dcterms:W3CDTF">2025-11-11T14:26:00Z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A10-0151/2025</vt:lpwstr>
  </property>
  <property fmtid="{D5CDD505-2E9C-101B-9397-08002B2CF9AE}" pid="4" name="&lt;Type&gt;">
    <vt:lpwstr>RR</vt:lpwstr>
  </property>
</Properties>
</file>