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53B2" w14:paraId="0CAC78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182F98" w14:textId="77777777" w:rsidR="00751A4A" w:rsidRPr="005653B2" w:rsidRDefault="00751BCC" w:rsidP="0010095E">
            <w:pPr>
              <w:pStyle w:val="EPName"/>
            </w:pPr>
            <w:r w:rsidRPr="005653B2">
              <w:t>Parlament Europejski</w:t>
            </w:r>
          </w:p>
          <w:p w14:paraId="64E697E2" w14:textId="77777777" w:rsidR="00751A4A" w:rsidRPr="005653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53B2">
              <w:t>2024</w:t>
            </w:r>
            <w:r w:rsidR="00817416" w:rsidRPr="005653B2">
              <w:t>-202</w:t>
            </w:r>
            <w:r w:rsidRPr="005653B2">
              <w:t>9</w:t>
            </w:r>
          </w:p>
        </w:tc>
        <w:tc>
          <w:tcPr>
            <w:tcW w:w="2268" w:type="dxa"/>
            <w:shd w:val="clear" w:color="auto" w:fill="auto"/>
          </w:tcPr>
          <w:p w14:paraId="7D5DA5BF" w14:textId="77777777" w:rsidR="00751A4A" w:rsidRPr="005653B2" w:rsidRDefault="00187494" w:rsidP="0010095E">
            <w:pPr>
              <w:pStyle w:val="EPLogo"/>
            </w:pPr>
            <w:r w:rsidRPr="005653B2">
              <w:rPr>
                <w:noProof/>
                <w:lang w:eastAsia="ja-JP"/>
              </w:rPr>
              <w:drawing>
                <wp:inline distT="0" distB="0" distL="0" distR="0" wp14:anchorId="72838E41" wp14:editId="3BF54DB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A1ABBA" w14:textId="77777777" w:rsidR="00D058B8" w:rsidRPr="005653B2" w:rsidRDefault="00D058B8" w:rsidP="004C5D52">
      <w:pPr>
        <w:pStyle w:val="LineTop"/>
      </w:pPr>
    </w:p>
    <w:p w14:paraId="0845E513" w14:textId="77777777" w:rsidR="00680577" w:rsidRPr="005653B2" w:rsidRDefault="00751BCC" w:rsidP="00680577">
      <w:pPr>
        <w:pStyle w:val="EPBodyTA1"/>
      </w:pPr>
      <w:r w:rsidRPr="005653B2">
        <w:t>TEKSTY PRZYJĘTE</w:t>
      </w:r>
    </w:p>
    <w:p w14:paraId="7C71CFF5" w14:textId="77777777" w:rsidR="00D058B8" w:rsidRPr="005653B2" w:rsidRDefault="00D058B8" w:rsidP="00D058B8">
      <w:pPr>
        <w:pStyle w:val="LineBottom"/>
      </w:pPr>
    </w:p>
    <w:p w14:paraId="3543E3D7" w14:textId="27DBC932" w:rsidR="00751BCC" w:rsidRPr="005653B2" w:rsidRDefault="00751BCC" w:rsidP="00751BCC">
      <w:pPr>
        <w:pStyle w:val="ATHeading1"/>
      </w:pPr>
      <w:bookmarkStart w:id="0" w:name="TANumber"/>
      <w:r w:rsidRPr="005653B2">
        <w:t>P10_</w:t>
      </w:r>
      <w:proofErr w:type="gramStart"/>
      <w:r w:rsidRPr="005653B2">
        <w:t>TA(</w:t>
      </w:r>
      <w:proofErr w:type="gramEnd"/>
      <w:r w:rsidRPr="005653B2">
        <w:t>2025)0</w:t>
      </w:r>
      <w:r w:rsidR="00E61A7E">
        <w:t>2</w:t>
      </w:r>
      <w:r w:rsidRPr="005653B2">
        <w:t>00</w:t>
      </w:r>
      <w:bookmarkEnd w:id="0"/>
    </w:p>
    <w:p w14:paraId="08887012" w14:textId="7E56989D" w:rsidR="00751BCC" w:rsidRPr="003251F0" w:rsidRDefault="003251F0" w:rsidP="00751BCC">
      <w:pPr>
        <w:pStyle w:val="ATHeading2"/>
      </w:pPr>
      <w:r w:rsidRPr="003251F0">
        <w:rPr>
          <w:bCs/>
        </w:rPr>
        <w:t>Sytuacja w Kolumbii po fali niedawnych ataków terrorystycznych</w:t>
      </w:r>
    </w:p>
    <w:p w14:paraId="75402885" w14:textId="78FD4CB1" w:rsidR="00751BCC" w:rsidRPr="005653B2" w:rsidRDefault="00751BCC" w:rsidP="00751BCC">
      <w:pPr>
        <w:rPr>
          <w:i/>
          <w:vanish/>
        </w:rPr>
      </w:pPr>
      <w:r w:rsidRPr="005653B2">
        <w:rPr>
          <w:i/>
        </w:rPr>
        <w:fldChar w:fldCharType="begin"/>
      </w:r>
      <w:r w:rsidRPr="005653B2">
        <w:rPr>
          <w:i/>
        </w:rPr>
        <w:instrText xml:space="preserve"> TC"(</w:instrText>
      </w:r>
      <w:bookmarkStart w:id="1" w:name="DocNumber"/>
      <w:r w:rsidRPr="005653B2">
        <w:rPr>
          <w:i/>
        </w:rPr>
        <w:instrText>B10-0366</w:instrText>
      </w:r>
      <w:r w:rsidR="003251F0">
        <w:rPr>
          <w:i/>
        </w:rPr>
        <w:instrText>, 0378 oraz 0384</w:instrText>
      </w:r>
      <w:r w:rsidRPr="005653B2">
        <w:rPr>
          <w:i/>
        </w:rPr>
        <w:instrText>/2025</w:instrText>
      </w:r>
      <w:bookmarkEnd w:id="1"/>
      <w:r w:rsidRPr="005653B2">
        <w:rPr>
          <w:i/>
        </w:rPr>
        <w:instrText xml:space="preserve">)"\l3 \n&gt; \* MERGEFORMAT </w:instrText>
      </w:r>
      <w:r w:rsidRPr="005653B2">
        <w:rPr>
          <w:i/>
        </w:rPr>
        <w:fldChar w:fldCharType="end"/>
      </w:r>
    </w:p>
    <w:p w14:paraId="395F692F" w14:textId="77777777" w:rsidR="00751BCC" w:rsidRPr="005653B2" w:rsidRDefault="00751BCC" w:rsidP="00751BCC">
      <w:pPr>
        <w:rPr>
          <w:vanish/>
        </w:rPr>
      </w:pPr>
      <w:bookmarkStart w:id="2" w:name="PE"/>
      <w:r w:rsidRPr="005653B2">
        <w:rPr>
          <w:vanish/>
        </w:rPr>
        <w:t>PE776.194</w:t>
      </w:r>
      <w:bookmarkEnd w:id="2"/>
    </w:p>
    <w:p w14:paraId="1C52F516" w14:textId="3C4A2D77" w:rsidR="00751BCC" w:rsidRPr="005653B2" w:rsidRDefault="00751BCC" w:rsidP="00751BCC">
      <w:pPr>
        <w:pStyle w:val="ATHeading3"/>
      </w:pPr>
      <w:bookmarkStart w:id="3" w:name="Sujet"/>
      <w:r w:rsidRPr="005653B2">
        <w:t xml:space="preserve">Rezolucja Parlamentu Europejskiego z dnia </w:t>
      </w:r>
      <w:r w:rsidR="003251F0">
        <w:t>11 września</w:t>
      </w:r>
      <w:r w:rsidRPr="005653B2">
        <w:t xml:space="preserve"> 2025 r. w sprawie sytuacji w Kolumbii po fali niedawnych ataków terrorystycznych</w:t>
      </w:r>
      <w:bookmarkEnd w:id="3"/>
      <w:r w:rsidRPr="005653B2">
        <w:t xml:space="preserve"> </w:t>
      </w:r>
      <w:bookmarkStart w:id="4" w:name="References"/>
      <w:r w:rsidRPr="005653B2">
        <w:t>(2025/2855(RSP))</w:t>
      </w:r>
      <w:bookmarkEnd w:id="4"/>
    </w:p>
    <w:p w14:paraId="35910BA2" w14:textId="77777777" w:rsidR="00751BCC" w:rsidRPr="005653B2" w:rsidRDefault="00751BCC" w:rsidP="00751BCC"/>
    <w:p w14:paraId="312978B6" w14:textId="77777777" w:rsidR="00B8738E" w:rsidRPr="005653B2" w:rsidRDefault="00B8738E" w:rsidP="00B8738E">
      <w:pPr>
        <w:pStyle w:val="EPComma"/>
      </w:pPr>
      <w:bookmarkStart w:id="5" w:name="TextBodyBegin"/>
      <w:bookmarkEnd w:id="5"/>
      <w:r w:rsidRPr="005653B2">
        <w:rPr>
          <w:i/>
        </w:rPr>
        <w:t>Parlament Europejski</w:t>
      </w:r>
      <w:r w:rsidRPr="005653B2">
        <w:t>,</w:t>
      </w:r>
    </w:p>
    <w:p w14:paraId="1F0898F0" w14:textId="77777777" w:rsidR="00B8738E" w:rsidRPr="005653B2" w:rsidRDefault="00B8738E" w:rsidP="00B8738E">
      <w:pPr>
        <w:pStyle w:val="NormalHanging12a"/>
      </w:pPr>
      <w:r w:rsidRPr="005653B2">
        <w:t>–</w:t>
      </w:r>
      <w:r w:rsidRPr="005653B2">
        <w:tab/>
        <w:t>uwzględniając swoje wcześniejsze rezolucje w sprawie Kolumbii,</w:t>
      </w:r>
    </w:p>
    <w:p w14:paraId="27DFF938" w14:textId="77777777" w:rsidR="00B8738E" w:rsidRPr="005653B2" w:rsidRDefault="00B8738E" w:rsidP="00B8738E">
      <w:pPr>
        <w:pStyle w:val="NormalHanging12a"/>
      </w:pPr>
      <w:r w:rsidRPr="005653B2">
        <w:t>–</w:t>
      </w:r>
      <w:r w:rsidRPr="005653B2">
        <w:tab/>
        <w:t xml:space="preserve">uwzględniając uwagi wiceprzewodniczącej Komisji / wysokiej przedstawicielki Unii do spraw zagranicznych i polityki bezpieczeństwa Kai </w:t>
      </w:r>
      <w:proofErr w:type="spellStart"/>
      <w:r w:rsidRPr="005653B2">
        <w:t>Kallas</w:t>
      </w:r>
      <w:proofErr w:type="spellEnd"/>
      <w:r w:rsidRPr="005653B2">
        <w:t xml:space="preserve"> podczas sesji plenarnej Parlamentu Europejskiego 17 czerwca 2025 r. na temat zagrożenia dla procesów demokratycznych i pokoju w Kolumbii, po tym jak kolumbijskiego senatora Miguela </w:t>
      </w:r>
      <w:proofErr w:type="spellStart"/>
      <w:r w:rsidRPr="005653B2">
        <w:t>Uribe</w:t>
      </w:r>
      <w:proofErr w:type="spellEnd"/>
      <w:r w:rsidRPr="005653B2">
        <w:t xml:space="preserve"> </w:t>
      </w:r>
      <w:proofErr w:type="spellStart"/>
      <w:r w:rsidRPr="005653B2">
        <w:t>Turbaya</w:t>
      </w:r>
      <w:proofErr w:type="spellEnd"/>
      <w:r w:rsidRPr="005653B2">
        <w:t xml:space="preserve"> postrzelono w plecy podczas wiecu,</w:t>
      </w:r>
    </w:p>
    <w:p w14:paraId="56689E80" w14:textId="77777777" w:rsidR="00B8738E" w:rsidRPr="005653B2" w:rsidRDefault="00B8738E" w:rsidP="00B8738E">
      <w:pPr>
        <w:pStyle w:val="NormalHanging12a"/>
      </w:pPr>
      <w:r w:rsidRPr="005653B2">
        <w:t>–</w:t>
      </w:r>
      <w:r w:rsidRPr="005653B2">
        <w:tab/>
        <w:t xml:space="preserve">uwzględniając oświadczenie rzecznika Europejskiej Służby Działań Zewnętrznych z 11 sierpnia 2025 r. wydane po śmierci senatora Miguela </w:t>
      </w:r>
      <w:proofErr w:type="spellStart"/>
      <w:r w:rsidRPr="005653B2">
        <w:t>Uribe</w:t>
      </w:r>
      <w:proofErr w:type="spellEnd"/>
      <w:r w:rsidRPr="005653B2">
        <w:t xml:space="preserve"> </w:t>
      </w:r>
      <w:proofErr w:type="spellStart"/>
      <w:r w:rsidRPr="005653B2">
        <w:t>Turbaya</w:t>
      </w:r>
      <w:proofErr w:type="spellEnd"/>
      <w:r w:rsidRPr="005653B2">
        <w:t xml:space="preserve"> w Kolumbii,</w:t>
      </w:r>
    </w:p>
    <w:p w14:paraId="06958772" w14:textId="77777777" w:rsidR="00B8738E" w:rsidRPr="005653B2" w:rsidRDefault="00B8738E" w:rsidP="00B8738E">
      <w:pPr>
        <w:pStyle w:val="NormalHanging12a"/>
      </w:pPr>
      <w:r w:rsidRPr="005653B2">
        <w:t>–</w:t>
      </w:r>
      <w:r w:rsidRPr="005653B2">
        <w:tab/>
        <w:t xml:space="preserve">uwzględniając oświadczenie rzecznika Sekretarza Generalnego ONZ </w:t>
      </w:r>
      <w:proofErr w:type="spellStart"/>
      <w:r w:rsidRPr="005653B2">
        <w:t>Antónia</w:t>
      </w:r>
      <w:proofErr w:type="spellEnd"/>
      <w:r w:rsidRPr="005653B2">
        <w:t xml:space="preserve"> </w:t>
      </w:r>
      <w:proofErr w:type="spellStart"/>
      <w:r w:rsidRPr="005653B2">
        <w:t>Guterresa</w:t>
      </w:r>
      <w:proofErr w:type="spellEnd"/>
      <w:r w:rsidRPr="005653B2">
        <w:t xml:space="preserve"> z 11 sierpnia 2025 r.,</w:t>
      </w:r>
    </w:p>
    <w:p w14:paraId="3179C5F4" w14:textId="77777777" w:rsidR="00B8738E" w:rsidRPr="005653B2" w:rsidRDefault="00B8738E" w:rsidP="00B8738E">
      <w:pPr>
        <w:pStyle w:val="NormalHanging12a"/>
      </w:pPr>
      <w:r w:rsidRPr="005653B2">
        <w:t>–</w:t>
      </w:r>
      <w:r w:rsidRPr="005653B2">
        <w:tab/>
        <w:t xml:space="preserve">uwzględniając oświadczenie prezydium Delegacji do spraw Stosunków z Państwami Wspólnoty Andyjskiej z 12 sierpnia 2025 r. w sprawie niedawnej fali przemocy politycznej w Kolumbii, w tym zabójstwa kolumbijskiego senatora Miguela </w:t>
      </w:r>
      <w:proofErr w:type="spellStart"/>
      <w:r w:rsidRPr="005653B2">
        <w:t>Uribe</w:t>
      </w:r>
      <w:proofErr w:type="spellEnd"/>
      <w:r w:rsidRPr="005653B2">
        <w:t xml:space="preserve"> </w:t>
      </w:r>
      <w:proofErr w:type="spellStart"/>
      <w:r w:rsidRPr="005653B2">
        <w:t>Turbaya</w:t>
      </w:r>
      <w:proofErr w:type="spellEnd"/>
      <w:r w:rsidRPr="005653B2">
        <w:t>,</w:t>
      </w:r>
    </w:p>
    <w:p w14:paraId="27ABFB8E" w14:textId="77777777" w:rsidR="00B8738E" w:rsidRPr="005653B2" w:rsidRDefault="00B8738E" w:rsidP="00B8738E">
      <w:pPr>
        <w:pStyle w:val="NormalHanging12a"/>
      </w:pPr>
      <w:r w:rsidRPr="005653B2">
        <w:t>–</w:t>
      </w:r>
      <w:r w:rsidRPr="005653B2">
        <w:tab/>
        <w:t xml:space="preserve">uwzględniając oświadczenia </w:t>
      </w:r>
      <w:proofErr w:type="spellStart"/>
      <w:r w:rsidRPr="005653B2">
        <w:t>Międzyamerykańskiej</w:t>
      </w:r>
      <w:proofErr w:type="spellEnd"/>
      <w:r w:rsidRPr="005653B2">
        <w:t xml:space="preserve"> Komisji Praw Człowieka (IACHR) w sprawie Kolumbii, a w szczególności oświadczenie z 15 sierpnia 2025 r. zatytułowane „IACHR potępia zabójstwo Miguela </w:t>
      </w:r>
      <w:proofErr w:type="spellStart"/>
      <w:r w:rsidRPr="005653B2">
        <w:t>Uribe</w:t>
      </w:r>
      <w:proofErr w:type="spellEnd"/>
      <w:r w:rsidRPr="005653B2">
        <w:t xml:space="preserve"> </w:t>
      </w:r>
      <w:proofErr w:type="spellStart"/>
      <w:r w:rsidRPr="005653B2">
        <w:t>Turbaya</w:t>
      </w:r>
      <w:proofErr w:type="spellEnd"/>
      <w:r w:rsidRPr="005653B2">
        <w:t xml:space="preserve"> w Kolumbii i wzywa państwo do zapewnienia bezpieczeństwa przywódcom politycznym”,</w:t>
      </w:r>
    </w:p>
    <w:p w14:paraId="0BDE4F3B" w14:textId="77777777" w:rsidR="00B8738E" w:rsidRPr="005653B2" w:rsidRDefault="00B8738E" w:rsidP="00B8738E">
      <w:pPr>
        <w:pStyle w:val="NormalHanging12a"/>
      </w:pPr>
      <w:r w:rsidRPr="005653B2">
        <w:t>–</w:t>
      </w:r>
      <w:r w:rsidRPr="005653B2">
        <w:tab/>
        <w:t xml:space="preserve">uwzględniając oświadczenie Sekretariatu Generalnego Organizacji Państw Amerykańskich z 11 sierpnia 2025 r. w sprawie śmierci senatora Miguela </w:t>
      </w:r>
      <w:proofErr w:type="spellStart"/>
      <w:r w:rsidRPr="005653B2">
        <w:t>Uribe</w:t>
      </w:r>
      <w:proofErr w:type="spellEnd"/>
      <w:r w:rsidRPr="005653B2">
        <w:t xml:space="preserve"> </w:t>
      </w:r>
      <w:proofErr w:type="spellStart"/>
      <w:r w:rsidRPr="005653B2">
        <w:t>Turbaya</w:t>
      </w:r>
      <w:proofErr w:type="spellEnd"/>
      <w:r w:rsidRPr="005653B2">
        <w:t>,</w:t>
      </w:r>
    </w:p>
    <w:p w14:paraId="6A923956" w14:textId="77777777" w:rsidR="00B8738E" w:rsidRPr="005653B2" w:rsidRDefault="00B8738E" w:rsidP="00B8738E">
      <w:pPr>
        <w:pStyle w:val="NormalHanging12a"/>
      </w:pPr>
      <w:r w:rsidRPr="005653B2">
        <w:t>–</w:t>
      </w:r>
      <w:r w:rsidRPr="005653B2">
        <w:tab/>
        <w:t>uwzględniając art. 136 ust. 2 i 4 Regulaminu,</w:t>
      </w:r>
    </w:p>
    <w:p w14:paraId="06AE8D36" w14:textId="77777777" w:rsidR="00B8738E" w:rsidRPr="005653B2" w:rsidRDefault="00B8738E" w:rsidP="00B8738E">
      <w:pPr>
        <w:pStyle w:val="NormalHanging12a"/>
      </w:pPr>
      <w:r w:rsidRPr="005653B2">
        <w:lastRenderedPageBreak/>
        <w:t>A.</w:t>
      </w:r>
      <w:r w:rsidRPr="005653B2">
        <w:tab/>
        <w:t xml:space="preserve">mając na uwadze, że w Kolumbii od dziesięcioleci, a zwłaszcza obecnie w wyniku trwającej eskalacji, obserwuje się utrzymującą się i zmieniającą się dynamikę przemocy zbrojnej i terrorystycznej, podczas gdy sytuacja w zakresie bezpieczeństwa, porządku publicznego i warunków humanitarnych zarówno na obszarach wiejskich, jak i miejskich stale się pogarsza, a liczba przypadków przymusowych </w:t>
      </w:r>
      <w:proofErr w:type="spellStart"/>
      <w:r w:rsidRPr="005653B2">
        <w:t>wysiedleń</w:t>
      </w:r>
      <w:proofErr w:type="spellEnd"/>
      <w:r w:rsidRPr="005653B2">
        <w:t>, ograniczenia swobody przemieszczania się, werbowania dzieci i masakr rośnie;</w:t>
      </w:r>
    </w:p>
    <w:p w14:paraId="716BF27B" w14:textId="77777777" w:rsidR="00B8738E" w:rsidRPr="005653B2" w:rsidRDefault="00B8738E" w:rsidP="00B8738E">
      <w:pPr>
        <w:pStyle w:val="NormalHanging12a"/>
      </w:pPr>
      <w:r w:rsidRPr="005653B2">
        <w:t>B.</w:t>
      </w:r>
      <w:r w:rsidRPr="005653B2">
        <w:tab/>
        <w:t xml:space="preserve">mając na uwadze, że pomimo porozumienia pokojowego z 2016 r. obecne nasilenie się przemocy i ataków terrorystycznych jest niepokojące i ściśle powiązane z nielegalnymi ugrupowaniami zbrojnymi, takimi jak ELN (Armia Wyzwolenia Narodowego) i rozłamowe grupy FARC (Rewolucyjne Siły Zbrojne Kolumbii), w tym silna grupa </w:t>
      </w:r>
      <w:proofErr w:type="spellStart"/>
      <w:r w:rsidRPr="005653B2">
        <w:rPr>
          <w:i/>
        </w:rPr>
        <w:t>Segunda</w:t>
      </w:r>
      <w:proofErr w:type="spellEnd"/>
      <w:r w:rsidRPr="005653B2">
        <w:rPr>
          <w:i/>
        </w:rPr>
        <w:t xml:space="preserve"> </w:t>
      </w:r>
      <w:proofErr w:type="spellStart"/>
      <w:r w:rsidRPr="005653B2">
        <w:rPr>
          <w:i/>
        </w:rPr>
        <w:t>Marquetalia</w:t>
      </w:r>
      <w:proofErr w:type="spellEnd"/>
      <w:r w:rsidRPr="005653B2">
        <w:t xml:space="preserve">, grupa </w:t>
      </w:r>
      <w:proofErr w:type="spellStart"/>
      <w:r w:rsidRPr="005653B2">
        <w:rPr>
          <w:i/>
        </w:rPr>
        <w:t>Estado</w:t>
      </w:r>
      <w:proofErr w:type="spellEnd"/>
      <w:r w:rsidRPr="005653B2">
        <w:rPr>
          <w:i/>
        </w:rPr>
        <w:t xml:space="preserve"> </w:t>
      </w:r>
      <w:proofErr w:type="spellStart"/>
      <w:r w:rsidRPr="005653B2">
        <w:rPr>
          <w:i/>
        </w:rPr>
        <w:t>Mayor</w:t>
      </w:r>
      <w:proofErr w:type="spellEnd"/>
      <w:r w:rsidRPr="005653B2">
        <w:rPr>
          <w:i/>
        </w:rPr>
        <w:t xml:space="preserve"> Central</w:t>
      </w:r>
      <w:r w:rsidRPr="005653B2">
        <w:t xml:space="preserve"> pod przywództwem </w:t>
      </w:r>
      <w:proofErr w:type="spellStart"/>
      <w:r w:rsidRPr="005653B2">
        <w:t>Ivána</w:t>
      </w:r>
      <w:proofErr w:type="spellEnd"/>
      <w:r w:rsidRPr="005653B2">
        <w:t xml:space="preserve"> </w:t>
      </w:r>
      <w:proofErr w:type="spellStart"/>
      <w:r w:rsidRPr="005653B2">
        <w:t>Mordisca</w:t>
      </w:r>
      <w:proofErr w:type="spellEnd"/>
      <w:r w:rsidRPr="005653B2">
        <w:t xml:space="preserve"> (pseudonim) oraz zorganizowana grupa przestępcza </w:t>
      </w:r>
      <w:r w:rsidRPr="005653B2">
        <w:rPr>
          <w:i/>
        </w:rPr>
        <w:t xml:space="preserve">Clan del </w:t>
      </w:r>
      <w:proofErr w:type="spellStart"/>
      <w:r w:rsidRPr="005653B2">
        <w:rPr>
          <w:i/>
        </w:rPr>
        <w:t>Golfo</w:t>
      </w:r>
      <w:proofErr w:type="spellEnd"/>
      <w:r w:rsidRPr="005653B2">
        <w:t>, które w coraz większym stopniu kontrolują Kolumbię; mając na uwadze, że grupy te czerpią zyski z handlu narkotykami, wymuszeń, porwań, nielegalnego wydobycia i przemytu transgranicznego, przeznaczając te dochody na finansowanie terroryzmu i ataków na ludność cywilną oraz stosując coraz bardziej wyrafinowane metody, takie jak drony wypełnione materiałami wybuchowymi; mając na uwadze, że z danych wojskowych wynika, iż w 2024 r. w Kolumbii doszło do 108 ataków z użyciem dronów, a w tym roku zgłoszono do tej pory 118 takich ataków; mając na uwadze, że drony wykorzystuje się zarówno do zrzucania materiałów wybuchowych, jak i do monitorowania oddziałów wojskowych oraz obszarów, przez które transportuje się narkotyki;</w:t>
      </w:r>
    </w:p>
    <w:p w14:paraId="55425CC8" w14:textId="77777777" w:rsidR="00B8738E" w:rsidRPr="005653B2" w:rsidRDefault="00B8738E" w:rsidP="00B8738E">
      <w:pPr>
        <w:pStyle w:val="NormalHanging12a"/>
      </w:pPr>
      <w:r w:rsidRPr="005653B2">
        <w:t>C.</w:t>
      </w:r>
      <w:r w:rsidRPr="005653B2">
        <w:tab/>
        <w:t xml:space="preserve">mając na uwadze, że w bieżącym roku doszło do serii ataków terrorystycznych na siły bezpieczeństwa i ludność cywilną, w tym do fali masakr w styczniu 2025 r. w regionie </w:t>
      </w:r>
      <w:proofErr w:type="spellStart"/>
      <w:r w:rsidRPr="005653B2">
        <w:t>Catatumbo</w:t>
      </w:r>
      <w:proofErr w:type="spellEnd"/>
      <w:r w:rsidRPr="005653B2">
        <w:t xml:space="preserve"> w departamencie Norte de Santander wywołanej starciami między jednostkami ELN a rozłamowymi grupami FARC, w wyniku których zginęło co najmniej 80 osób, w tym cywile, a tysiące zostało przesiedlonych; mając na uwadze, że w sierpniu 2025 r. doszło do niedawnych ataków, w tym do zamachu bombowego na samochód w Cali – trzecim co do wielkości mieście w Kolumbii – w którym zginęło sześć osób, a ponad 60 zostało rannych, a także do ataku terrorystycznego w </w:t>
      </w:r>
      <w:proofErr w:type="spellStart"/>
      <w:r w:rsidRPr="005653B2">
        <w:t>Antioquii</w:t>
      </w:r>
      <w:proofErr w:type="spellEnd"/>
      <w:r w:rsidRPr="005653B2">
        <w:t xml:space="preserve">, gdzie przedstawiciele grupy rozłamowej FARC – </w:t>
      </w:r>
      <w:proofErr w:type="spellStart"/>
      <w:r w:rsidRPr="005653B2">
        <w:rPr>
          <w:i/>
        </w:rPr>
        <w:t>Estado</w:t>
      </w:r>
      <w:proofErr w:type="spellEnd"/>
      <w:r w:rsidRPr="005653B2">
        <w:rPr>
          <w:i/>
        </w:rPr>
        <w:t xml:space="preserve"> </w:t>
      </w:r>
      <w:proofErr w:type="spellStart"/>
      <w:r w:rsidRPr="005653B2">
        <w:rPr>
          <w:i/>
        </w:rPr>
        <w:t>Mayor</w:t>
      </w:r>
      <w:proofErr w:type="spellEnd"/>
      <w:r w:rsidRPr="005653B2">
        <w:rPr>
          <w:i/>
        </w:rPr>
        <w:t xml:space="preserve"> Central</w:t>
      </w:r>
      <w:r w:rsidRPr="005653B2">
        <w:t xml:space="preserve"> – pod przywództwem </w:t>
      </w:r>
      <w:proofErr w:type="spellStart"/>
      <w:r w:rsidRPr="005653B2">
        <w:t>Ivána</w:t>
      </w:r>
      <w:proofErr w:type="spellEnd"/>
      <w:r w:rsidRPr="005653B2">
        <w:t xml:space="preserve"> </w:t>
      </w:r>
      <w:proofErr w:type="spellStart"/>
      <w:r w:rsidRPr="005653B2">
        <w:t>Mordisca</w:t>
      </w:r>
      <w:proofErr w:type="spellEnd"/>
      <w:r w:rsidRPr="005653B2">
        <w:t xml:space="preserve"> (pseudonim) zestrzelili helikopter, zabijając co najmniej 12 funkcjonariuszy policji, którzy przeprowadzali operację niszczenia upraw koki;</w:t>
      </w:r>
    </w:p>
    <w:p w14:paraId="6DEE477C" w14:textId="77777777" w:rsidR="00B8738E" w:rsidRPr="005653B2" w:rsidRDefault="00B8738E" w:rsidP="00B8738E">
      <w:pPr>
        <w:pStyle w:val="NormalHanging12a"/>
      </w:pPr>
      <w:r w:rsidRPr="005653B2">
        <w:t>D.</w:t>
      </w:r>
      <w:r w:rsidRPr="005653B2">
        <w:tab/>
        <w:t xml:space="preserve">mając na uwadze, że 7 czerwca 2025 r. Miguel </w:t>
      </w:r>
      <w:proofErr w:type="spellStart"/>
      <w:r w:rsidRPr="005653B2">
        <w:t>Uribe</w:t>
      </w:r>
      <w:proofErr w:type="spellEnd"/>
      <w:r w:rsidRPr="005653B2">
        <w:t xml:space="preserve"> </w:t>
      </w:r>
      <w:proofErr w:type="spellStart"/>
      <w:r w:rsidRPr="005653B2">
        <w:t>Turbay</w:t>
      </w:r>
      <w:proofErr w:type="spellEnd"/>
      <w:r w:rsidRPr="005653B2">
        <w:t xml:space="preserve">, czołowy senator opozycji i kandydat na prezydenta partii </w:t>
      </w:r>
      <w:r w:rsidRPr="005653B2">
        <w:rPr>
          <w:i/>
        </w:rPr>
        <w:t xml:space="preserve">Centro </w:t>
      </w:r>
      <w:proofErr w:type="spellStart"/>
      <w:r w:rsidRPr="005653B2">
        <w:rPr>
          <w:i/>
        </w:rPr>
        <w:t>Democrático</w:t>
      </w:r>
      <w:proofErr w:type="spellEnd"/>
      <w:r w:rsidRPr="005653B2">
        <w:t xml:space="preserve">, padł ofiarą zamachu podczas wiecu w Bogocie; mając na uwadze, że pomimo wysiłków lekarzy zmarł on 11 sierpnia 2025 r. w wyniku odniesionych obrażeń; mając na uwadze, że w miesiącach poprzedzających atak senator </w:t>
      </w:r>
      <w:proofErr w:type="spellStart"/>
      <w:r w:rsidRPr="005653B2">
        <w:t>Uribe</w:t>
      </w:r>
      <w:proofErr w:type="spellEnd"/>
      <w:r w:rsidRPr="005653B2">
        <w:t xml:space="preserve"> i jego zespół prawników złożyli ponad 20 formalnych wniosków do Krajowej Jednostki Ochrony (UNP) o zwiększenie ochrony osobistej, ostrzegając przed wiarygodnymi zagrożeniami dla jego życia, a ostatni wniosek złożono zaledwie dwa dni przed zamachem; mając na uwadze, że UNP wielokrotnie odmawiała zwiększenia jego ochrony, a w dniu ataku towarzyszyło mu jedynie trzech pracowników ochrony; mając na uwadze, że osoby, które zleciły to przestępstwo, oraz ich motywy pozostają nieznane;</w:t>
      </w:r>
    </w:p>
    <w:p w14:paraId="6939504A" w14:textId="77777777" w:rsidR="00B8738E" w:rsidRPr="005653B2" w:rsidRDefault="00B8738E" w:rsidP="00B8738E">
      <w:pPr>
        <w:pStyle w:val="NormalHanging12a"/>
      </w:pPr>
      <w:r w:rsidRPr="005653B2">
        <w:t>E.</w:t>
      </w:r>
      <w:r w:rsidRPr="005653B2">
        <w:tab/>
        <w:t xml:space="preserve">mając na uwadze, że 7 września 2025 r. armia kolumbijska ogłosiła, że 72 żołnierzy </w:t>
      </w:r>
      <w:proofErr w:type="gramStart"/>
      <w:r w:rsidRPr="005653B2">
        <w:t>pojmano</w:t>
      </w:r>
      <w:proofErr w:type="gramEnd"/>
      <w:r w:rsidRPr="005653B2">
        <w:t xml:space="preserve"> jako zakładników w regionie </w:t>
      </w:r>
      <w:proofErr w:type="spellStart"/>
      <w:r w:rsidRPr="005653B2">
        <w:t>Cauca</w:t>
      </w:r>
      <w:proofErr w:type="spellEnd"/>
      <w:r w:rsidRPr="005653B2">
        <w:t>, obszarze przejętym przez oddziały partyzanckie i grupy zajmujące się handlem narkotykami; mając na uwadze, że uwolniono ich od tego czasu;</w:t>
      </w:r>
    </w:p>
    <w:p w14:paraId="56CA049E" w14:textId="77777777" w:rsidR="00B8738E" w:rsidRPr="005653B2" w:rsidRDefault="00B8738E" w:rsidP="00B8738E">
      <w:pPr>
        <w:pStyle w:val="NormalHanging12a"/>
      </w:pPr>
      <w:r w:rsidRPr="005653B2">
        <w:lastRenderedPageBreak/>
        <w:t>F.</w:t>
      </w:r>
      <w:r w:rsidRPr="005653B2">
        <w:tab/>
        <w:t>mając na uwadze, że wydarzenia te stanowią część eskalacji skoordynowanych ataków w całym kraju, świadczących o zdolności nielegalnych ugrupowań zbrojnych do bezpośredniego zagrażania instytucjom i demokracji w Kolumbii, z wyraźnym zamiarem wywołania niestabilności w okresie poprzedzającym wybory w 2026 r.;</w:t>
      </w:r>
    </w:p>
    <w:p w14:paraId="1F200428" w14:textId="77777777" w:rsidR="00B8738E" w:rsidRPr="005653B2" w:rsidRDefault="00B8738E" w:rsidP="00B8738E">
      <w:pPr>
        <w:pStyle w:val="NormalHanging12a"/>
      </w:pPr>
      <w:r w:rsidRPr="005653B2">
        <w:t>G.</w:t>
      </w:r>
      <w:r w:rsidRPr="005653B2">
        <w:tab/>
        <w:t xml:space="preserve">mając na uwadze, że urząd prezydenta i inne podmioty polityczne tego kraju pogłębiły polaryzację przez dzielący i agresywny dyskurs; mając na uwadze, że taka retoryka pogłębiła polaryzację polityczną, spotkała się z powszechnym potępieniem i doprowadziła do powstania klimatu przemocy politycznej; mając na uwadze, że zespół prawników senatora </w:t>
      </w:r>
      <w:proofErr w:type="spellStart"/>
      <w:r w:rsidRPr="005653B2">
        <w:t>Uribe</w:t>
      </w:r>
      <w:proofErr w:type="spellEnd"/>
      <w:r w:rsidRPr="005653B2">
        <w:t xml:space="preserve"> złożył formalną skargę karną w związku z podważeniem demokratycznych kwalifikacji senatora </w:t>
      </w:r>
      <w:proofErr w:type="spellStart"/>
      <w:r w:rsidRPr="005653B2">
        <w:t>Uribe</w:t>
      </w:r>
      <w:proofErr w:type="spellEnd"/>
      <w:r w:rsidRPr="005653B2">
        <w:t xml:space="preserve"> i przywołaniem dziedzictwa jego rodziny; mając na uwadze, że prezydent zaprzeczył tym zarzutom;</w:t>
      </w:r>
    </w:p>
    <w:p w14:paraId="2A4C3572" w14:textId="77777777" w:rsidR="00B8738E" w:rsidRPr="005653B2" w:rsidRDefault="00B8738E" w:rsidP="00B8738E">
      <w:pPr>
        <w:pStyle w:val="NormalHanging12a"/>
      </w:pPr>
      <w:r w:rsidRPr="005653B2">
        <w:t>H.</w:t>
      </w:r>
      <w:r w:rsidRPr="005653B2">
        <w:tab/>
        <w:t xml:space="preserve">mając na uwadze, że kartele narkotykowe i międzynarodowe struktury przestępcze, w tym </w:t>
      </w:r>
      <w:proofErr w:type="spellStart"/>
      <w:r w:rsidRPr="005653B2">
        <w:rPr>
          <w:i/>
        </w:rPr>
        <w:t>Cártel</w:t>
      </w:r>
      <w:proofErr w:type="spellEnd"/>
      <w:r w:rsidRPr="005653B2">
        <w:rPr>
          <w:i/>
        </w:rPr>
        <w:t xml:space="preserve"> de los </w:t>
      </w:r>
      <w:proofErr w:type="spellStart"/>
      <w:r w:rsidRPr="005653B2">
        <w:rPr>
          <w:i/>
        </w:rPr>
        <w:t>Soles</w:t>
      </w:r>
      <w:proofErr w:type="spellEnd"/>
      <w:r w:rsidRPr="005653B2">
        <w:t xml:space="preserve"> w Wenezueli i inne nielegalne ugrupowania, wspierają terroryzm poprzez utrzymywanie ugrupowań zbrojnych w Kolumbii i poza jej granicami oraz dostarczanie broni, środków finansowych i bezpiecznych kryjówek po drugiej stronie granicy, co pogłębia niestabilność w regionie oraz podważa suwerenność i demokrację Kolumbii;</w:t>
      </w:r>
    </w:p>
    <w:p w14:paraId="48AB11C2" w14:textId="77777777" w:rsidR="00B8738E" w:rsidRPr="005653B2" w:rsidRDefault="00B8738E" w:rsidP="00B8738E">
      <w:pPr>
        <w:pStyle w:val="NormalHanging12a"/>
      </w:pPr>
      <w:r w:rsidRPr="005653B2">
        <w:t>I.</w:t>
      </w:r>
      <w:r w:rsidRPr="005653B2">
        <w:tab/>
        <w:t xml:space="preserve">mając na uwadze, że </w:t>
      </w:r>
      <w:proofErr w:type="spellStart"/>
      <w:r w:rsidRPr="005653B2">
        <w:rPr>
          <w:i/>
        </w:rPr>
        <w:t>Cártel</w:t>
      </w:r>
      <w:proofErr w:type="spellEnd"/>
      <w:r w:rsidRPr="005653B2">
        <w:rPr>
          <w:i/>
        </w:rPr>
        <w:t xml:space="preserve"> de los </w:t>
      </w:r>
      <w:proofErr w:type="spellStart"/>
      <w:r w:rsidRPr="005653B2">
        <w:rPr>
          <w:i/>
        </w:rPr>
        <w:t>Soles</w:t>
      </w:r>
      <w:proofErr w:type="spellEnd"/>
      <w:r w:rsidRPr="005653B2">
        <w:t xml:space="preserve">, domniemana wenezuelska sieć przestępcza kierowana przez </w:t>
      </w:r>
      <w:proofErr w:type="spellStart"/>
      <w:r w:rsidRPr="005653B2">
        <w:t>Nicolása</w:t>
      </w:r>
      <w:proofErr w:type="spellEnd"/>
      <w:r w:rsidRPr="005653B2">
        <w:t xml:space="preserve"> Maduro i innych wysokich rangą funkcjonariuszy reżimu wojskowego, w tym </w:t>
      </w:r>
      <w:proofErr w:type="spellStart"/>
      <w:r w:rsidRPr="005653B2">
        <w:t>Diosdada</w:t>
      </w:r>
      <w:proofErr w:type="spellEnd"/>
      <w:r w:rsidRPr="005653B2">
        <w:t xml:space="preserve"> </w:t>
      </w:r>
      <w:proofErr w:type="spellStart"/>
      <w:r w:rsidRPr="005653B2">
        <w:t>Cabella</w:t>
      </w:r>
      <w:proofErr w:type="spellEnd"/>
      <w:r w:rsidRPr="005653B2">
        <w:t xml:space="preserve">, Jorge </w:t>
      </w:r>
      <w:proofErr w:type="spellStart"/>
      <w:r w:rsidRPr="005653B2">
        <w:t>Rodrígueza</w:t>
      </w:r>
      <w:proofErr w:type="spellEnd"/>
      <w:r w:rsidRPr="005653B2">
        <w:t xml:space="preserve">, </w:t>
      </w:r>
      <w:proofErr w:type="spellStart"/>
      <w:r w:rsidRPr="005653B2">
        <w:t>Delcy</w:t>
      </w:r>
      <w:proofErr w:type="spellEnd"/>
      <w:r w:rsidRPr="005653B2">
        <w:t xml:space="preserve"> </w:t>
      </w:r>
      <w:proofErr w:type="spellStart"/>
      <w:r w:rsidRPr="005653B2">
        <w:t>Rodríguez</w:t>
      </w:r>
      <w:proofErr w:type="spellEnd"/>
      <w:r w:rsidRPr="005653B2">
        <w:t xml:space="preserve"> i generała </w:t>
      </w:r>
      <w:proofErr w:type="spellStart"/>
      <w:r w:rsidRPr="005653B2">
        <w:t>Padrina</w:t>
      </w:r>
      <w:proofErr w:type="spellEnd"/>
      <w:r w:rsidRPr="005653B2">
        <w:t xml:space="preserve"> </w:t>
      </w:r>
      <w:proofErr w:type="spellStart"/>
      <w:r w:rsidRPr="005653B2">
        <w:t>Lópeza</w:t>
      </w:r>
      <w:proofErr w:type="spellEnd"/>
      <w:r w:rsidRPr="005653B2">
        <w:t xml:space="preserve">, została uznana przez Departament Skarbu Stanów Zjednoczonych za specjalnie wskazaną globalną grupę terrorystyczną ze względu na jej rolę w ułatwianiu </w:t>
      </w:r>
      <w:proofErr w:type="spellStart"/>
      <w:r w:rsidRPr="005653B2">
        <w:t>narkoterroryzmu</w:t>
      </w:r>
      <w:proofErr w:type="spellEnd"/>
      <w:r w:rsidRPr="005653B2">
        <w:t>, w tym przemytu kokainy produkowanej przez rozłamowe grupy FARC do Stanów Zjednoczonych i Europy, udzielaniu wsparcia materialnego i wykorzystywaniu instytucji państwowych do korumpowania organów wojskowych i sądowych;</w:t>
      </w:r>
    </w:p>
    <w:p w14:paraId="65D513EB" w14:textId="77777777" w:rsidR="00B8738E" w:rsidRPr="005653B2" w:rsidRDefault="00B8738E" w:rsidP="00B8738E">
      <w:pPr>
        <w:pStyle w:val="NormalHanging12a"/>
      </w:pPr>
      <w:r w:rsidRPr="005653B2">
        <w:t>J.</w:t>
      </w:r>
      <w:r w:rsidRPr="005653B2">
        <w:tab/>
        <w:t xml:space="preserve">mając na uwadze, że według najnowszych danych ONZ produkcja kokainy w Kolumbii osiągnęła rekordowy poziom, co wywołało efekt domina w Ameryce Łacińskiej, Stanach Zjednoczonych i Europie; </w:t>
      </w:r>
    </w:p>
    <w:p w14:paraId="3A6A1369" w14:textId="77777777" w:rsidR="00B8738E" w:rsidRPr="005653B2" w:rsidRDefault="00B8738E" w:rsidP="00B8738E">
      <w:pPr>
        <w:pStyle w:val="NormalHanging12a"/>
      </w:pPr>
      <w:r w:rsidRPr="005653B2">
        <w:t>K.</w:t>
      </w:r>
      <w:r w:rsidRPr="005653B2">
        <w:tab/>
        <w:t xml:space="preserve">mając na uwadze, że niektóre ugrupowania zbrojne działające w Kolumbii, takie jak ELN, umieszczono już w unijnym wykazie organizacji terrorystycznych; mając na uwadze, że chociaż FARC usunięto z tego wykazu w następstwie porozumienia pokojowego z 2016 r., ewolucja sytuacji w zakresie bezpieczeństwa doprowadziła do pojawienia się nowych podmiotów stosujących przemoc, które zgodnie z kryteriami ustanowionymi w prawie UE wyraźnie kwalifikują się jako organizacje terrorystyczne; mając na uwadze, że dotyczy to w szczególności rozłamowych grup FARC, zwłaszcza </w:t>
      </w:r>
      <w:proofErr w:type="spellStart"/>
      <w:r w:rsidRPr="005653B2">
        <w:rPr>
          <w:i/>
        </w:rPr>
        <w:t>Estado</w:t>
      </w:r>
      <w:proofErr w:type="spellEnd"/>
      <w:r w:rsidRPr="005653B2">
        <w:rPr>
          <w:i/>
        </w:rPr>
        <w:t xml:space="preserve"> </w:t>
      </w:r>
      <w:proofErr w:type="spellStart"/>
      <w:r w:rsidRPr="005653B2">
        <w:rPr>
          <w:i/>
        </w:rPr>
        <w:t>Mayor</w:t>
      </w:r>
      <w:proofErr w:type="spellEnd"/>
      <w:r w:rsidRPr="005653B2">
        <w:rPr>
          <w:i/>
        </w:rPr>
        <w:t xml:space="preserve"> Central</w:t>
      </w:r>
      <w:r w:rsidRPr="005653B2">
        <w:t xml:space="preserve">, które przeprowadzały systematyczne ataki na ludność cywilną i siły bezpieczeństwa, a także międzynarodowych struktur przestępczych, takich jak </w:t>
      </w:r>
      <w:r w:rsidRPr="005653B2">
        <w:rPr>
          <w:i/>
        </w:rPr>
        <w:t xml:space="preserve">Clan del </w:t>
      </w:r>
      <w:proofErr w:type="spellStart"/>
      <w:r w:rsidRPr="005653B2">
        <w:rPr>
          <w:i/>
        </w:rPr>
        <w:t>Golfo</w:t>
      </w:r>
      <w:proofErr w:type="spellEnd"/>
      <w:r w:rsidRPr="005653B2">
        <w:t xml:space="preserve"> i </w:t>
      </w:r>
      <w:proofErr w:type="spellStart"/>
      <w:r w:rsidRPr="005653B2">
        <w:rPr>
          <w:i/>
        </w:rPr>
        <w:t>Cártel</w:t>
      </w:r>
      <w:proofErr w:type="spellEnd"/>
      <w:r w:rsidRPr="005653B2">
        <w:rPr>
          <w:i/>
        </w:rPr>
        <w:t xml:space="preserve"> de los </w:t>
      </w:r>
      <w:proofErr w:type="spellStart"/>
      <w:r w:rsidRPr="005653B2">
        <w:rPr>
          <w:i/>
        </w:rPr>
        <w:t>Soles</w:t>
      </w:r>
      <w:proofErr w:type="spellEnd"/>
      <w:r w:rsidRPr="005653B2">
        <w:t>, które ułatwiają działalność terrorystyczną oraz zapewniają schronienie i bezpieczne kryjówki poza granicami kraju;</w:t>
      </w:r>
    </w:p>
    <w:p w14:paraId="12777259" w14:textId="77777777" w:rsidR="00B8738E" w:rsidRPr="005653B2" w:rsidRDefault="00B8738E" w:rsidP="00B8738E">
      <w:pPr>
        <w:pStyle w:val="NormalHanging12a"/>
      </w:pPr>
      <w:r w:rsidRPr="005653B2">
        <w:t>L.</w:t>
      </w:r>
      <w:r w:rsidRPr="005653B2">
        <w:tab/>
        <w:t>mając na uwadze, że po „strategii całkowitego pokoju” nastąpił paradoksalny wzrost aktywności tych nielegalnych grup oraz umocnienie zorganizowanej przestępczości, która zdobyła nowe terytoria i władzę na obszarach historycznie słabo kontrolowanych przez państwo; mając na uwadze, że władze kolumbijskie starają się usprawnić operacje bezpieczeństwa w celu zwalczania nielegalnych grup rozłamowych;</w:t>
      </w:r>
    </w:p>
    <w:p w14:paraId="0B6A7396" w14:textId="77777777" w:rsidR="00B8738E" w:rsidRPr="005653B2" w:rsidRDefault="00B8738E" w:rsidP="00B8738E">
      <w:pPr>
        <w:pStyle w:val="NormalHanging12a"/>
      </w:pPr>
      <w:r w:rsidRPr="005653B2">
        <w:lastRenderedPageBreak/>
        <w:t>M.</w:t>
      </w:r>
      <w:r w:rsidRPr="005653B2">
        <w:tab/>
        <w:t>mając na uwadze, że nielegalne grupy zbrojne, w tym partyzanci, grupy rozłamowe i grupy wywodzące się z paramilitarnych ugrupowań, nieustannie naruszają międzynarodowe prawo humanitarne i są bezpośrednio powiązane z nasileniem się powszechnej przemocy i bezkarności w Kolumbii, co dotyka m.in. partii politycznych, obrońców praw człowieka, dziennikarzy i liderów społecznych; mając na uwadze, że w porównaniu z poprzednimi fazami konfliktu zbrojnego obecna fala przemocy dotyka coraz większej liczby osób na coraz szerszym obszarze;</w:t>
      </w:r>
    </w:p>
    <w:p w14:paraId="0DE0FE43" w14:textId="77777777" w:rsidR="00B8738E" w:rsidRPr="005653B2" w:rsidRDefault="00B8738E" w:rsidP="00B8738E">
      <w:pPr>
        <w:pStyle w:val="NormalHanging12a"/>
      </w:pPr>
      <w:r w:rsidRPr="005653B2">
        <w:t>N.</w:t>
      </w:r>
      <w:r w:rsidRPr="005653B2">
        <w:tab/>
        <w:t>mając na uwadze, że kolumbijskie Biuro Rzecznika Praw Obywatelskich (</w:t>
      </w:r>
      <w:proofErr w:type="spellStart"/>
      <w:r w:rsidRPr="005653B2">
        <w:rPr>
          <w:i/>
        </w:rPr>
        <w:t>Defensoría</w:t>
      </w:r>
      <w:proofErr w:type="spellEnd"/>
      <w:r w:rsidRPr="005653B2">
        <w:rPr>
          <w:i/>
        </w:rPr>
        <w:t xml:space="preserve"> del Pueblo</w:t>
      </w:r>
      <w:r w:rsidRPr="005653B2">
        <w:t xml:space="preserve">) potwierdziło, że w ciągu pierwszych pięciu miesięcy 2025 r. w całym kraju zabito łącznie 81 obrońców praw człowieka i przywódców społecznych; </w:t>
      </w:r>
      <w:bookmarkStart w:id="6" w:name="_Hlk208416280"/>
      <w:r w:rsidRPr="005653B2">
        <w:t xml:space="preserve">mając na uwadze, że organizacje Global </w:t>
      </w:r>
      <w:proofErr w:type="spellStart"/>
      <w:r w:rsidRPr="005653B2">
        <w:t>Witness</w:t>
      </w:r>
      <w:proofErr w:type="spellEnd"/>
      <w:r w:rsidRPr="005653B2">
        <w:t xml:space="preserve"> i Front Line </w:t>
      </w:r>
      <w:proofErr w:type="spellStart"/>
      <w:r w:rsidRPr="005653B2">
        <w:t>Defenders</w:t>
      </w:r>
      <w:proofErr w:type="spellEnd"/>
      <w:r w:rsidRPr="005653B2">
        <w:t xml:space="preserve"> donoszą, iż Kolumbia jest najniebezpieczniejszym krajem na świecie dla obrońców praw człowieka oraz że od stycznia 2024 r. do września 2025 r. na całym świecie zabito 324 obrońców praw człowieka, z czego 157 w Kolumbii; </w:t>
      </w:r>
      <w:bookmarkEnd w:id="6"/>
      <w:r w:rsidRPr="005653B2">
        <w:t>mając na uwadze, urząd prezydenta zamierza zaproponować cięcia budżetowe w kolumbijskim Biurze Rzecznika Praw Obywatelskich, które od czasu utworzenia w 1992 r. udokumentowało ponad 1500 zabójstw obrońców praw człowieka i innych osób; mając na uwadze, że będzie to miało bezpośredni wpływ na ochronę praw człowieka w kraju wobec nasilającej się przemocy i zbliżających się kluczowych wyborów;</w:t>
      </w:r>
    </w:p>
    <w:p w14:paraId="0B870FBC" w14:textId="77777777" w:rsidR="00B8738E" w:rsidRPr="005653B2" w:rsidRDefault="00B8738E" w:rsidP="00B8738E">
      <w:pPr>
        <w:pStyle w:val="NormalHanging12a"/>
        <w:rPr>
          <w:bCs/>
        </w:rPr>
      </w:pPr>
      <w:r w:rsidRPr="005653B2">
        <w:t>O.</w:t>
      </w:r>
      <w:r w:rsidRPr="005653B2">
        <w:tab/>
        <w:t>mając na uwadze, że w pierwszej połowie 2025 r. przemoc w Kolumbii dotknęła 1,45 mln osób (czterokrotnie więcej niż w tym samym okresie w 2024 r.), a ponad 70 200 osób zostało przymusowo przesiedlonych (o 30 % więcej niż w całym 2024 r.); mając na uwadze, że doniesienia wskazują na wzrost liczby przypadków werbowania dzieci i stosowania min przeciwpiechotnych;</w:t>
      </w:r>
    </w:p>
    <w:p w14:paraId="57734609" w14:textId="77777777" w:rsidR="00B8738E" w:rsidRPr="005653B2" w:rsidRDefault="00B8738E" w:rsidP="00B8738E">
      <w:pPr>
        <w:pStyle w:val="NormalHanging12a"/>
      </w:pPr>
      <w:r w:rsidRPr="005653B2">
        <w:t>P.</w:t>
      </w:r>
      <w:r w:rsidRPr="005653B2">
        <w:tab/>
        <w:t xml:space="preserve">mając na uwadze, że w 2025 r. obserwatorium </w:t>
      </w:r>
      <w:proofErr w:type="spellStart"/>
      <w:r w:rsidRPr="005653B2">
        <w:t>Indepaz</w:t>
      </w:r>
      <w:proofErr w:type="spellEnd"/>
      <w:r w:rsidRPr="005653B2">
        <w:t xml:space="preserve"> odnotowało 52 masakry, w których zginęły w sumie 172 osoby, a kolumbijski Rzecznik Praw Obywatelskich zidentyfikował co najmniej 11 krytycznych ognisk kryzysu humanitarnego, których przyczyną jest wzrost przemocy zbrojnej spowodowanej wewnętrznym rozdrobnieniem i ekspansją co najmniej 10 nielegalnych grup zbrojnych, które występują teraz na ponad 73 % terytorium kraju (809 gmin); mając na uwadze, że według raportu wywiadu wojskowego przytoczonego przez jedną z czołowych gazet w kraju, </w:t>
      </w:r>
      <w:r w:rsidRPr="005653B2">
        <w:rPr>
          <w:i/>
        </w:rPr>
        <w:t xml:space="preserve">El </w:t>
      </w:r>
      <w:proofErr w:type="spellStart"/>
      <w:r w:rsidRPr="005653B2">
        <w:rPr>
          <w:i/>
        </w:rPr>
        <w:t>Tiempo</w:t>
      </w:r>
      <w:proofErr w:type="spellEnd"/>
      <w:r w:rsidRPr="005653B2">
        <w:t>, w pierwszej połowie 2025 r. liczba członków nielegalnych grup wzrosła o ponad 1000 osób, osiągając łącznie prawie 22 000 osób w całym kraju; mając na uwadze, że grupy te obecnie działają prawdopodobnie w 562 gminach w 29 z 32 departamentów Kolumbii;</w:t>
      </w:r>
    </w:p>
    <w:p w14:paraId="7C529D95" w14:textId="77777777" w:rsidR="00B8738E" w:rsidRPr="005653B2" w:rsidRDefault="00B8738E" w:rsidP="00B8738E">
      <w:pPr>
        <w:pStyle w:val="NormalHanging12a"/>
      </w:pPr>
      <w:r w:rsidRPr="005653B2">
        <w:t>Q.</w:t>
      </w:r>
      <w:r w:rsidRPr="005653B2">
        <w:tab/>
        <w:t>mając na uwadze, że UE i Parlament zdecydowanie poparły proces pokojowy w Kolumbii w 2016 r.; mając na uwadze, że UE potwierdziła swoje polityczne i finansowe zaangażowanie w kolumbijski proces pokojowy i nadal monitoruje jego realizację; mając na uwadze, że naród kolumbijski odrzucił propozycję w referendum;</w:t>
      </w:r>
    </w:p>
    <w:p w14:paraId="087466ED" w14:textId="77777777" w:rsidR="00B8738E" w:rsidRPr="005653B2" w:rsidRDefault="00B8738E" w:rsidP="00B8738E">
      <w:pPr>
        <w:pStyle w:val="NormalHanging12a"/>
      </w:pPr>
      <w:r w:rsidRPr="005653B2">
        <w:t>R.</w:t>
      </w:r>
      <w:r w:rsidRPr="005653B2">
        <w:tab/>
        <w:t>mając na uwadze, że silna i demokratyczna Kolumbia ma zasadnicze znaczenie dla stabilności i bezpieczeństwa w regionie Ameryki Łacińskiej;</w:t>
      </w:r>
    </w:p>
    <w:p w14:paraId="749D4712" w14:textId="77777777" w:rsidR="00B8738E" w:rsidRPr="005653B2" w:rsidRDefault="00B8738E" w:rsidP="00B8738E">
      <w:pPr>
        <w:pStyle w:val="NormalHanging12a"/>
        <w:rPr>
          <w:szCs w:val="24"/>
        </w:rPr>
      </w:pPr>
      <w:r w:rsidRPr="005653B2">
        <w:t>1.</w:t>
      </w:r>
      <w:r w:rsidRPr="005653B2">
        <w:tab/>
        <w:t xml:space="preserve">z całą mocą potępia zabójstwo kolumbijskiego senatora i kandydata na prezydenta Miguela </w:t>
      </w:r>
      <w:proofErr w:type="spellStart"/>
      <w:r w:rsidRPr="005653B2">
        <w:t>Uribe</w:t>
      </w:r>
      <w:proofErr w:type="spellEnd"/>
      <w:r w:rsidRPr="005653B2">
        <w:t xml:space="preserve"> </w:t>
      </w:r>
      <w:proofErr w:type="spellStart"/>
      <w:r w:rsidRPr="005653B2">
        <w:t>Turbaya</w:t>
      </w:r>
      <w:proofErr w:type="spellEnd"/>
      <w:r w:rsidRPr="005653B2">
        <w:t xml:space="preserve"> i składa kondolencje jego rodzinie i bliskim;</w:t>
      </w:r>
    </w:p>
    <w:p w14:paraId="50BC677D" w14:textId="77777777" w:rsidR="00B8738E" w:rsidRPr="005653B2" w:rsidRDefault="00B8738E" w:rsidP="00B8738E">
      <w:pPr>
        <w:pStyle w:val="NormalHanging12a"/>
      </w:pPr>
      <w:r w:rsidRPr="005653B2">
        <w:t>2.</w:t>
      </w:r>
      <w:r w:rsidRPr="005653B2">
        <w:tab/>
        <w:t xml:space="preserve">podkreśla, że zabójstwo </w:t>
      </w:r>
      <w:proofErr w:type="spellStart"/>
      <w:r w:rsidRPr="005653B2">
        <w:t>Uribe</w:t>
      </w:r>
      <w:proofErr w:type="spellEnd"/>
      <w:r w:rsidRPr="005653B2">
        <w:t xml:space="preserve"> nie jest odosobnioną tragedią, ale elementem </w:t>
      </w:r>
      <w:r w:rsidRPr="005653B2">
        <w:lastRenderedPageBreak/>
        <w:t>powszechniejszego klimatu zastraszania politycznego i przemocy w Kolumbii; ponownie wyraża poparcie dla wszystkich Kolumbijczyków, którzy odrzucają przemoc i domagają się przyszłości wolnej od korupcji i zmowy przestępczej;</w:t>
      </w:r>
    </w:p>
    <w:p w14:paraId="66DAFA41" w14:textId="77777777" w:rsidR="00B8738E" w:rsidRPr="005653B2" w:rsidRDefault="00B8738E" w:rsidP="00B8738E">
      <w:pPr>
        <w:pStyle w:val="NormalHanging12a"/>
        <w:rPr>
          <w:szCs w:val="24"/>
        </w:rPr>
      </w:pPr>
      <w:r w:rsidRPr="005653B2">
        <w:t>3.</w:t>
      </w:r>
      <w:r w:rsidRPr="005653B2">
        <w:tab/>
        <w:t>ponadto potępia ostatnią falę ataków terrorystycznych oraz zabójstwa i ogólne nasilenie przemocy wobec działaczy politycznych, osób publicznych, obrońców praw człowieka, dziennikarzy, liderów społecznych i sił bezpieczeństwa, które wstrząsnęły Kolumbią i miały bardzo szkodliwy wpływ na spójność społeczną i stabilność kraju, a także ubolewa nad tymi wydarzeniami;</w:t>
      </w:r>
    </w:p>
    <w:p w14:paraId="79BF7344" w14:textId="77777777" w:rsidR="00B8738E" w:rsidRPr="005653B2" w:rsidRDefault="00B8738E" w:rsidP="00B8738E">
      <w:pPr>
        <w:pStyle w:val="NormalHanging12a"/>
        <w:rPr>
          <w:szCs w:val="24"/>
        </w:rPr>
      </w:pPr>
      <w:r w:rsidRPr="005653B2">
        <w:t>4.</w:t>
      </w:r>
      <w:r w:rsidRPr="005653B2">
        <w:tab/>
        <w:t>składa kondolencje rodzinom licznych ofiar, z których wiele było członkami sił bezpieczeństwa, oraz narodowi Kolumbii;</w:t>
      </w:r>
    </w:p>
    <w:p w14:paraId="40B5E7DF" w14:textId="77777777" w:rsidR="00B8738E" w:rsidRPr="005653B2" w:rsidRDefault="00B8738E" w:rsidP="00B8738E">
      <w:pPr>
        <w:pStyle w:val="NormalHanging12a"/>
        <w:rPr>
          <w:szCs w:val="24"/>
        </w:rPr>
      </w:pPr>
      <w:r w:rsidRPr="005653B2">
        <w:t>5.</w:t>
      </w:r>
      <w:r w:rsidRPr="005653B2">
        <w:tab/>
        <w:t xml:space="preserve">wzywa władze do przeprowadzenia jak najdokładniejszego śledztwa w sprawie tych ataków terrorystycznych, włącznie z zabójstwem Miguela </w:t>
      </w:r>
      <w:proofErr w:type="spellStart"/>
      <w:r w:rsidRPr="005653B2">
        <w:t>Uribe</w:t>
      </w:r>
      <w:proofErr w:type="spellEnd"/>
      <w:r w:rsidRPr="005653B2">
        <w:t xml:space="preserve"> </w:t>
      </w:r>
      <w:proofErr w:type="spellStart"/>
      <w:r w:rsidRPr="005653B2">
        <w:t>Turbaya</w:t>
      </w:r>
      <w:proofErr w:type="spellEnd"/>
      <w:r w:rsidRPr="005653B2">
        <w:t>, tak aby sprawcy zostali pociągnięci do odpowiedzialności; podkreśla, że aby postawić sprawców przed wymiarem sprawiedliwości, władze muszą prowadzić dochodzenie nie tylko w sprawie osób, które dopuściły się tych czynów, ale także w sprawie osób, które były ich inspiratorami i pomocnikami;</w:t>
      </w:r>
    </w:p>
    <w:p w14:paraId="1D8D2CB5" w14:textId="77777777" w:rsidR="00B8738E" w:rsidRPr="005653B2" w:rsidRDefault="00B8738E" w:rsidP="00B8738E">
      <w:pPr>
        <w:pStyle w:val="NormalHanging12a"/>
        <w:rPr>
          <w:szCs w:val="24"/>
        </w:rPr>
      </w:pPr>
      <w:r w:rsidRPr="005653B2">
        <w:t>6.</w:t>
      </w:r>
      <w:r w:rsidRPr="005653B2">
        <w:tab/>
        <w:t>wzywa władze Kolumbii do określenia motywów i wszystkich czynników stojących za niepokojącą eskalacją przemocy i ataków terrorystycznych, do dalszego zajmowania się podstawowymi przyczynami konfliktu, do zagwarantowania pełnej ochrony praw człowieka w całej Kolumbii oraz do budowania kultury pokoju i dialogu w celu rozwiązania konfliktu;</w:t>
      </w:r>
    </w:p>
    <w:p w14:paraId="4BF8D54C" w14:textId="77777777" w:rsidR="00B8738E" w:rsidRDefault="00B8738E" w:rsidP="00B8738E">
      <w:pPr>
        <w:pStyle w:val="NormalHanging12a"/>
      </w:pPr>
      <w:r w:rsidRPr="005653B2">
        <w:t>7.</w:t>
      </w:r>
      <w:r w:rsidRPr="005653B2">
        <w:tab/>
        <w:t xml:space="preserve">z głębokim zaniepokojeniem odnotowuje rozprzestrzenianie się i umacnianie przestępczości zorganizowanej i niekontrolowanych działań grup terrorystycznych w regionach Kolumbii graniczących z Wenezuelą; podkreśla, że terytoria te stały się korytarzami dla handlu narkotykami, przemytu broni i prania pieniędzy przy wsparciu struktur transnarodowych, takich jak </w:t>
      </w:r>
      <w:proofErr w:type="spellStart"/>
      <w:r w:rsidRPr="005653B2">
        <w:rPr>
          <w:i/>
        </w:rPr>
        <w:t>Cártel</w:t>
      </w:r>
      <w:proofErr w:type="spellEnd"/>
      <w:r w:rsidRPr="005653B2">
        <w:rPr>
          <w:i/>
        </w:rPr>
        <w:t xml:space="preserve"> de los </w:t>
      </w:r>
      <w:proofErr w:type="spellStart"/>
      <w:r w:rsidRPr="005653B2">
        <w:rPr>
          <w:i/>
        </w:rPr>
        <w:t>Soles</w:t>
      </w:r>
      <w:proofErr w:type="spellEnd"/>
      <w:r w:rsidRPr="005653B2">
        <w:t>, oraz że Stany Zjednoczone postawiły zarzuty i nałożyły sankcje na najwyższych rangą urzędników reżimu wenezuelskiego w wyniku udokumentowanego współudziału tych osób; podkreśla, że te transgraniczne powiązania nie tylko podsycają terroryzm i wzmacniają kolumbijskie grupy rebeliantów i grupy rozłamowe, ale także stanowią bezpośrednie zagrożenie dla stabilności regionalnej, demokratycznych rządów i suwerenności Kolumbii; wzywa władze Kolumbii, aby zbadały sposoby finansowania karteli i postawiły przed sądem współpracowników w Kolumbii, w szczególności przez śledzenie i powstrzymywanie transgranicznych przepływów finansowych karteli, które odbywają się za pośrednictwem banków, przedsiębiorstw wydobycia złota i firm przykrywek; wzywa je również do modernizacji nadzoru i zintensyfikowania walki z narkotykami, a także do zacieśnienia współpracy regionalnej i poprawy mechanizmów wymiany informacji wywiadowczych;</w:t>
      </w:r>
    </w:p>
    <w:p w14:paraId="48E7DC62" w14:textId="74B0445D" w:rsidR="00E61A7E" w:rsidRPr="00E61A7E" w:rsidRDefault="00E61A7E" w:rsidP="00B8738E">
      <w:pPr>
        <w:pStyle w:val="NormalHanging12a"/>
        <w:rPr>
          <w:bCs/>
          <w:iCs/>
          <w:szCs w:val="24"/>
        </w:rPr>
      </w:pPr>
      <w:r>
        <w:rPr>
          <w:bCs/>
          <w:iCs/>
        </w:rPr>
        <w:t>8</w:t>
      </w:r>
      <w:r w:rsidRPr="00944DA4">
        <w:rPr>
          <w:bCs/>
          <w:iCs/>
        </w:rPr>
        <w:t xml:space="preserve">. </w:t>
      </w:r>
      <w:r>
        <w:rPr>
          <w:bCs/>
          <w:iCs/>
        </w:rPr>
        <w:tab/>
      </w:r>
      <w:r w:rsidRPr="00944DA4">
        <w:rPr>
          <w:bCs/>
          <w:iCs/>
        </w:rPr>
        <w:t>z zadowoleniem przyjmuje konkretny wkład państw członkowskich w tym zakresie, np. włoską inicjatywę „</w:t>
      </w:r>
      <w:proofErr w:type="spellStart"/>
      <w:r w:rsidRPr="00944DA4">
        <w:rPr>
          <w:bCs/>
          <w:iCs/>
        </w:rPr>
        <w:t>Falcone-Borsellino</w:t>
      </w:r>
      <w:proofErr w:type="spellEnd"/>
      <w:r w:rsidRPr="00944DA4">
        <w:rPr>
          <w:bCs/>
          <w:iCs/>
        </w:rPr>
        <w:t>”, która ma pomóc krajom Ameryki Łacińskiej i Karaibów w zwalczaniu międzynarodowej przestępczości zorganizowanej, zapewniając wsparcie i pomoc techniczną, szkolenia i dobre praktyki w dziedzinie sprawiedliwości i bezpieczeństwa;</w:t>
      </w:r>
    </w:p>
    <w:p w14:paraId="241BB1A2" w14:textId="3211AAB0" w:rsidR="00B8738E" w:rsidRPr="005653B2" w:rsidRDefault="00E61A7E" w:rsidP="00B8738E">
      <w:pPr>
        <w:pStyle w:val="NormalHanging12a"/>
        <w:rPr>
          <w:szCs w:val="24"/>
        </w:rPr>
      </w:pPr>
      <w:r>
        <w:t>9</w:t>
      </w:r>
      <w:r w:rsidR="00B8738E" w:rsidRPr="005653B2">
        <w:t>.</w:t>
      </w:r>
      <w:r w:rsidR="00B8738E" w:rsidRPr="005653B2">
        <w:tab/>
        <w:t xml:space="preserve">uważa, że podżegające wypowiedzi rozpowszechniane przez urząd prezydenta i inne </w:t>
      </w:r>
      <w:r w:rsidR="00B8738E" w:rsidRPr="005653B2">
        <w:lastRenderedPageBreak/>
        <w:t>podmioty polityczne przyczyniły się do wzrostu polaryzacji, przemocy politycznej, mowy nienawiści i niestabilności w kraju; wzywa władze Kolumbii, liderów politycznych i ogólnie społeczeństwo obywatelskie do dołożenia wszelkich starań, aby zapobiec eskalacji przemocy przez zwiększenie środków bezpieczeństwa i powstrzymanie się od pogłębiania polaryzacji w kraju za pomocą podburzających wypowiedzi; przypomina władzom Kolumbii o pilnej potrzebie ochrony przedstawicieli podmiotów politycznych, osób publicznych, obrońców praw człowieka, dziennikarzy i wszystkich obywateli korzystających z przysługujących im praw demokratycznych oraz wzywa do podjęcia natychmiastowych środków, aby wzmocnić tę ochronę;</w:t>
      </w:r>
    </w:p>
    <w:p w14:paraId="557A5257" w14:textId="6ACDFE3F" w:rsidR="00B8738E" w:rsidRPr="005653B2" w:rsidRDefault="00E61A7E" w:rsidP="00B8738E">
      <w:pPr>
        <w:pStyle w:val="NormalHanging12a"/>
      </w:pPr>
      <w:r>
        <w:t>10</w:t>
      </w:r>
      <w:r w:rsidR="00B8738E" w:rsidRPr="005653B2">
        <w:t>.</w:t>
      </w:r>
      <w:r w:rsidR="00B8738E" w:rsidRPr="005653B2">
        <w:tab/>
        <w:t xml:space="preserve">wyraża zaniepokojenie udokumentowanym wzrostem przemocy politycznej wobec kandydatów i przywódców w 2025 r., co może podważyć gwarancje wyborcze i zaufanie publiczne do instytucji rządowych; apeluje o przejrzystą komunikację ze strony instytucji, odpowiednie zasoby dla organów wyborczych oraz solidne środki bezpieczeństwa, aby zapewnić, że zbliżające się wybory w 2026 r. zostaną przeprowadzone w sposób wolny i bezpieczny; </w:t>
      </w:r>
    </w:p>
    <w:p w14:paraId="50B5C02D" w14:textId="7B9FAEB2" w:rsidR="00B8738E" w:rsidRPr="005653B2" w:rsidRDefault="00B8738E" w:rsidP="00B8738E">
      <w:pPr>
        <w:pStyle w:val="NormalHanging12a"/>
        <w:rPr>
          <w:szCs w:val="24"/>
        </w:rPr>
      </w:pPr>
      <w:r w:rsidRPr="005653B2">
        <w:t>1</w:t>
      </w:r>
      <w:r w:rsidR="00E61A7E">
        <w:t>1</w:t>
      </w:r>
      <w:r w:rsidRPr="005653B2">
        <w:t>.</w:t>
      </w:r>
      <w:r w:rsidRPr="005653B2">
        <w:tab/>
        <w:t>wyraża zaniepokojenie utrzymującą się bezkarnością i przeszkodami w dostępie do wymiaru sprawiedliwości w przypadkach poważnych pogwałceń i naruszeń praw człowieka; podkreśla, że walka z bezkarnością ma zasadnicze znaczenie dla zapobiegania powtarzającym się przestępstwom i atakom terrorystycznym oraz dla zagwarantowania możliwości pełnego korzystania z praw politycznych;</w:t>
      </w:r>
    </w:p>
    <w:p w14:paraId="679A5FC1" w14:textId="37FDCD96" w:rsidR="00B8738E" w:rsidRPr="005653B2" w:rsidRDefault="00B8738E" w:rsidP="00B8738E">
      <w:pPr>
        <w:pStyle w:val="NormalHanging12a"/>
        <w:rPr>
          <w:szCs w:val="24"/>
        </w:rPr>
      </w:pPr>
      <w:r w:rsidRPr="005653B2">
        <w:t>1</w:t>
      </w:r>
      <w:r w:rsidR="00E61A7E">
        <w:t>2</w:t>
      </w:r>
      <w:r w:rsidRPr="005653B2">
        <w:t>.</w:t>
      </w:r>
      <w:r w:rsidRPr="005653B2">
        <w:tab/>
        <w:t>wzywa do wzmocnienia obecności Biura Wysokiego Komisarza ONZ ds. Praw Człowieka w Kolumbii oraz do kontynuowania mandatu misji weryfikacyjnej ONZ w Kolumbii;</w:t>
      </w:r>
    </w:p>
    <w:p w14:paraId="28584E0D" w14:textId="1EC4D520" w:rsidR="00B8738E" w:rsidRPr="005653B2" w:rsidRDefault="00B8738E" w:rsidP="00B8738E">
      <w:pPr>
        <w:pStyle w:val="NormalHanging12a"/>
        <w:rPr>
          <w:szCs w:val="24"/>
        </w:rPr>
      </w:pPr>
      <w:r w:rsidRPr="005653B2">
        <w:t>1</w:t>
      </w:r>
      <w:r w:rsidR="00E61A7E">
        <w:t>3</w:t>
      </w:r>
      <w:r w:rsidRPr="005653B2">
        <w:t>.</w:t>
      </w:r>
      <w:r w:rsidRPr="005653B2">
        <w:tab/>
        <w:t xml:space="preserve">wzywa Radę i wiceprzewodniczącą / wysoką przedstawicielkę do aktualizacji unijnego wykazu organizacji terrorystycznych, tak aby odzwierciedlał on obecne realia w Kolumbii i w całym regionie; wzywa Radę do uwzględnienia, obok istniejących już wykazów, takich ugrupowań jak ELN, w szczególności </w:t>
      </w:r>
      <w:r w:rsidRPr="005653B2">
        <w:rPr>
          <w:i/>
          <w:iCs/>
        </w:rPr>
        <w:t xml:space="preserve">Clan del </w:t>
      </w:r>
      <w:proofErr w:type="spellStart"/>
      <w:r w:rsidRPr="005653B2">
        <w:rPr>
          <w:i/>
          <w:iCs/>
        </w:rPr>
        <w:t>Golfo</w:t>
      </w:r>
      <w:proofErr w:type="spellEnd"/>
      <w:r w:rsidRPr="005653B2">
        <w:t xml:space="preserve">, grup rozłamowych FARC, zwłaszcza </w:t>
      </w:r>
      <w:proofErr w:type="spellStart"/>
      <w:r w:rsidRPr="005653B2">
        <w:rPr>
          <w:i/>
          <w:iCs/>
        </w:rPr>
        <w:t>Segunda</w:t>
      </w:r>
      <w:proofErr w:type="spellEnd"/>
      <w:r w:rsidRPr="005653B2">
        <w:rPr>
          <w:i/>
          <w:iCs/>
        </w:rPr>
        <w:t xml:space="preserve"> </w:t>
      </w:r>
      <w:proofErr w:type="spellStart"/>
      <w:r w:rsidRPr="005653B2">
        <w:rPr>
          <w:i/>
          <w:iCs/>
        </w:rPr>
        <w:t>Marquetalia</w:t>
      </w:r>
      <w:proofErr w:type="spellEnd"/>
      <w:r w:rsidRPr="005653B2">
        <w:t xml:space="preserve"> i </w:t>
      </w:r>
      <w:proofErr w:type="spellStart"/>
      <w:r w:rsidRPr="005653B2">
        <w:rPr>
          <w:i/>
          <w:iCs/>
        </w:rPr>
        <w:t>Estado</w:t>
      </w:r>
      <w:proofErr w:type="spellEnd"/>
      <w:r w:rsidRPr="005653B2">
        <w:rPr>
          <w:i/>
          <w:iCs/>
        </w:rPr>
        <w:t xml:space="preserve"> </w:t>
      </w:r>
      <w:proofErr w:type="spellStart"/>
      <w:r w:rsidRPr="005653B2">
        <w:rPr>
          <w:i/>
          <w:iCs/>
        </w:rPr>
        <w:t>Mayor</w:t>
      </w:r>
      <w:proofErr w:type="spellEnd"/>
      <w:r w:rsidRPr="005653B2">
        <w:rPr>
          <w:i/>
          <w:iCs/>
        </w:rPr>
        <w:t xml:space="preserve"> Central</w:t>
      </w:r>
      <w:r w:rsidRPr="005653B2">
        <w:t xml:space="preserve">, oraz </w:t>
      </w:r>
      <w:proofErr w:type="spellStart"/>
      <w:r w:rsidRPr="005653B2">
        <w:rPr>
          <w:i/>
          <w:iCs/>
        </w:rPr>
        <w:t>Cártel</w:t>
      </w:r>
      <w:proofErr w:type="spellEnd"/>
      <w:r w:rsidRPr="005653B2">
        <w:rPr>
          <w:i/>
          <w:iCs/>
        </w:rPr>
        <w:t xml:space="preserve"> de los </w:t>
      </w:r>
      <w:proofErr w:type="spellStart"/>
      <w:r w:rsidRPr="005653B2">
        <w:rPr>
          <w:i/>
          <w:iCs/>
        </w:rPr>
        <w:t>Soles</w:t>
      </w:r>
      <w:proofErr w:type="spellEnd"/>
      <w:r w:rsidRPr="005653B2">
        <w:t>, organizacji zapewniającej wsparcie, schronienie i logistykę kolumbijskim zbrojnym ugrupowaniom terrorystycznym; podkreśla, że uznanie tych podmiotów za organizacje terrorystyczne na mocy prawa UE ma zasadnicze znaczenie dla wzmocnienia współpracy międzynarodowej, rozbicia ich sieci finansowych oraz zwiększenia wsparcia dla instytucji i demokracji w Kolumbii oraz ochrony ludności cywilnej;</w:t>
      </w:r>
    </w:p>
    <w:p w14:paraId="5EB70184" w14:textId="0030FA1B" w:rsidR="00B8738E" w:rsidRPr="005653B2" w:rsidRDefault="00B8738E" w:rsidP="00B8738E">
      <w:pPr>
        <w:pStyle w:val="NormalHanging12a"/>
        <w:rPr>
          <w:szCs w:val="24"/>
        </w:rPr>
      </w:pPr>
      <w:r w:rsidRPr="005653B2">
        <w:t>1</w:t>
      </w:r>
      <w:r w:rsidR="00E61A7E">
        <w:t>4</w:t>
      </w:r>
      <w:r w:rsidRPr="005653B2">
        <w:t>.</w:t>
      </w:r>
      <w:r w:rsidRPr="005653B2">
        <w:tab/>
        <w:t>uznaje pozytywny wpływ już obowiązującego Funduszu Powierniczego UE dla Kolumbii i wzywa wiceprzewodniczącą Komisji / wysoką przedstawicielkę, Komisję i państwa członkowskie do potwierdzenia i wzmocnienia politycznego, finansowego i technicznego wsparcia UE dla kolumbijskiego procesu pokojowego, odzwierciedlając to w nadchodzących wieloletnich ramach finansowych, dalszym zaangażowaniu politycznym na wysokim szczeblu oraz bieżących pracach specjalnego wysłannika UE ds. procesu pokojowego w Kolumbii;</w:t>
      </w:r>
    </w:p>
    <w:p w14:paraId="2DC21905" w14:textId="71F78A3D" w:rsidR="00B8738E" w:rsidRPr="005653B2" w:rsidRDefault="00B8738E" w:rsidP="00B8738E">
      <w:pPr>
        <w:pStyle w:val="NormalHanging12a"/>
        <w:rPr>
          <w:szCs w:val="24"/>
        </w:rPr>
      </w:pPr>
      <w:r w:rsidRPr="005653B2">
        <w:t>1</w:t>
      </w:r>
      <w:r w:rsidR="00E61A7E">
        <w:t>5</w:t>
      </w:r>
      <w:r w:rsidRPr="005653B2">
        <w:t>.</w:t>
      </w:r>
      <w:r w:rsidRPr="005653B2">
        <w:tab/>
        <w:t xml:space="preserve">wyraża zaniepokojenie proponowanymi cięciami w budżecie kolumbijskiego Biura Rzecznika Praw Obywatelskich i przypomina, że finansowanie ma zasadnicze znaczenie dla ochrony praw człowieka; wzywa UE, w szczególności Europejską Służbę Działań Zewnętrznych i jej delegaturę w Kolumbii, aby aktywnie wspierały </w:t>
      </w:r>
      <w:r w:rsidRPr="005653B2">
        <w:lastRenderedPageBreak/>
        <w:t>przestrzeganie międzynarodowego prawa humanitarnego i obowiązku rządu w zakresie ochrony ludności cywilnej;</w:t>
      </w:r>
    </w:p>
    <w:p w14:paraId="0A469628" w14:textId="407F3B5A" w:rsidR="005653B2" w:rsidRPr="005653B2" w:rsidRDefault="00B8738E" w:rsidP="005653B2">
      <w:pPr>
        <w:pStyle w:val="NormalHanging12a"/>
      </w:pPr>
      <w:r w:rsidRPr="005653B2">
        <w:t>1</w:t>
      </w:r>
      <w:r w:rsidR="00E61A7E">
        <w:t>6</w:t>
      </w:r>
      <w:r w:rsidRPr="005653B2">
        <w:t>.</w:t>
      </w:r>
      <w:r w:rsidRPr="005653B2">
        <w:tab/>
        <w:t>zobowiązuje swoją przewodniczącą do przekazania niniejszej rezolucji Radzie, Komisji, wiceprzewodniczącej Komisji / wysokiej przedstawicielce Unii do spraw zagranicznych i polityki bezpieczeństwa, rządom i parlamentom państw członkowskich, prezydentowi, rządowi i parlamentowi Kolumbii, Organizacji Narodów Zjednoczonych oraz Organizacji Państw Amerykańskich.</w:t>
      </w:r>
    </w:p>
    <w:p w14:paraId="528A24CD" w14:textId="45479832" w:rsidR="00E365E1" w:rsidRPr="005653B2" w:rsidRDefault="00E365E1" w:rsidP="00751BCC"/>
    <w:sectPr w:rsidR="00E365E1" w:rsidRPr="005653B2" w:rsidSect="005653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2C0F6" w14:textId="77777777" w:rsidR="00751BCC" w:rsidRPr="005653B2" w:rsidRDefault="00751BCC">
      <w:r w:rsidRPr="005653B2">
        <w:separator/>
      </w:r>
    </w:p>
  </w:endnote>
  <w:endnote w:type="continuationSeparator" w:id="0">
    <w:p w14:paraId="75707716" w14:textId="77777777" w:rsidR="00751BCC" w:rsidRPr="005653B2" w:rsidRDefault="00751BCC">
      <w:r w:rsidRPr="005653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4E751" w14:textId="77777777" w:rsidR="00064002" w:rsidRPr="005653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FFA7C" w14:textId="77777777" w:rsidR="00064002" w:rsidRPr="005653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15B2D6" w14:textId="77777777" w:rsidR="00064002" w:rsidRPr="005653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1E792" w14:textId="77777777" w:rsidR="00751BCC" w:rsidRPr="005653B2" w:rsidRDefault="00751BCC">
      <w:r w:rsidRPr="005653B2">
        <w:separator/>
      </w:r>
    </w:p>
  </w:footnote>
  <w:footnote w:type="continuationSeparator" w:id="0">
    <w:p w14:paraId="30AB4ED8" w14:textId="77777777" w:rsidR="00751BCC" w:rsidRPr="005653B2" w:rsidRDefault="00751BCC">
      <w:r w:rsidRPr="005653B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27E16" w14:textId="77777777" w:rsidR="00064002" w:rsidRPr="005653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20230" w14:textId="77777777" w:rsidR="00064002" w:rsidRPr="005653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0597F" w14:textId="77777777" w:rsidR="00064002" w:rsidRPr="005653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48749919">
    <w:abstractNumId w:val="9"/>
  </w:num>
  <w:num w:numId="2" w16cid:durableId="988630336">
    <w:abstractNumId w:val="9"/>
  </w:num>
  <w:num w:numId="3" w16cid:durableId="409816401">
    <w:abstractNumId w:val="7"/>
  </w:num>
  <w:num w:numId="4" w16cid:durableId="557400728">
    <w:abstractNumId w:val="7"/>
  </w:num>
  <w:num w:numId="5" w16cid:durableId="1179193569">
    <w:abstractNumId w:val="6"/>
  </w:num>
  <w:num w:numId="6" w16cid:durableId="1043600761">
    <w:abstractNumId w:val="6"/>
  </w:num>
  <w:num w:numId="7" w16cid:durableId="1833133772">
    <w:abstractNumId w:val="5"/>
  </w:num>
  <w:num w:numId="8" w16cid:durableId="606041629">
    <w:abstractNumId w:val="5"/>
  </w:num>
  <w:num w:numId="9" w16cid:durableId="1560940351">
    <w:abstractNumId w:val="4"/>
  </w:num>
  <w:num w:numId="10" w16cid:durableId="839394665">
    <w:abstractNumId w:val="4"/>
  </w:num>
  <w:num w:numId="11" w16cid:durableId="1861695617">
    <w:abstractNumId w:val="8"/>
  </w:num>
  <w:num w:numId="12" w16cid:durableId="1513884489">
    <w:abstractNumId w:val="8"/>
  </w:num>
  <w:num w:numId="13" w16cid:durableId="862521063">
    <w:abstractNumId w:val="3"/>
  </w:num>
  <w:num w:numId="14" w16cid:durableId="1358502291">
    <w:abstractNumId w:val="3"/>
  </w:num>
  <w:num w:numId="15" w16cid:durableId="1132404103">
    <w:abstractNumId w:val="2"/>
  </w:num>
  <w:num w:numId="16" w16cid:durableId="1843231745">
    <w:abstractNumId w:val="2"/>
  </w:num>
  <w:num w:numId="17" w16cid:durableId="792098057">
    <w:abstractNumId w:val="1"/>
  </w:num>
  <w:num w:numId="18" w16cid:durableId="537788441">
    <w:abstractNumId w:val="1"/>
  </w:num>
  <w:num w:numId="19" w16cid:durableId="1016998042">
    <w:abstractNumId w:val="0"/>
  </w:num>
  <w:num w:numId="20" w16cid:durableId="1483423377">
    <w:abstractNumId w:val="0"/>
  </w:num>
  <w:num w:numId="21" w16cid:durableId="406414930">
    <w:abstractNumId w:val="9"/>
  </w:num>
  <w:num w:numId="22" w16cid:durableId="1676299328">
    <w:abstractNumId w:val="7"/>
  </w:num>
  <w:num w:numId="23" w16cid:durableId="818964898">
    <w:abstractNumId w:val="6"/>
  </w:num>
  <w:num w:numId="24" w16cid:durableId="2015111318">
    <w:abstractNumId w:val="5"/>
  </w:num>
  <w:num w:numId="25" w16cid:durableId="662199085">
    <w:abstractNumId w:val="4"/>
  </w:num>
  <w:num w:numId="26" w16cid:durableId="1682852477">
    <w:abstractNumId w:val="8"/>
  </w:num>
  <w:num w:numId="27" w16cid:durableId="1182545082">
    <w:abstractNumId w:val="3"/>
  </w:num>
  <w:num w:numId="28" w16cid:durableId="1455056720">
    <w:abstractNumId w:val="2"/>
  </w:num>
  <w:num w:numId="29" w16cid:durableId="242107447">
    <w:abstractNumId w:val="1"/>
  </w:num>
  <w:num w:numId="30" w16cid:durableId="578830558">
    <w:abstractNumId w:val="0"/>
  </w:num>
  <w:num w:numId="31" w16cid:durableId="2059358293">
    <w:abstractNumId w:val="9"/>
  </w:num>
  <w:num w:numId="32" w16cid:durableId="137114885">
    <w:abstractNumId w:val="7"/>
  </w:num>
  <w:num w:numId="33" w16cid:durableId="371655166">
    <w:abstractNumId w:val="6"/>
  </w:num>
  <w:num w:numId="34" w16cid:durableId="144863535">
    <w:abstractNumId w:val="5"/>
  </w:num>
  <w:num w:numId="35" w16cid:durableId="962541986">
    <w:abstractNumId w:val="4"/>
  </w:num>
  <w:num w:numId="36" w16cid:durableId="320619406">
    <w:abstractNumId w:val="8"/>
  </w:num>
  <w:num w:numId="37" w16cid:durableId="913316257">
    <w:abstractNumId w:val="3"/>
  </w:num>
  <w:num w:numId="38" w16cid:durableId="736975721">
    <w:abstractNumId w:val="2"/>
  </w:num>
  <w:num w:numId="39" w16cid:durableId="1693797649">
    <w:abstractNumId w:val="1"/>
  </w:num>
  <w:num w:numId="40" w16cid:durableId="1338729520">
    <w:abstractNumId w:val="0"/>
  </w:num>
  <w:num w:numId="41" w16cid:durableId="849639271">
    <w:abstractNumId w:val="10"/>
  </w:num>
  <w:num w:numId="42" w16cid:durableId="380835464">
    <w:abstractNumId w:val="10"/>
  </w:num>
  <w:num w:numId="43" w16cid:durableId="963124269">
    <w:abstractNumId w:val="10"/>
  </w:num>
  <w:num w:numId="44" w16cid:durableId="12272986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66/2025"/>
    <w:docVar w:name="dvlangue" w:val="PL"/>
    <w:docVar w:name="dvnumam" w:val="0"/>
    <w:docVar w:name="dvpe" w:val="776.194"/>
    <w:docVar w:name="dvtitre" w:val="Rezolucja Parlamentu Europejskiego z dnia  2025 r. w sprawie sytuacji w Kolumbii po fali niedawnych ataków terrorystycznych(2025/2855(RSP))"/>
  </w:docVars>
  <w:rsids>
    <w:rsidRoot w:val="00751BC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251F0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53B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1BCC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DA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738E"/>
    <w:rsid w:val="00BD48FE"/>
    <w:rsid w:val="00BD7BD8"/>
    <w:rsid w:val="00BE6ADC"/>
    <w:rsid w:val="00C05BFE"/>
    <w:rsid w:val="00C1069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A7E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0C677E"/>
  <w15:chartTrackingRefBased/>
  <w15:docId w15:val="{01EC6793-A1B5-41D6-959A-8BA40DEA3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8738E"/>
    <w:pPr>
      <w:spacing w:after="240"/>
      <w:ind w:left="567" w:hanging="567"/>
    </w:pPr>
  </w:style>
  <w:style w:type="paragraph" w:customStyle="1" w:styleId="EPComma">
    <w:name w:val="EPComma"/>
    <w:basedOn w:val="Normal"/>
    <w:rsid w:val="00B8738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B8738E"/>
    <w:rPr>
      <w:sz w:val="24"/>
      <w:lang w:val="pl-PL"/>
    </w:rPr>
  </w:style>
  <w:style w:type="paragraph" w:styleId="Revision">
    <w:name w:val="Revision"/>
    <w:hidden/>
    <w:uiPriority w:val="99"/>
    <w:semiHidden/>
    <w:rsid w:val="00E61A7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2557</Words>
  <Characters>16666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2025-09-11T12:39:00Z</dcterms:created>
  <dcterms:modified xsi:type="dcterms:W3CDTF">2025-09-11T12:39:00Z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B10-0366/2025</vt:lpwstr>
  </property>
  <property fmtid="{D5CDD505-2E9C-101B-9397-08002B2CF9AE}" pid="4" name="&lt;Type&gt;">
    <vt:lpwstr>RR</vt:lpwstr>
  </property>
</Properties>
</file>