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4DF8" w14:paraId="2F6DEE29" w14:textId="77777777" w:rsidTr="0010095E">
        <w:trPr>
          <w:trHeight w:hRule="exact" w:val="1418"/>
        </w:trPr>
        <w:tc>
          <w:tcPr>
            <w:tcW w:w="6804" w:type="dxa"/>
            <w:shd w:val="clear" w:color="auto" w:fill="auto"/>
            <w:vAlign w:val="center"/>
          </w:tcPr>
          <w:p w14:paraId="6CE41103" w14:textId="038BE648" w:rsidR="00751A4A" w:rsidRPr="00604DF8" w:rsidRDefault="004D3BEB" w:rsidP="0010095E">
            <w:pPr>
              <w:pStyle w:val="EPName"/>
            </w:pPr>
            <w:r w:rsidRPr="00604DF8">
              <w:t>Европейски</w:t>
            </w:r>
            <w:r w:rsidR="002D4315" w:rsidRPr="00604DF8">
              <w:t xml:space="preserve"> парламент</w:t>
            </w:r>
          </w:p>
          <w:p w14:paraId="046D83C0" w14:textId="1C3CE7E1" w:rsidR="00751A4A" w:rsidRPr="00604DF8" w:rsidRDefault="005F1B17" w:rsidP="005F1B17">
            <w:pPr>
              <w:pStyle w:val="EPTerm"/>
              <w:rPr>
                <w:rStyle w:val="HideTWBExt"/>
                <w:noProof w:val="0"/>
                <w:vanish w:val="0"/>
                <w:color w:val="auto"/>
              </w:rPr>
            </w:pPr>
            <w:r w:rsidRPr="00604DF8">
              <w:t>2024</w:t>
            </w:r>
            <w:r w:rsidR="004D3BEB">
              <w:t xml:space="preserve"> </w:t>
            </w:r>
            <w:r w:rsidR="00817416" w:rsidRPr="00604DF8">
              <w:t>-</w:t>
            </w:r>
            <w:r w:rsidR="004D3BEB">
              <w:t> </w:t>
            </w:r>
            <w:r w:rsidR="00817416" w:rsidRPr="00604DF8">
              <w:t>202</w:t>
            </w:r>
            <w:r w:rsidRPr="00604DF8">
              <w:t>9</w:t>
            </w:r>
          </w:p>
        </w:tc>
        <w:tc>
          <w:tcPr>
            <w:tcW w:w="2268" w:type="dxa"/>
            <w:shd w:val="clear" w:color="auto" w:fill="auto"/>
          </w:tcPr>
          <w:p w14:paraId="78640056" w14:textId="77777777" w:rsidR="00751A4A" w:rsidRPr="00604DF8" w:rsidRDefault="00187494" w:rsidP="0010095E">
            <w:pPr>
              <w:pStyle w:val="EPLogo"/>
            </w:pPr>
            <w:r w:rsidRPr="00604DF8">
              <w:rPr>
                <w:noProof/>
                <w:lang w:eastAsia="ja-JP"/>
              </w:rPr>
              <w:drawing>
                <wp:inline distT="0" distB="0" distL="0" distR="0" wp14:anchorId="1FBBA3C2" wp14:editId="7C8600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566BBE" w14:textId="77777777" w:rsidR="00D058B8" w:rsidRPr="00604DF8" w:rsidRDefault="00D058B8" w:rsidP="004C5D52">
      <w:pPr>
        <w:pStyle w:val="LineTop"/>
      </w:pPr>
    </w:p>
    <w:p w14:paraId="3970317D" w14:textId="77777777" w:rsidR="00680577" w:rsidRPr="00604DF8" w:rsidRDefault="002D4315" w:rsidP="00680577">
      <w:pPr>
        <w:pStyle w:val="EPBodyTA1"/>
      </w:pPr>
      <w:r w:rsidRPr="00604DF8">
        <w:t>ПРИЕТИ ТЕКСТОВЕ</w:t>
      </w:r>
    </w:p>
    <w:p w14:paraId="20275D9B" w14:textId="77777777" w:rsidR="00D058B8" w:rsidRPr="00604DF8" w:rsidRDefault="00D058B8" w:rsidP="00D058B8">
      <w:pPr>
        <w:pStyle w:val="LineBottom"/>
      </w:pPr>
    </w:p>
    <w:p w14:paraId="213ECAF1" w14:textId="2503BAA3" w:rsidR="002D4315" w:rsidRPr="00604DF8" w:rsidRDefault="002D4315" w:rsidP="002D4315">
      <w:pPr>
        <w:pStyle w:val="ATHeading1"/>
      </w:pPr>
      <w:bookmarkStart w:id="0" w:name="TANumber"/>
      <w:r w:rsidRPr="00604DF8">
        <w:t>P10_TA(2025)0</w:t>
      </w:r>
      <w:r w:rsidR="00203CDF">
        <w:t>203</w:t>
      </w:r>
      <w:bookmarkEnd w:id="0"/>
    </w:p>
    <w:p w14:paraId="00FC4BE8" w14:textId="19236576" w:rsidR="002D4315" w:rsidRPr="00604DF8" w:rsidRDefault="002D4315" w:rsidP="002D4315">
      <w:pPr>
        <w:pStyle w:val="ATHeading2"/>
      </w:pPr>
      <w:bookmarkStart w:id="1" w:name="title"/>
      <w:r w:rsidRPr="00604DF8">
        <w:t>Искане за снемане на имунитета на Петер Мадяр</w:t>
      </w:r>
      <w:bookmarkEnd w:id="1"/>
    </w:p>
    <w:p w14:paraId="69F8BA47" w14:textId="77777777" w:rsidR="002D4315" w:rsidRPr="00604DF8" w:rsidRDefault="002D4315" w:rsidP="002D4315">
      <w:pPr>
        <w:rPr>
          <w:i/>
          <w:vanish/>
        </w:rPr>
      </w:pPr>
      <w:r w:rsidRPr="00604DF8">
        <w:rPr>
          <w:i/>
        </w:rPr>
        <w:fldChar w:fldCharType="begin"/>
      </w:r>
      <w:r w:rsidRPr="00604DF8">
        <w:rPr>
          <w:i/>
        </w:rPr>
        <w:instrText xml:space="preserve"> TC"(</w:instrText>
      </w:r>
      <w:bookmarkStart w:id="2" w:name="DocNumber"/>
      <w:r w:rsidRPr="00604DF8">
        <w:rPr>
          <w:i/>
        </w:rPr>
        <w:instrText>A10-0180/2025</w:instrText>
      </w:r>
      <w:bookmarkEnd w:id="2"/>
      <w:r w:rsidRPr="00604DF8">
        <w:rPr>
          <w:i/>
        </w:rPr>
        <w:instrText xml:space="preserve"> - Докладчик: Кшищоф Шмишек)"\l3 \n&gt; \* MERGEFORMAT </w:instrText>
      </w:r>
      <w:r w:rsidRPr="00604DF8">
        <w:rPr>
          <w:i/>
        </w:rPr>
        <w:fldChar w:fldCharType="end"/>
      </w:r>
    </w:p>
    <w:p w14:paraId="060F1C13" w14:textId="77777777" w:rsidR="002D4315" w:rsidRPr="00604DF8" w:rsidRDefault="002D4315" w:rsidP="002D4315">
      <w:pPr>
        <w:rPr>
          <w:vanish/>
        </w:rPr>
      </w:pPr>
      <w:bookmarkStart w:id="3" w:name="Commission"/>
      <w:r w:rsidRPr="00604DF8">
        <w:rPr>
          <w:vanish/>
        </w:rPr>
        <w:t>Комисия по правни въпроси</w:t>
      </w:r>
      <w:bookmarkEnd w:id="3"/>
    </w:p>
    <w:p w14:paraId="0CB4C186" w14:textId="77777777" w:rsidR="002D4315" w:rsidRPr="00604DF8" w:rsidRDefault="002D4315" w:rsidP="002D4315">
      <w:pPr>
        <w:rPr>
          <w:vanish/>
        </w:rPr>
      </w:pPr>
      <w:bookmarkStart w:id="4" w:name="PE"/>
      <w:r w:rsidRPr="00604DF8">
        <w:rPr>
          <w:vanish/>
        </w:rPr>
        <w:t>PE770.241</w:t>
      </w:r>
      <w:bookmarkEnd w:id="4"/>
    </w:p>
    <w:p w14:paraId="3EC664B2" w14:textId="439A59FA" w:rsidR="002D4315" w:rsidRPr="00604DF8" w:rsidRDefault="002D4315" w:rsidP="004D3BEB">
      <w:pPr>
        <w:pStyle w:val="ATHeading3"/>
      </w:pPr>
      <w:bookmarkStart w:id="5" w:name="Sujet"/>
      <w:r w:rsidRPr="00604DF8">
        <w:t xml:space="preserve">Решение на Европейския парламент от </w:t>
      </w:r>
      <w:r w:rsidR="00756157">
        <w:t>7</w:t>
      </w:r>
      <w:r w:rsidR="004D3BEB">
        <w:t xml:space="preserve"> октомври</w:t>
      </w:r>
      <w:r w:rsidR="00637785" w:rsidRPr="00637785">
        <w:rPr>
          <w:lang w:val="ru-RU"/>
        </w:rPr>
        <w:t xml:space="preserve"> </w:t>
      </w:r>
      <w:r w:rsidRPr="00604DF8">
        <w:t>2025 г. относно искането за снемане на имунитета на Петер Мадяр</w:t>
      </w:r>
      <w:bookmarkEnd w:id="5"/>
      <w:r w:rsidRPr="00604DF8">
        <w:t xml:space="preserve"> </w:t>
      </w:r>
      <w:bookmarkStart w:id="6" w:name="References"/>
      <w:r w:rsidRPr="00604DF8">
        <w:t>(2024/2063(IMM))</w:t>
      </w:r>
      <w:bookmarkEnd w:id="6"/>
    </w:p>
    <w:p w14:paraId="26AD0D35" w14:textId="77777777" w:rsidR="00396B99" w:rsidRPr="00604DF8" w:rsidRDefault="00396B99" w:rsidP="00396B99">
      <w:pPr>
        <w:pStyle w:val="EPComma"/>
      </w:pPr>
      <w:bookmarkStart w:id="7" w:name="TextBodyBegin"/>
      <w:bookmarkEnd w:id="7"/>
      <w:r w:rsidRPr="00604DF8">
        <w:rPr>
          <w:i/>
          <w:iCs/>
        </w:rPr>
        <w:t>Европейският парламент,</w:t>
      </w:r>
    </w:p>
    <w:p w14:paraId="57E0733C" w14:textId="5E53F9AC" w:rsidR="00396B99" w:rsidRPr="00604DF8" w:rsidRDefault="00396B99" w:rsidP="00396B99">
      <w:pPr>
        <w:pStyle w:val="NormalHanging12a"/>
      </w:pPr>
      <w:r w:rsidRPr="00604DF8">
        <w:t>–</w:t>
      </w:r>
      <w:r w:rsidRPr="00604DF8">
        <w:tab/>
        <w:t xml:space="preserve">като взе предвид искането за снемане на имунитета на Петер Мадяр от 26 септември 2024 г., </w:t>
      </w:r>
      <w:r w:rsidR="001651F4">
        <w:t>предадено</w:t>
      </w:r>
      <w:r w:rsidRPr="00604DF8">
        <w:t xml:space="preserve"> от главния прокурор на Унгария във връзка с наказателно производство, образувано срещу </w:t>
      </w:r>
      <w:r w:rsidR="00756157">
        <w:t>него</w:t>
      </w:r>
      <w:r w:rsidRPr="00604DF8">
        <w:t xml:space="preserve"> и обявено </w:t>
      </w:r>
      <w:r w:rsidR="00D63E4B">
        <w:t xml:space="preserve">в Парламента </w:t>
      </w:r>
      <w:r w:rsidRPr="00604DF8">
        <w:t>на 10 октомври 2024 г.,</w:t>
      </w:r>
    </w:p>
    <w:p w14:paraId="58B19B7D" w14:textId="77777777" w:rsidR="00396B99" w:rsidRPr="00604DF8" w:rsidRDefault="00396B99" w:rsidP="00396B99">
      <w:pPr>
        <w:pStyle w:val="NormalHanging12a"/>
        <w:widowControl/>
      </w:pPr>
      <w:r w:rsidRPr="00604DF8">
        <w:t>–</w:t>
      </w:r>
      <w:r w:rsidRPr="00604DF8">
        <w:tab/>
        <w:t>като изслуша Петер Мадяр на 24 юни 2025 г., съгласно член 9, параграф 6 от своя Правилник за дейността,</w:t>
      </w:r>
    </w:p>
    <w:p w14:paraId="30A6EA52" w14:textId="77777777" w:rsidR="00396B99" w:rsidRPr="00604DF8" w:rsidRDefault="00396B99" w:rsidP="00396B99">
      <w:pPr>
        <w:pStyle w:val="NormalHanging12a"/>
        <w:widowControl/>
      </w:pPr>
      <w:r w:rsidRPr="00604DF8">
        <w:t>–</w:t>
      </w:r>
      <w:r w:rsidRPr="00604DF8">
        <w:tab/>
        <w:t>като взе предвид допълнителната информация, предоставена от главния прокурор на Унгария,</w:t>
      </w:r>
    </w:p>
    <w:p w14:paraId="0E781273" w14:textId="77777777" w:rsidR="00396B99" w:rsidRPr="00604DF8" w:rsidRDefault="00396B99" w:rsidP="00396B99">
      <w:pPr>
        <w:pStyle w:val="NormalHanging12a"/>
        <w:widowControl/>
      </w:pPr>
      <w:r w:rsidRPr="00604DF8">
        <w:t>–</w:t>
      </w:r>
      <w:r w:rsidRPr="00604DF8">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14:paraId="2F688445" w14:textId="77777777" w:rsidR="00396B99" w:rsidRPr="00604DF8" w:rsidRDefault="00396B99" w:rsidP="00396B99">
      <w:pPr>
        <w:pStyle w:val="NormalHanging12a"/>
        <w:widowControl/>
      </w:pPr>
      <w:r w:rsidRPr="00604DF8">
        <w:t>–</w:t>
      </w:r>
      <w:r w:rsidRPr="00604DF8">
        <w:tab/>
        <w:t xml:space="preserve">като взе предвид </w:t>
      </w:r>
      <w:r w:rsidRPr="00604DF8">
        <w:rPr>
          <w:color w:val="000000"/>
          <w:shd w:val="clear" w:color="auto" w:fill="FFFFFF"/>
        </w:rPr>
        <w:t>член 4, параграф 2 от Основния закон на Унгария</w:t>
      </w:r>
      <w:r w:rsidRPr="00604DF8">
        <w:t>,</w:t>
      </w:r>
    </w:p>
    <w:p w14:paraId="57A71146" w14:textId="77777777" w:rsidR="00396B99" w:rsidRPr="00604DF8" w:rsidRDefault="00396B99" w:rsidP="00396B99">
      <w:pPr>
        <w:pStyle w:val="NormalHanging12a"/>
        <w:widowControl/>
      </w:pPr>
      <w:r w:rsidRPr="00604DF8">
        <w:t>–</w:t>
      </w:r>
      <w:r w:rsidRPr="00604DF8">
        <w:tab/>
        <w:t>като взе предвид решенията на Съда на Европейския съюз от 21 октомври 2008 г., 19 март 2010 г., 6 септември 2011 г., 17 януари 2013 г., 19 декември 2019 г. и 5 юли 2023 г.</w:t>
      </w:r>
      <w:r w:rsidRPr="00604DF8">
        <w:rPr>
          <w:rStyle w:val="FootnoteReference"/>
          <w:color w:val="000000"/>
        </w:rPr>
        <w:footnoteReference w:id="1"/>
      </w:r>
      <w:r w:rsidRPr="00604DF8">
        <w:t>,</w:t>
      </w:r>
    </w:p>
    <w:p w14:paraId="3F4E8BD6" w14:textId="77777777" w:rsidR="00396B99" w:rsidRPr="00604DF8" w:rsidRDefault="00396B99" w:rsidP="00396B99">
      <w:pPr>
        <w:pStyle w:val="NormalHanging12a"/>
        <w:widowControl/>
      </w:pPr>
      <w:r w:rsidRPr="00604DF8">
        <w:lastRenderedPageBreak/>
        <w:t>–</w:t>
      </w:r>
      <w:r w:rsidRPr="00604DF8">
        <w:tab/>
        <w:t>като взе предвид член 5, параграф 2, член 6, параграф 1 и член 9 от своя Правилник за дейността,</w:t>
      </w:r>
    </w:p>
    <w:p w14:paraId="43576FAD" w14:textId="77777777" w:rsidR="00396B99" w:rsidRPr="00604DF8" w:rsidRDefault="00396B99" w:rsidP="00396B99">
      <w:pPr>
        <w:pStyle w:val="NormalHanging12a"/>
        <w:widowControl/>
      </w:pPr>
      <w:r w:rsidRPr="00604DF8">
        <w:t>–</w:t>
      </w:r>
      <w:r w:rsidRPr="00604DF8">
        <w:tab/>
        <w:t>като взе предвид доклада на комисията по правни въпроси (A10-0180/2025),</w:t>
      </w:r>
    </w:p>
    <w:p w14:paraId="0C641F03" w14:textId="0CDA2124" w:rsidR="00396B99" w:rsidRPr="00604DF8" w:rsidRDefault="00396B99" w:rsidP="00396B99">
      <w:pPr>
        <w:pStyle w:val="NormalHanging12a"/>
        <w:widowControl/>
      </w:pPr>
      <w:r w:rsidRPr="00604DF8">
        <w:t>А.</w:t>
      </w:r>
      <w:r w:rsidRPr="00604DF8">
        <w:tab/>
        <w:t xml:space="preserve">като има предвид, че </w:t>
      </w:r>
      <w:r w:rsidR="00756157">
        <w:t xml:space="preserve">на 26 септември 2024 г. </w:t>
      </w:r>
      <w:r w:rsidRPr="00604DF8">
        <w:t xml:space="preserve">главният прокурор на Унгария </w:t>
      </w:r>
      <w:r w:rsidR="00756157">
        <w:t>внесе</w:t>
      </w:r>
      <w:r w:rsidRPr="00604DF8">
        <w:t xml:space="preserve"> искане за снемане на имунитет</w:t>
      </w:r>
      <w:r w:rsidR="00756157">
        <w:t>а</w:t>
      </w:r>
      <w:r w:rsidRPr="00604DF8">
        <w:t xml:space="preserve"> на Петер Мадяр, </w:t>
      </w:r>
      <w:r w:rsidR="00756157">
        <w:t xml:space="preserve">избран в Унгария </w:t>
      </w:r>
      <w:r w:rsidRPr="00604DF8">
        <w:t>член на Европейския парламент, във връзка с обвинения в извършване на предполагаемо леко престъпление, състоящо се в кражба на малка стойност, по член 370, параграф 1 и член 370, параграф 2, буква a) от Закон C от 2012 г. (унгарския Наказателен кодекс);</w:t>
      </w:r>
    </w:p>
    <w:p w14:paraId="78065D6D" w14:textId="77777777" w:rsidR="00396B99" w:rsidRPr="00604DF8" w:rsidRDefault="00396B99" w:rsidP="00396B99">
      <w:pPr>
        <w:pStyle w:val="BodyText"/>
        <w:shd w:val="clear" w:color="auto" w:fill="auto"/>
        <w:ind w:left="567" w:hanging="567"/>
        <w:jc w:val="left"/>
      </w:pPr>
      <w:r w:rsidRPr="00604DF8">
        <w:rPr>
          <w:shd w:val="clear" w:color="auto" w:fill="FFFFFF"/>
        </w:rPr>
        <w:t>Б.</w:t>
      </w:r>
      <w:r w:rsidRPr="00604DF8">
        <w:rPr>
          <w:shd w:val="clear" w:color="auto" w:fill="FFFFFF"/>
        </w:rPr>
        <w:tab/>
      </w:r>
      <w:r w:rsidRPr="00604DF8">
        <w:t>като има предвид, че в искането се посочва, че на 21 юни 2024 г. Петер Мадяр е бил в клуб в Будапеща, където е бил разпознат от пострадалото лице, което го е записало на видеоклип; като има предвид, че в искането се посочва също така, че между Петер Мадяр и пострадалото лице е възникнала незначителна препирня, при която Петер Мадяр издърпал от ръката на пострадалото лице телефона му, за да спре правения от него запис, поставил телефона в собствения си джоб и се отдалечил; като има предвид, че между двамата последвал втори спор, който приключил с изгонването им от клуба от охранителите; като има предвид, че въпреки исканията на пострадалото лице да върне телефона, Петер Мадяр хвърлил телефона на пострадалото лице в река Дунав;</w:t>
      </w:r>
    </w:p>
    <w:p w14:paraId="273B064D" w14:textId="77777777" w:rsidR="00396B99" w:rsidRPr="00604DF8" w:rsidRDefault="00396B99" w:rsidP="00396B99">
      <w:pPr>
        <w:pStyle w:val="NormalHanging12a"/>
        <w:widowControl/>
      </w:pPr>
      <w:r w:rsidRPr="00604DF8">
        <w:t>В.</w:t>
      </w:r>
      <w:r w:rsidRPr="00604DF8">
        <w:tab/>
        <w:t>като има предвид, че според искането, полицаите, повикани на място, извадили телефона на стойност около 130 000—150 000 HUF от река Дунав и го върнали в работещо състояние на пострадалото лице;</w:t>
      </w:r>
    </w:p>
    <w:p w14:paraId="1E6D7A70" w14:textId="62DFA37F" w:rsidR="00396B99" w:rsidRPr="00604DF8" w:rsidRDefault="00396B99" w:rsidP="00396B99">
      <w:pPr>
        <w:pStyle w:val="NormalHanging12a"/>
        <w:widowControl/>
      </w:pPr>
      <w:r w:rsidRPr="00604DF8">
        <w:t>Г.</w:t>
      </w:r>
      <w:r w:rsidRPr="00604DF8">
        <w:tab/>
        <w:t xml:space="preserve">като има предвид, че Петер Мадяр беше избран за член на Европейския парламент на изборите за Европейски парламент през юни 2024 г.; като има предвид, че резултатите от изборите за Европейски парламент в Унгария бяха </w:t>
      </w:r>
      <w:r w:rsidR="00D63E4B">
        <w:t>официално оповестени</w:t>
      </w:r>
      <w:r w:rsidR="00D63E4B" w:rsidRPr="00604DF8">
        <w:t xml:space="preserve"> </w:t>
      </w:r>
      <w:r w:rsidRPr="00604DF8">
        <w:t>от унгарските органи на 14 юни 2024 г., включително Петер Мадяр, фигурира сред членовете на Европейския парламент,</w:t>
      </w:r>
      <w:r w:rsidR="00D63E4B">
        <w:t xml:space="preserve"> които са</w:t>
      </w:r>
      <w:r w:rsidRPr="00604DF8">
        <w:t xml:space="preserve"> официално обявени за избрани в Унгария;</w:t>
      </w:r>
      <w:r w:rsidRPr="00604DF8">
        <w:rPr>
          <w:shd w:val="clear" w:color="auto" w:fill="FFFFFF"/>
        </w:rPr>
        <w:t xml:space="preserve"> </w:t>
      </w:r>
      <w:r w:rsidRPr="00604DF8">
        <w:t>като има предвид, че от това следва, че Петер Мадяр е бил член на Европейския парламент към момента на извършване на предполагаемото престъпление и на разследванията, проведени от компетентните органи;</w:t>
      </w:r>
    </w:p>
    <w:p w14:paraId="68FED295" w14:textId="0B93BB10" w:rsidR="00396B99" w:rsidRPr="00604DF8" w:rsidRDefault="00396B99" w:rsidP="00396B99">
      <w:pPr>
        <w:pStyle w:val="NormalHanging12a"/>
        <w:widowControl/>
      </w:pPr>
      <w:r w:rsidRPr="00604DF8">
        <w:t>Д.</w:t>
      </w:r>
      <w:r w:rsidRPr="00604DF8">
        <w:tab/>
        <w:t xml:space="preserve">като има предвид, че предполагаемото престъпление не съставлява и произтичащото от него искане за снемане на имунитета на Петер Мадяр не </w:t>
      </w:r>
      <w:r w:rsidR="003811C9">
        <w:t>е</w:t>
      </w:r>
      <w:r w:rsidRPr="00604DF8">
        <w:t xml:space="preserve"> свързан</w:t>
      </w:r>
      <w:r w:rsidR="003811C9">
        <w:t>о</w:t>
      </w:r>
      <w:r w:rsidRPr="00604DF8">
        <w:t xml:space="preserve"> с изразено мнение или подаден глас от Петер Мадяр при изпълнението на неговите задължения по смисъла на член 8 от Протокол № 7 за привилегиите и имунитетите на Европейския съюз;</w:t>
      </w:r>
    </w:p>
    <w:p w14:paraId="12E18B4D" w14:textId="77777777" w:rsidR="00396B99" w:rsidRPr="00604DF8" w:rsidRDefault="00396B99" w:rsidP="00396B99">
      <w:pPr>
        <w:pStyle w:val="NormalHanging12a"/>
        <w:widowControl/>
      </w:pPr>
      <w:r w:rsidRPr="00604DF8">
        <w:t>Е.</w:t>
      </w:r>
      <w:r w:rsidRPr="00604DF8">
        <w:tab/>
        <w:t>като има предвид, че член 9, първа алинея, буква а) от Протокол № 7 за привилегиите и имунитетите на Европейския съюз постановява, че членовете на Европейския парламент притежават на територията на своята собствена държава имунитетите, предоставяни на членовете на националните парламенти;</w:t>
      </w:r>
    </w:p>
    <w:p w14:paraId="71A9D566" w14:textId="359C82B7" w:rsidR="00396B99" w:rsidRPr="00604DF8" w:rsidRDefault="00396B99" w:rsidP="00396B99">
      <w:pPr>
        <w:pStyle w:val="NormalHanging12a"/>
        <w:widowControl/>
      </w:pPr>
      <w:r w:rsidRPr="00604DF8">
        <w:t>Ж.</w:t>
      </w:r>
      <w:r w:rsidRPr="00604DF8">
        <w:tab/>
        <w:t>като има предвид, че член 4, параграф 2 от Основния закон на Унгария предвижда, че членовете на унгарския парламент се ползват с парламентарен имунитет;</w:t>
      </w:r>
      <w:r w:rsidRPr="00604DF8">
        <w:rPr>
          <w:color w:val="000000"/>
          <w:shd w:val="clear" w:color="auto" w:fill="FFFFFF"/>
        </w:rPr>
        <w:t xml:space="preserve"> </w:t>
      </w:r>
      <w:r w:rsidRPr="00604DF8">
        <w:t xml:space="preserve">като има предвид, че съгласно член 79, параграф 2 от Закон № XXXVI от 2012 г. за Народното събрание лице, регистрирано като кандидат по силата на </w:t>
      </w:r>
      <w:r w:rsidRPr="00604DF8">
        <w:lastRenderedPageBreak/>
        <w:t xml:space="preserve">окончателно и обвързващо решение, се ползва със същия имунитет като членовете на Парламента, докато не бъдат оповестени окончателните и обвързващи резултати от изборите, и като има предвид, че във всеки случай, съгласно член 79, параграф 1 от същия закон, членовете на Парламента се ползват с имунитет от деня на тяхното избиране; </w:t>
      </w:r>
      <w:r w:rsidRPr="00604DF8">
        <w:rPr>
          <w:color w:val="000000"/>
          <w:shd w:val="clear" w:color="auto" w:fill="FFFFFF"/>
        </w:rPr>
        <w:t xml:space="preserve">като има предвид, че съгласно член 74, параграф 1 от унгарския Закон № XXXVI от 2012 г. за националния парламент, </w:t>
      </w:r>
      <w:r w:rsidR="003811C9" w:rsidRPr="00604DF8">
        <w:rPr>
          <w:color w:val="000000"/>
          <w:shd w:val="clear" w:color="auto" w:fill="FFFFFF"/>
        </w:rPr>
        <w:t xml:space="preserve">наказателно производство </w:t>
      </w:r>
      <w:r w:rsidR="003811C9">
        <w:rPr>
          <w:color w:val="000000"/>
          <w:shd w:val="clear" w:color="auto" w:fill="FFFFFF"/>
        </w:rPr>
        <w:t xml:space="preserve">или, </w:t>
      </w:r>
      <w:r w:rsidRPr="00604DF8">
        <w:rPr>
          <w:color w:val="000000"/>
          <w:shd w:val="clear" w:color="auto" w:fill="FFFFFF"/>
        </w:rPr>
        <w:t>в случай на отказ за доброволно снемане на имунитет</w:t>
      </w:r>
      <w:r w:rsidR="0069094C">
        <w:rPr>
          <w:color w:val="000000"/>
          <w:shd w:val="clear" w:color="auto" w:fill="FFFFFF"/>
        </w:rPr>
        <w:t xml:space="preserve"> във връзка с въпросното обвинение -</w:t>
      </w:r>
      <w:r w:rsidRPr="00604DF8">
        <w:rPr>
          <w:color w:val="000000"/>
          <w:shd w:val="clear" w:color="auto" w:fill="FFFFFF"/>
        </w:rPr>
        <w:t xml:space="preserve"> </w:t>
      </w:r>
      <w:r w:rsidR="003811C9">
        <w:rPr>
          <w:color w:val="000000"/>
          <w:shd w:val="clear" w:color="auto" w:fill="FFFFFF"/>
        </w:rPr>
        <w:t xml:space="preserve">производство за административно нарушение, </w:t>
      </w:r>
      <w:r w:rsidRPr="00604DF8">
        <w:rPr>
          <w:color w:val="000000"/>
          <w:shd w:val="clear" w:color="auto" w:fill="FFFFFF"/>
        </w:rPr>
        <w:t xml:space="preserve">може да бъде образувано или продължено </w:t>
      </w:r>
      <w:r w:rsidR="0069094C">
        <w:rPr>
          <w:color w:val="000000"/>
          <w:shd w:val="clear" w:color="auto" w:fill="FFFFFF"/>
        </w:rPr>
        <w:t xml:space="preserve">и </w:t>
      </w:r>
      <w:r w:rsidRPr="00604DF8">
        <w:rPr>
          <w:color w:val="000000"/>
          <w:shd w:val="clear" w:color="auto" w:fill="FFFFFF"/>
        </w:rPr>
        <w:t xml:space="preserve">принудителни мерки </w:t>
      </w:r>
      <w:r w:rsidR="0069094C" w:rsidRPr="00756157">
        <w:rPr>
          <w:color w:val="000000"/>
          <w:shd w:val="clear" w:color="auto" w:fill="FFFFFF"/>
        </w:rPr>
        <w:t>в рамките на наказателно производство</w:t>
      </w:r>
      <w:r w:rsidR="0069094C">
        <w:rPr>
          <w:color w:val="000000"/>
          <w:shd w:val="clear" w:color="auto" w:fill="FFFFFF"/>
        </w:rPr>
        <w:t xml:space="preserve"> могат да бъдат наложени </w:t>
      </w:r>
      <w:r w:rsidRPr="00604DF8">
        <w:rPr>
          <w:color w:val="000000"/>
          <w:shd w:val="clear" w:color="auto" w:fill="FFFFFF"/>
        </w:rPr>
        <w:t xml:space="preserve">спрямо член на Парламента </w:t>
      </w:r>
      <w:r w:rsidR="0069094C">
        <w:rPr>
          <w:color w:val="000000"/>
          <w:shd w:val="clear" w:color="auto" w:fill="FFFFFF"/>
        </w:rPr>
        <w:t>само с</w:t>
      </w:r>
      <w:r w:rsidR="0069094C" w:rsidRPr="00604DF8">
        <w:rPr>
          <w:color w:val="000000"/>
          <w:shd w:val="clear" w:color="auto" w:fill="FFFFFF"/>
        </w:rPr>
        <w:t xml:space="preserve"> </w:t>
      </w:r>
      <w:r w:rsidRPr="00604DF8">
        <w:rPr>
          <w:color w:val="000000"/>
          <w:shd w:val="clear" w:color="auto" w:fill="FFFFFF"/>
        </w:rPr>
        <w:t>предварителното съгласие на унгарския национален парламент;</w:t>
      </w:r>
    </w:p>
    <w:p w14:paraId="1B6C8E63" w14:textId="77777777" w:rsidR="00396B99" w:rsidRPr="00604DF8" w:rsidRDefault="00396B99" w:rsidP="00396B99">
      <w:pPr>
        <w:pStyle w:val="NormalHanging12a"/>
        <w:widowControl/>
      </w:pPr>
      <w:r w:rsidRPr="00604DF8">
        <w:t>З.</w:t>
      </w:r>
      <w:r w:rsidRPr="00604DF8">
        <w:tab/>
        <w:t>като има предвид, че в съответствие с член 5, параграф 2 от Правилника за дейността парламентарният имунитет не е лична привилегия на отделния член на ЕП, а представлява гаранция за независимостта на Европейския парламент като цяло и на неговите членове;</w:t>
      </w:r>
    </w:p>
    <w:p w14:paraId="2E9F27D5" w14:textId="77777777" w:rsidR="00396B99" w:rsidRPr="00604DF8" w:rsidRDefault="00396B99" w:rsidP="00396B99">
      <w:pPr>
        <w:pStyle w:val="NormalHanging12a"/>
        <w:widowControl/>
      </w:pPr>
      <w:r w:rsidRPr="00604DF8">
        <w:t>И.</w:t>
      </w:r>
      <w:r w:rsidRPr="00604DF8">
        <w:tab/>
        <w:t xml:space="preserve">като има предвид, че целта на имунитета, предвиден в Протокол № 7 за привилегиите и имунитетите на Европейския съюз, е да защитава Парламента и неговите членове от съдебно преследване във връзка с дейности, извършвани при изпълнението на парламентарните задължения и които са неделими от тези задължения; </w:t>
      </w:r>
    </w:p>
    <w:p w14:paraId="2AC7F53D" w14:textId="77777777" w:rsidR="00396B99" w:rsidRPr="00604DF8" w:rsidRDefault="00396B99" w:rsidP="00396B99">
      <w:pPr>
        <w:pStyle w:val="NormalHanging12a"/>
      </w:pPr>
      <w:r w:rsidRPr="00604DF8">
        <w:t>Й.</w:t>
      </w:r>
      <w:r w:rsidRPr="00604DF8">
        <w:tab/>
        <w:t>като има предвид, че съгласно практиката на Съда на Европейския съюз Парламентът разполага с „много широко право на преценка относно насоките, които той смята да даде на решение, прието въз основа на постъпило искане за снемане (...) на имунитета, поради политическия характер на такова решение“</w:t>
      </w:r>
      <w:r w:rsidRPr="00604DF8">
        <w:rPr>
          <w:vertAlign w:val="superscript"/>
        </w:rPr>
        <w:footnoteReference w:id="2"/>
      </w:r>
      <w:r w:rsidRPr="00604DF8">
        <w:t>;</w:t>
      </w:r>
    </w:p>
    <w:p w14:paraId="5417FD5A" w14:textId="7F41C4AF" w:rsidR="00396B99" w:rsidRPr="00604DF8" w:rsidRDefault="00396B99" w:rsidP="00396B99">
      <w:pPr>
        <w:pStyle w:val="NormalHanging12a"/>
      </w:pPr>
      <w:r w:rsidRPr="00604DF8">
        <w:t xml:space="preserve">К. </w:t>
      </w:r>
      <w:r w:rsidRPr="00604DF8">
        <w:tab/>
        <w:t xml:space="preserve">като има предвид, че Петер Мадяр е председател на партията </w:t>
      </w:r>
      <w:proofErr w:type="spellStart"/>
      <w:r w:rsidRPr="00604DF8">
        <w:t>Tisza</w:t>
      </w:r>
      <w:proofErr w:type="spellEnd"/>
      <w:r w:rsidRPr="00604DF8">
        <w:t xml:space="preserve"> (</w:t>
      </w:r>
      <w:proofErr w:type="spellStart"/>
      <w:r w:rsidRPr="00604DF8">
        <w:t>Tisztelet</w:t>
      </w:r>
      <w:proofErr w:type="spellEnd"/>
      <w:r w:rsidRPr="00604DF8">
        <w:t xml:space="preserve"> </w:t>
      </w:r>
      <w:proofErr w:type="spellStart"/>
      <w:r w:rsidRPr="00604DF8">
        <w:t>és</w:t>
      </w:r>
      <w:proofErr w:type="spellEnd"/>
      <w:r w:rsidRPr="00604DF8">
        <w:t xml:space="preserve"> </w:t>
      </w:r>
      <w:proofErr w:type="spellStart"/>
      <w:r w:rsidRPr="00604DF8">
        <w:t>Szabadság</w:t>
      </w:r>
      <w:proofErr w:type="spellEnd"/>
      <w:r w:rsidRPr="00604DF8">
        <w:t xml:space="preserve"> </w:t>
      </w:r>
      <w:proofErr w:type="spellStart"/>
      <w:r w:rsidRPr="00604DF8">
        <w:t>Párt</w:t>
      </w:r>
      <w:proofErr w:type="spellEnd"/>
      <w:r w:rsidRPr="00604DF8">
        <w:t>) и също така е оглавявал листата с кандидати на тази партия за изборите за Европейски парламент през 2024 г.; като има предвид, че Петер Мадяр е отявлен опонент на политиките и позициите на унгарското правителство, включително политиките, отнасящи се до С</w:t>
      </w:r>
      <w:r w:rsidR="003811C9">
        <w:t>ъюза</w:t>
      </w:r>
      <w:r w:rsidRPr="00604DF8">
        <w:t xml:space="preserve">; като има предвид, че фактите, обосновали искането за снемане на имунитета, несъответствията в начина, по който са проведени полицейските разследвания, включително непълният отговор на </w:t>
      </w:r>
      <w:r w:rsidR="00206326" w:rsidRPr="00604DF8">
        <w:t>главния прокурор на Унгария</w:t>
      </w:r>
      <w:r w:rsidRPr="00604DF8">
        <w:t xml:space="preserve"> относно пропорционалността на действията, предприети от органите в случая с Петер Мадяр, в сравнение със сходни ситуации, отнасящи се до предмети на ниска стойност, както и липсата на яснота в отговора на компетентните органи относно правната квалификация на предполагаемото престъпление, в което е обвинен Петер Мадяр, пораждат опасения, че е възможно зад образуваното производство да стои намерението да се навреди на репутацията на </w:t>
      </w:r>
      <w:r w:rsidR="00206326" w:rsidRPr="00604DF8">
        <w:t>Петер Мадяр</w:t>
      </w:r>
      <w:r w:rsidRPr="00604DF8">
        <w:t xml:space="preserve">; </w:t>
      </w:r>
    </w:p>
    <w:p w14:paraId="375F3785" w14:textId="7C6D869E" w:rsidR="00396B99" w:rsidRPr="00604DF8" w:rsidRDefault="00396B99" w:rsidP="00396B99">
      <w:pPr>
        <w:pStyle w:val="NormalHanging12a"/>
      </w:pPr>
      <w:r w:rsidRPr="00604DF8">
        <w:t>Л.</w:t>
      </w:r>
      <w:r w:rsidRPr="00604DF8">
        <w:tab/>
        <w:t xml:space="preserve">като има предвид, че поради това изглежда, че е налице случай на </w:t>
      </w:r>
      <w:proofErr w:type="spellStart"/>
      <w:r w:rsidRPr="00604DF8">
        <w:rPr>
          <w:i/>
          <w:iCs/>
        </w:rPr>
        <w:t>fumus</w:t>
      </w:r>
      <w:proofErr w:type="spellEnd"/>
      <w:r w:rsidRPr="00604DF8">
        <w:rPr>
          <w:i/>
          <w:iCs/>
        </w:rPr>
        <w:t xml:space="preserve"> </w:t>
      </w:r>
      <w:proofErr w:type="spellStart"/>
      <w:r w:rsidRPr="00604DF8">
        <w:rPr>
          <w:i/>
          <w:iCs/>
        </w:rPr>
        <w:t>persecutionis</w:t>
      </w:r>
      <w:proofErr w:type="spellEnd"/>
      <w:r w:rsidRPr="00604DF8">
        <w:t>, т.е. че „конкретни елементи“</w:t>
      </w:r>
      <w:r w:rsidRPr="00604DF8">
        <w:rPr>
          <w:vertAlign w:val="superscript"/>
        </w:rPr>
        <w:footnoteReference w:id="3"/>
      </w:r>
      <w:r w:rsidR="001651F4" w:rsidRPr="00203CDF">
        <w:rPr>
          <w:lang w:val="ru-RU"/>
        </w:rPr>
        <w:t xml:space="preserve"> </w:t>
      </w:r>
      <w:r w:rsidRPr="00604DF8">
        <w:t xml:space="preserve">сочат, че въпросното съдебно </w:t>
      </w:r>
      <w:r w:rsidRPr="00604DF8">
        <w:lastRenderedPageBreak/>
        <w:t xml:space="preserve">производство е образувано с намерението да се подкопае политическата дейност на Петер Мадяр, </w:t>
      </w:r>
      <w:r w:rsidR="00206326">
        <w:t xml:space="preserve">и </w:t>
      </w:r>
      <w:r w:rsidRPr="00604DF8">
        <w:t>по-специално дейността му като член на Европейския парламент;</w:t>
      </w:r>
    </w:p>
    <w:p w14:paraId="5AE1AA47" w14:textId="77777777" w:rsidR="00396B99" w:rsidRPr="00604DF8" w:rsidRDefault="00396B99" w:rsidP="00396B99">
      <w:pPr>
        <w:pStyle w:val="NormalHanging12a"/>
        <w:widowControl/>
      </w:pPr>
      <w:r w:rsidRPr="00604DF8">
        <w:t>М.</w:t>
      </w:r>
      <w:r w:rsidRPr="00604DF8">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604DF8">
        <w:rPr>
          <w:vertAlign w:val="superscript"/>
        </w:rPr>
        <w:footnoteReference w:id="4"/>
      </w:r>
      <w:r w:rsidRPr="00604DF8">
        <w:t>;</w:t>
      </w:r>
    </w:p>
    <w:p w14:paraId="1E4E5224" w14:textId="77777777" w:rsidR="00396B99" w:rsidRPr="00604DF8" w:rsidRDefault="00396B99" w:rsidP="00396B99">
      <w:pPr>
        <w:pStyle w:val="NormalHanging12a"/>
      </w:pPr>
      <w:r w:rsidRPr="00604DF8">
        <w:t>1.</w:t>
      </w:r>
      <w:r w:rsidRPr="00604DF8">
        <w:tab/>
        <w:t>решава да не снеме имунитета на Петер Мадяр;</w:t>
      </w:r>
    </w:p>
    <w:p w14:paraId="3DB1FB95" w14:textId="5A076C37" w:rsidR="00604DF8" w:rsidRPr="00604DF8" w:rsidRDefault="00396B99" w:rsidP="00604DF8">
      <w:pPr>
        <w:pStyle w:val="NormalHanging12a"/>
      </w:pPr>
      <w:r w:rsidRPr="00604DF8">
        <w:t>2.</w:t>
      </w:r>
      <w:r w:rsidRPr="00604DF8">
        <w:tab/>
        <w:t>възлага на своя председател незабавно да предаде настоящото решение и доклада на своята компетентна комисия съответно на компетентните органи на Република Унгария и на Петер Мадяр.</w:t>
      </w:r>
    </w:p>
    <w:p w14:paraId="33547FE8" w14:textId="3B2816CB" w:rsidR="00E365E1" w:rsidRPr="00604DF8" w:rsidRDefault="00E365E1" w:rsidP="002D4315"/>
    <w:sectPr w:rsidR="00E365E1" w:rsidRPr="00604DF8" w:rsidSect="00604D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2F9F5" w14:textId="77777777" w:rsidR="002D4315" w:rsidRPr="00604DF8" w:rsidRDefault="002D4315">
      <w:r w:rsidRPr="00604DF8">
        <w:separator/>
      </w:r>
    </w:p>
  </w:endnote>
  <w:endnote w:type="continuationSeparator" w:id="0">
    <w:p w14:paraId="5E8C638A" w14:textId="77777777" w:rsidR="002D4315" w:rsidRPr="00604DF8" w:rsidRDefault="002D4315">
      <w:r w:rsidRPr="00604D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0A294" w14:textId="77777777" w:rsidR="00064002" w:rsidRPr="00604D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0B881" w14:textId="77777777" w:rsidR="00064002" w:rsidRPr="00604D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BFC5B" w14:textId="77777777" w:rsidR="00064002" w:rsidRPr="00604D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815D4" w14:textId="77777777" w:rsidR="002D4315" w:rsidRPr="00604DF8" w:rsidRDefault="002D4315">
      <w:r w:rsidRPr="00604DF8">
        <w:separator/>
      </w:r>
    </w:p>
  </w:footnote>
  <w:footnote w:type="continuationSeparator" w:id="0">
    <w:p w14:paraId="364894A9" w14:textId="77777777" w:rsidR="002D4315" w:rsidRPr="00604DF8" w:rsidRDefault="002D4315">
      <w:r w:rsidRPr="00604DF8">
        <w:continuationSeparator/>
      </w:r>
    </w:p>
  </w:footnote>
  <w:footnote w:id="1">
    <w:p w14:paraId="1F5143BF" w14:textId="7488E309" w:rsidR="00396B99" w:rsidRPr="00604DF8" w:rsidRDefault="00396B99" w:rsidP="00604DF8">
      <w:pPr>
        <w:pStyle w:val="FootnoteText"/>
        <w:ind w:left="567" w:hanging="567"/>
        <w:rPr>
          <w:sz w:val="24"/>
          <w:lang w:val="bg-BG"/>
        </w:rPr>
      </w:pPr>
      <w:r w:rsidRPr="00604DF8">
        <w:rPr>
          <w:rStyle w:val="FootnoteReference"/>
          <w:sz w:val="24"/>
          <w:szCs w:val="16"/>
          <w:lang w:val="bg-BG"/>
        </w:rPr>
        <w:footnoteRef/>
      </w:r>
      <w:r w:rsidR="00604DF8" w:rsidRPr="00604DF8">
        <w:rPr>
          <w:sz w:val="24"/>
          <w:lang w:val="bg-BG"/>
        </w:rPr>
        <w:t xml:space="preserve"> </w:t>
      </w:r>
      <w:r w:rsidR="00604DF8" w:rsidRPr="00604DF8">
        <w:rPr>
          <w:sz w:val="24"/>
          <w:lang w:val="bg-BG"/>
        </w:rPr>
        <w:tab/>
      </w:r>
      <w:r w:rsidRPr="00604DF8">
        <w:rPr>
          <w:sz w:val="24"/>
          <w:lang w:val="bg-BG"/>
        </w:rPr>
        <w:t xml:space="preserve">Решение на Съда от 21 октомври 2008 г., </w:t>
      </w:r>
      <w:proofErr w:type="spellStart"/>
      <w:r w:rsidRPr="00604DF8">
        <w:rPr>
          <w:i/>
          <w:iCs/>
          <w:sz w:val="24"/>
          <w:lang w:val="bg-BG"/>
        </w:rPr>
        <w:t>Marra</w:t>
      </w:r>
      <w:proofErr w:type="spellEnd"/>
      <w:r w:rsidRPr="00604DF8">
        <w:rPr>
          <w:i/>
          <w:iCs/>
          <w:sz w:val="24"/>
          <w:lang w:val="bg-BG"/>
        </w:rPr>
        <w:t xml:space="preserve">/De </w:t>
      </w:r>
      <w:proofErr w:type="spellStart"/>
      <w:r w:rsidRPr="00604DF8">
        <w:rPr>
          <w:i/>
          <w:iCs/>
          <w:sz w:val="24"/>
          <w:lang w:val="bg-BG"/>
        </w:rPr>
        <w:t>Gregorio</w:t>
      </w:r>
      <w:proofErr w:type="spellEnd"/>
      <w:r w:rsidRPr="00604DF8">
        <w:rPr>
          <w:i/>
          <w:iCs/>
          <w:sz w:val="24"/>
          <w:lang w:val="bg-BG"/>
        </w:rPr>
        <w:t xml:space="preserve"> и </w:t>
      </w:r>
      <w:proofErr w:type="spellStart"/>
      <w:r w:rsidRPr="00604DF8">
        <w:rPr>
          <w:i/>
          <w:iCs/>
          <w:sz w:val="24"/>
          <w:lang w:val="bg-BG"/>
        </w:rPr>
        <w:t>Clemente</w:t>
      </w:r>
      <w:proofErr w:type="spellEnd"/>
      <w:r w:rsidRPr="00604DF8">
        <w:rPr>
          <w:sz w:val="24"/>
          <w:lang w:val="bg-BG"/>
        </w:rPr>
        <w:t>, C‑200/07 и C-201/07, ECLI:EU:C:2008:579; решение на Общия съд от 19 март 2010 г.,</w:t>
      </w:r>
      <w:r w:rsidRPr="00604DF8">
        <w:rPr>
          <w:i/>
          <w:iCs/>
          <w:sz w:val="24"/>
          <w:lang w:val="bg-BG"/>
        </w:rPr>
        <w:t xml:space="preserve"> </w:t>
      </w:r>
      <w:proofErr w:type="spellStart"/>
      <w:r w:rsidRPr="00604DF8">
        <w:rPr>
          <w:i/>
          <w:iCs/>
          <w:sz w:val="24"/>
          <w:lang w:val="bg-BG"/>
        </w:rPr>
        <w:t>Gollnisch</w:t>
      </w:r>
      <w:proofErr w:type="spellEnd"/>
      <w:r w:rsidRPr="00604DF8">
        <w:rPr>
          <w:i/>
          <w:iCs/>
          <w:sz w:val="24"/>
          <w:lang w:val="bg-BG"/>
        </w:rPr>
        <w:t>/Парламент</w:t>
      </w:r>
      <w:r w:rsidRPr="00604DF8">
        <w:rPr>
          <w:sz w:val="24"/>
          <w:lang w:val="bg-BG"/>
        </w:rPr>
        <w:t xml:space="preserve">, T-42/06, ECLI:EU:T:2010:102; решение на Съда от 6 септември 2011 г., </w:t>
      </w:r>
      <w:r w:rsidRPr="00604DF8">
        <w:rPr>
          <w:i/>
          <w:iCs/>
          <w:sz w:val="24"/>
          <w:lang w:val="bg-BG"/>
        </w:rPr>
        <w:t>Patriciello</w:t>
      </w:r>
      <w:r w:rsidRPr="00604DF8">
        <w:rPr>
          <w:sz w:val="24"/>
          <w:lang w:val="bg-BG"/>
        </w:rPr>
        <w:t xml:space="preserve">, C-163/10, ECLI: EС:C:2011:543, решение на Общия съд от 17 януари 2013 г., </w:t>
      </w:r>
      <w:r w:rsidRPr="00604DF8">
        <w:rPr>
          <w:i/>
          <w:iCs/>
          <w:sz w:val="24"/>
          <w:lang w:val="bg-BG"/>
        </w:rPr>
        <w:t>Gollnisch/Парламент</w:t>
      </w:r>
      <w:r w:rsidRPr="00604DF8">
        <w:rPr>
          <w:sz w:val="24"/>
          <w:lang w:val="bg-BG"/>
        </w:rPr>
        <w:t xml:space="preserve">, T-346/11 и T-347/11, ECLI:EU:T:2013:23; решение на Съда от 19 декември 2019 г. </w:t>
      </w:r>
      <w:r w:rsidRPr="00604DF8">
        <w:rPr>
          <w:i/>
          <w:iCs/>
          <w:sz w:val="24"/>
          <w:lang w:val="bg-BG"/>
        </w:rPr>
        <w:t>Junqueras Vies</w:t>
      </w:r>
      <w:r w:rsidRPr="00604DF8">
        <w:rPr>
          <w:sz w:val="24"/>
          <w:lang w:val="bg-BG"/>
        </w:rPr>
        <w:t xml:space="preserve"> C-502/19, ECLI:EU:C:2019:1115; решение на Общия съд от 5 юли 2023 г., </w:t>
      </w:r>
      <w:r w:rsidRPr="00604DF8">
        <w:rPr>
          <w:i/>
          <w:iCs/>
          <w:sz w:val="24"/>
          <w:lang w:val="bg-BG"/>
        </w:rPr>
        <w:t>Puigdemont i Casamajó и др./Парламент,</w:t>
      </w:r>
      <w:r w:rsidRPr="00604DF8">
        <w:rPr>
          <w:sz w:val="24"/>
          <w:lang w:val="bg-BG"/>
        </w:rPr>
        <w:t xml:space="preserve"> T-272/21, ECLI:EU:T:2023:373.</w:t>
      </w:r>
    </w:p>
  </w:footnote>
  <w:footnote w:id="2">
    <w:p w14:paraId="0BA0AF1C" w14:textId="7C09EA39" w:rsidR="00396B99" w:rsidRPr="00604DF8" w:rsidRDefault="00396B99" w:rsidP="00604DF8">
      <w:pPr>
        <w:pStyle w:val="FootnoteText"/>
        <w:ind w:left="567" w:hanging="567"/>
        <w:rPr>
          <w:sz w:val="24"/>
          <w:lang w:val="bg-BG"/>
        </w:rPr>
      </w:pPr>
      <w:r w:rsidRPr="00604DF8">
        <w:rPr>
          <w:rStyle w:val="FootnoteReference"/>
          <w:sz w:val="24"/>
          <w:lang w:val="bg-BG"/>
        </w:rPr>
        <w:footnoteRef/>
      </w:r>
      <w:r w:rsidR="00604DF8" w:rsidRPr="00604DF8">
        <w:rPr>
          <w:sz w:val="24"/>
          <w:lang w:val="bg-BG"/>
        </w:rPr>
        <w:t xml:space="preserve"> </w:t>
      </w:r>
      <w:r w:rsidR="00604DF8" w:rsidRPr="00604DF8">
        <w:rPr>
          <w:sz w:val="24"/>
          <w:lang w:val="bg-BG"/>
        </w:rPr>
        <w:tab/>
      </w:r>
      <w:r w:rsidRPr="00604DF8">
        <w:rPr>
          <w:sz w:val="24"/>
          <w:lang w:val="bg-BG"/>
        </w:rPr>
        <w:t xml:space="preserve">Решение на Общия съд от 17 януари 2013 г., </w:t>
      </w:r>
      <w:r w:rsidRPr="00604DF8">
        <w:rPr>
          <w:i/>
          <w:iCs/>
          <w:sz w:val="24"/>
          <w:lang w:val="bg-BG"/>
        </w:rPr>
        <w:t>Gollnisch/Парламент</w:t>
      </w:r>
      <w:r w:rsidRPr="00604DF8">
        <w:rPr>
          <w:sz w:val="24"/>
          <w:lang w:val="bg-BG"/>
        </w:rPr>
        <w:t>, T-346/11 и T-347/11, ECLI:EU:T:2013:23, точка 50 и цитираната съдебна практика;</w:t>
      </w:r>
    </w:p>
  </w:footnote>
  <w:footnote w:id="3">
    <w:p w14:paraId="2E6A8BE8" w14:textId="6CF8DBC5" w:rsidR="00396B99" w:rsidRPr="00604DF8" w:rsidRDefault="00396B99" w:rsidP="00604DF8">
      <w:pPr>
        <w:pStyle w:val="FootnoteText"/>
        <w:ind w:left="567" w:hanging="567"/>
        <w:rPr>
          <w:sz w:val="24"/>
          <w:lang w:val="bg-BG"/>
        </w:rPr>
      </w:pPr>
      <w:r w:rsidRPr="00604DF8">
        <w:rPr>
          <w:rStyle w:val="FootnoteReference"/>
          <w:sz w:val="24"/>
          <w:lang w:val="bg-BG"/>
        </w:rPr>
        <w:footnoteRef/>
      </w:r>
      <w:r w:rsidR="00604DF8" w:rsidRPr="00604DF8">
        <w:rPr>
          <w:sz w:val="24"/>
          <w:lang w:val="bg-BG"/>
        </w:rPr>
        <w:t xml:space="preserve"> </w:t>
      </w:r>
      <w:r w:rsidR="00604DF8" w:rsidRPr="00604DF8">
        <w:rPr>
          <w:sz w:val="24"/>
          <w:lang w:val="bg-BG"/>
        </w:rPr>
        <w:tab/>
      </w:r>
      <w:r w:rsidRPr="00604DF8">
        <w:rPr>
          <w:sz w:val="24"/>
          <w:lang w:val="bg-BG"/>
        </w:rPr>
        <w:t xml:space="preserve">Решение на Съда от 17 септември 2020 г., </w:t>
      </w:r>
      <w:r w:rsidRPr="00604DF8">
        <w:rPr>
          <w:i/>
          <w:iCs/>
          <w:sz w:val="24"/>
          <w:lang w:val="bg-BG"/>
        </w:rPr>
        <w:t>Troszczynski/Парламент</w:t>
      </w:r>
      <w:r w:rsidRPr="00604DF8">
        <w:rPr>
          <w:sz w:val="24"/>
          <w:lang w:val="bg-BG"/>
        </w:rPr>
        <w:t>, C-12/19 P, ECLI:EU:C:2020:725, точка 26.</w:t>
      </w:r>
    </w:p>
  </w:footnote>
  <w:footnote w:id="4">
    <w:p w14:paraId="488608BD" w14:textId="759350B9" w:rsidR="00396B99" w:rsidRPr="00604DF8" w:rsidRDefault="00396B99" w:rsidP="00604DF8">
      <w:pPr>
        <w:pStyle w:val="FootnoteText"/>
        <w:ind w:left="567" w:hanging="567"/>
        <w:rPr>
          <w:sz w:val="24"/>
          <w:lang w:val="bg-BG"/>
        </w:rPr>
      </w:pPr>
      <w:r w:rsidRPr="00604DF8">
        <w:rPr>
          <w:rStyle w:val="FootnoteReference"/>
          <w:sz w:val="24"/>
          <w:szCs w:val="16"/>
          <w:lang w:val="bg-BG"/>
        </w:rPr>
        <w:footnoteRef/>
      </w:r>
      <w:r w:rsidR="00604DF8" w:rsidRPr="00604DF8">
        <w:rPr>
          <w:sz w:val="24"/>
          <w:lang w:val="bg-BG"/>
        </w:rPr>
        <w:t xml:space="preserve"> </w:t>
      </w:r>
      <w:r w:rsidR="00604DF8" w:rsidRPr="00604DF8">
        <w:rPr>
          <w:sz w:val="24"/>
          <w:lang w:val="bg-BG"/>
        </w:rPr>
        <w:tab/>
      </w:r>
      <w:r w:rsidRPr="00604DF8">
        <w:rPr>
          <w:sz w:val="24"/>
          <w:lang w:val="bg-BG"/>
        </w:rPr>
        <w:t>Решение на Общия съд от 30 април 2019 г.,</w:t>
      </w:r>
      <w:r w:rsidRPr="00604DF8">
        <w:rPr>
          <w:i/>
          <w:iCs/>
          <w:sz w:val="24"/>
          <w:lang w:val="bg-BG"/>
        </w:rPr>
        <w:t xml:space="preserve"> Briois/Парламент</w:t>
      </w:r>
      <w:r w:rsidRPr="00604DF8">
        <w:rPr>
          <w:sz w:val="24"/>
          <w:lang w:val="bg-BG"/>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6C2E2" w14:textId="77777777" w:rsidR="00064002" w:rsidRPr="00604D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78DD" w14:textId="77777777" w:rsidR="00064002" w:rsidRPr="00604D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F3F79" w14:textId="77777777" w:rsidR="00064002" w:rsidRPr="00604D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2999467">
    <w:abstractNumId w:val="9"/>
  </w:num>
  <w:num w:numId="2" w16cid:durableId="533614193">
    <w:abstractNumId w:val="9"/>
  </w:num>
  <w:num w:numId="3" w16cid:durableId="2116704389">
    <w:abstractNumId w:val="7"/>
  </w:num>
  <w:num w:numId="4" w16cid:durableId="579144181">
    <w:abstractNumId w:val="7"/>
  </w:num>
  <w:num w:numId="5" w16cid:durableId="1423377866">
    <w:abstractNumId w:val="6"/>
  </w:num>
  <w:num w:numId="6" w16cid:durableId="1214266636">
    <w:abstractNumId w:val="6"/>
  </w:num>
  <w:num w:numId="7" w16cid:durableId="265504121">
    <w:abstractNumId w:val="5"/>
  </w:num>
  <w:num w:numId="8" w16cid:durableId="1100879845">
    <w:abstractNumId w:val="5"/>
  </w:num>
  <w:num w:numId="9" w16cid:durableId="1536044578">
    <w:abstractNumId w:val="4"/>
  </w:num>
  <w:num w:numId="10" w16cid:durableId="996494237">
    <w:abstractNumId w:val="4"/>
  </w:num>
  <w:num w:numId="11" w16cid:durableId="721907596">
    <w:abstractNumId w:val="8"/>
  </w:num>
  <w:num w:numId="12" w16cid:durableId="347024804">
    <w:abstractNumId w:val="8"/>
  </w:num>
  <w:num w:numId="13" w16cid:durableId="151608962">
    <w:abstractNumId w:val="3"/>
  </w:num>
  <w:num w:numId="14" w16cid:durableId="1094790946">
    <w:abstractNumId w:val="3"/>
  </w:num>
  <w:num w:numId="15" w16cid:durableId="565922045">
    <w:abstractNumId w:val="2"/>
  </w:num>
  <w:num w:numId="16" w16cid:durableId="248278455">
    <w:abstractNumId w:val="2"/>
  </w:num>
  <w:num w:numId="17" w16cid:durableId="704478203">
    <w:abstractNumId w:val="1"/>
  </w:num>
  <w:num w:numId="18" w16cid:durableId="119693755">
    <w:abstractNumId w:val="1"/>
  </w:num>
  <w:num w:numId="19" w16cid:durableId="503133709">
    <w:abstractNumId w:val="0"/>
  </w:num>
  <w:num w:numId="20" w16cid:durableId="1167984821">
    <w:abstractNumId w:val="0"/>
  </w:num>
  <w:num w:numId="21" w16cid:durableId="979573310">
    <w:abstractNumId w:val="9"/>
  </w:num>
  <w:num w:numId="22" w16cid:durableId="1082949294">
    <w:abstractNumId w:val="7"/>
  </w:num>
  <w:num w:numId="23" w16cid:durableId="644360598">
    <w:abstractNumId w:val="6"/>
  </w:num>
  <w:num w:numId="24" w16cid:durableId="1274485133">
    <w:abstractNumId w:val="5"/>
  </w:num>
  <w:num w:numId="25" w16cid:durableId="576593111">
    <w:abstractNumId w:val="4"/>
  </w:num>
  <w:num w:numId="26" w16cid:durableId="747196664">
    <w:abstractNumId w:val="8"/>
  </w:num>
  <w:num w:numId="27" w16cid:durableId="1158614322">
    <w:abstractNumId w:val="3"/>
  </w:num>
  <w:num w:numId="28" w16cid:durableId="324209994">
    <w:abstractNumId w:val="2"/>
  </w:num>
  <w:num w:numId="29" w16cid:durableId="1703624587">
    <w:abstractNumId w:val="1"/>
  </w:num>
  <w:num w:numId="30" w16cid:durableId="400906009">
    <w:abstractNumId w:val="0"/>
  </w:num>
  <w:num w:numId="31" w16cid:durableId="942107253">
    <w:abstractNumId w:val="9"/>
  </w:num>
  <w:num w:numId="32" w16cid:durableId="1667052887">
    <w:abstractNumId w:val="7"/>
  </w:num>
  <w:num w:numId="33" w16cid:durableId="1630670500">
    <w:abstractNumId w:val="6"/>
  </w:num>
  <w:num w:numId="34" w16cid:durableId="1499612415">
    <w:abstractNumId w:val="5"/>
  </w:num>
  <w:num w:numId="35" w16cid:durableId="1900507283">
    <w:abstractNumId w:val="4"/>
  </w:num>
  <w:num w:numId="36" w16cid:durableId="1350255322">
    <w:abstractNumId w:val="8"/>
  </w:num>
  <w:num w:numId="37" w16cid:durableId="1730299157">
    <w:abstractNumId w:val="3"/>
  </w:num>
  <w:num w:numId="38" w16cid:durableId="338237232">
    <w:abstractNumId w:val="2"/>
  </w:num>
  <w:num w:numId="39" w16cid:durableId="63572808">
    <w:abstractNumId w:val="1"/>
  </w:num>
  <w:num w:numId="40" w16cid:durableId="546647631">
    <w:abstractNumId w:val="0"/>
  </w:num>
  <w:num w:numId="41" w16cid:durableId="654724939">
    <w:abstractNumId w:val="10"/>
  </w:num>
  <w:num w:numId="42" w16cid:durableId="1707869125">
    <w:abstractNumId w:val="10"/>
  </w:num>
  <w:num w:numId="43" w16cid:durableId="1630083688">
    <w:abstractNumId w:val="10"/>
  </w:num>
  <w:num w:numId="44" w16cid:durableId="7057586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5"/>
    <w:docVar w:name="dvlangue" w:val="BG"/>
    <w:docVar w:name="dvnumam" w:val="0"/>
    <w:docVar w:name="dvpe" w:val="770.241"/>
    <w:docVar w:name="dvrapporteur" w:val="Докладчик: "/>
    <w:docVar w:name="dvtitre" w:val="Решение на Европейския парламент от ... 2025 г. относно искането за снемане на имунитета на Петер Мадяр(2024/2063(IMM))"/>
  </w:docVars>
  <w:rsids>
    <w:rsidRoot w:val="002D4315"/>
    <w:rsid w:val="00002272"/>
    <w:rsid w:val="00064002"/>
    <w:rsid w:val="000677B9"/>
    <w:rsid w:val="000831BA"/>
    <w:rsid w:val="000A42CC"/>
    <w:rsid w:val="000E7DD9"/>
    <w:rsid w:val="0010095E"/>
    <w:rsid w:val="00125B37"/>
    <w:rsid w:val="001651F4"/>
    <w:rsid w:val="00187494"/>
    <w:rsid w:val="001F32AE"/>
    <w:rsid w:val="00203CDF"/>
    <w:rsid w:val="00206326"/>
    <w:rsid w:val="002767FF"/>
    <w:rsid w:val="002B18FE"/>
    <w:rsid w:val="002B5493"/>
    <w:rsid w:val="002D4315"/>
    <w:rsid w:val="00343214"/>
    <w:rsid w:val="00350642"/>
    <w:rsid w:val="00361C00"/>
    <w:rsid w:val="003811C9"/>
    <w:rsid w:val="00395FA1"/>
    <w:rsid w:val="00396B99"/>
    <w:rsid w:val="003E15D4"/>
    <w:rsid w:val="00411CCE"/>
    <w:rsid w:val="0041666E"/>
    <w:rsid w:val="00421060"/>
    <w:rsid w:val="00434FF9"/>
    <w:rsid w:val="00471C19"/>
    <w:rsid w:val="004867E3"/>
    <w:rsid w:val="00494A28"/>
    <w:rsid w:val="004C0004"/>
    <w:rsid w:val="004C5D52"/>
    <w:rsid w:val="004D3BEB"/>
    <w:rsid w:val="0050519A"/>
    <w:rsid w:val="005072A1"/>
    <w:rsid w:val="00514517"/>
    <w:rsid w:val="00545827"/>
    <w:rsid w:val="00560270"/>
    <w:rsid w:val="005C2568"/>
    <w:rsid w:val="005F1B17"/>
    <w:rsid w:val="006037C0"/>
    <w:rsid w:val="00604DF8"/>
    <w:rsid w:val="00637785"/>
    <w:rsid w:val="006631B6"/>
    <w:rsid w:val="00680577"/>
    <w:rsid w:val="0069094C"/>
    <w:rsid w:val="006F74FA"/>
    <w:rsid w:val="00731ADD"/>
    <w:rsid w:val="00734777"/>
    <w:rsid w:val="00747932"/>
    <w:rsid w:val="00751A4A"/>
    <w:rsid w:val="00756157"/>
    <w:rsid w:val="00756632"/>
    <w:rsid w:val="00762C74"/>
    <w:rsid w:val="00786EC0"/>
    <w:rsid w:val="007D1690"/>
    <w:rsid w:val="007E22AD"/>
    <w:rsid w:val="00817416"/>
    <w:rsid w:val="0082444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CC6"/>
    <w:rsid w:val="00A778C7"/>
    <w:rsid w:val="00AB441E"/>
    <w:rsid w:val="00AB6293"/>
    <w:rsid w:val="00AE0928"/>
    <w:rsid w:val="00AF3B82"/>
    <w:rsid w:val="00B12E95"/>
    <w:rsid w:val="00B22876"/>
    <w:rsid w:val="00B44B3A"/>
    <w:rsid w:val="00B558F0"/>
    <w:rsid w:val="00BD48FE"/>
    <w:rsid w:val="00BD7BD8"/>
    <w:rsid w:val="00BE6ADC"/>
    <w:rsid w:val="00C05BFE"/>
    <w:rsid w:val="00C23CD4"/>
    <w:rsid w:val="00C61C0C"/>
    <w:rsid w:val="00C941CB"/>
    <w:rsid w:val="00CC2357"/>
    <w:rsid w:val="00CF071A"/>
    <w:rsid w:val="00D058B8"/>
    <w:rsid w:val="00D56C11"/>
    <w:rsid w:val="00D63E4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53E5C"/>
  <w15:chartTrackingRefBased/>
  <w15:docId w15:val="{3F04BBA0-6199-4E78-B0CB-BDEB5B740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96B99"/>
    <w:pPr>
      <w:spacing w:after="240"/>
      <w:ind w:left="567" w:hanging="567"/>
    </w:pPr>
  </w:style>
  <w:style w:type="paragraph" w:customStyle="1" w:styleId="EPComma">
    <w:name w:val="EPComma"/>
    <w:basedOn w:val="Normal"/>
    <w:rsid w:val="00396B99"/>
    <w:pPr>
      <w:spacing w:before="480" w:after="240"/>
    </w:pPr>
  </w:style>
  <w:style w:type="paragraph" w:styleId="BodyText">
    <w:name w:val="Body Text"/>
    <w:basedOn w:val="Normal"/>
    <w:link w:val="BodyTextChar"/>
    <w:unhideWhenUsed/>
    <w:qFormat/>
    <w:rsid w:val="00396B99"/>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396B99"/>
    <w:rPr>
      <w:sz w:val="24"/>
      <w:szCs w:val="24"/>
      <w:shd w:val="clear" w:color="auto" w:fill="FFFFFF"/>
      <w:lang w:val="bg-BG" w:eastAsia="hu-HU" w:bidi="hu-HU"/>
    </w:rPr>
  </w:style>
  <w:style w:type="paragraph" w:styleId="Revision">
    <w:name w:val="Revision"/>
    <w:hidden/>
    <w:uiPriority w:val="99"/>
    <w:semiHidden/>
    <w:rsid w:val="004D3BEB"/>
    <w:rPr>
      <w:sz w:val="24"/>
      <w:lang w:val="bg-BG"/>
    </w:rPr>
  </w:style>
  <w:style w:type="character" w:styleId="CommentReference">
    <w:name w:val="annotation reference"/>
    <w:basedOn w:val="DefaultParagraphFont"/>
    <w:rsid w:val="00756157"/>
    <w:rPr>
      <w:sz w:val="16"/>
      <w:szCs w:val="16"/>
    </w:rPr>
  </w:style>
  <w:style w:type="paragraph" w:styleId="CommentText">
    <w:name w:val="annotation text"/>
    <w:basedOn w:val="Normal"/>
    <w:link w:val="CommentTextChar"/>
    <w:rsid w:val="00756157"/>
    <w:rPr>
      <w:sz w:val="20"/>
    </w:rPr>
  </w:style>
  <w:style w:type="character" w:customStyle="1" w:styleId="CommentTextChar">
    <w:name w:val="Comment Text Char"/>
    <w:basedOn w:val="DefaultParagraphFont"/>
    <w:link w:val="CommentText"/>
    <w:rsid w:val="00756157"/>
    <w:rPr>
      <w:lang w:val="bg-BG"/>
    </w:rPr>
  </w:style>
  <w:style w:type="paragraph" w:styleId="CommentSubject">
    <w:name w:val="annotation subject"/>
    <w:basedOn w:val="CommentText"/>
    <w:next w:val="CommentText"/>
    <w:link w:val="CommentSubjectChar"/>
    <w:rsid w:val="00756157"/>
    <w:rPr>
      <w:b/>
      <w:bCs/>
    </w:rPr>
  </w:style>
  <w:style w:type="character" w:customStyle="1" w:styleId="CommentSubjectChar">
    <w:name w:val="Comment Subject Char"/>
    <w:basedOn w:val="CommentTextChar"/>
    <w:link w:val="CommentSubject"/>
    <w:rsid w:val="00756157"/>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1221</Words>
  <Characters>6572</Characters>
  <Application>Microsoft Office Word</Application>
  <DocSecurity>0</DocSecurity>
  <Lines>193</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2025-11-04T13:58:00Z</dcterms:created>
  <dcterms:modified xsi:type="dcterms:W3CDTF">2025-11-04T13:58:00Z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A10-0180/2025</vt:lpwstr>
  </property>
  <property fmtid="{D5CDD505-2E9C-101B-9397-08002B2CF9AE}" pid="4" name="&lt;Type&gt;">
    <vt:lpwstr>RR</vt:lpwstr>
  </property>
</Properties>
</file>