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6693" w14:paraId="10471FC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7C0414" w14:textId="77777777" w:rsidR="00751A4A" w:rsidRPr="00B26693" w:rsidRDefault="007E1C49" w:rsidP="0010095E">
            <w:pPr>
              <w:pStyle w:val="EPName"/>
            </w:pPr>
            <w:r w:rsidRPr="00B26693">
              <w:t>Evropský parlament</w:t>
            </w:r>
          </w:p>
          <w:p w14:paraId="3BB52DC9" w14:textId="77777777" w:rsidR="00751A4A" w:rsidRPr="00B2669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6693">
              <w:t>2024</w:t>
            </w:r>
            <w:r w:rsidR="00817416" w:rsidRPr="00B26693">
              <w:t>-202</w:t>
            </w:r>
            <w:r w:rsidRPr="00B26693">
              <w:t>9</w:t>
            </w:r>
          </w:p>
        </w:tc>
        <w:tc>
          <w:tcPr>
            <w:tcW w:w="2268" w:type="dxa"/>
            <w:shd w:val="clear" w:color="auto" w:fill="auto"/>
          </w:tcPr>
          <w:p w14:paraId="30AA4C8A" w14:textId="77777777" w:rsidR="00751A4A" w:rsidRPr="00B26693" w:rsidRDefault="00187494" w:rsidP="0010095E">
            <w:pPr>
              <w:pStyle w:val="EPLogo"/>
            </w:pPr>
            <w:r w:rsidRPr="00B26693">
              <w:rPr>
                <w:noProof/>
                <w:lang w:eastAsia="ja-JP"/>
              </w:rPr>
              <w:drawing>
                <wp:inline distT="0" distB="0" distL="0" distR="0" wp14:anchorId="6FAA1ECD" wp14:editId="6C6C9AC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9AE060" w14:textId="77777777" w:rsidR="00D058B8" w:rsidRPr="00B26693" w:rsidRDefault="00D058B8" w:rsidP="004C5D52">
      <w:pPr>
        <w:pStyle w:val="LineTop"/>
      </w:pPr>
    </w:p>
    <w:p w14:paraId="379E7680" w14:textId="77777777" w:rsidR="00680577" w:rsidRPr="00B26693" w:rsidRDefault="007E1C49" w:rsidP="00680577">
      <w:pPr>
        <w:pStyle w:val="EPBodyTA1"/>
      </w:pPr>
      <w:r w:rsidRPr="00B26693">
        <w:t>PŘIJATÉ TEXTY</w:t>
      </w:r>
    </w:p>
    <w:p w14:paraId="5534EC1C" w14:textId="77777777" w:rsidR="00D058B8" w:rsidRPr="00B26693" w:rsidRDefault="00D058B8" w:rsidP="00D058B8">
      <w:pPr>
        <w:pStyle w:val="LineBottom"/>
      </w:pPr>
    </w:p>
    <w:p w14:paraId="6A52BF51" w14:textId="23231DEA" w:rsidR="007E1C49" w:rsidRPr="00B26693" w:rsidRDefault="007E1C49" w:rsidP="007E1C49">
      <w:pPr>
        <w:pStyle w:val="ATHeading1"/>
      </w:pPr>
      <w:bookmarkStart w:id="0" w:name="TANumber"/>
      <w:r w:rsidRPr="00B26693">
        <w:t>P10_TA(2025)0</w:t>
      </w:r>
      <w:r w:rsidR="00624BAB">
        <w:t>2</w:t>
      </w:r>
      <w:r w:rsidRPr="00B26693">
        <w:t>0</w:t>
      </w:r>
      <w:r w:rsidR="00624BAB">
        <w:t>3</w:t>
      </w:r>
      <w:bookmarkEnd w:id="0"/>
    </w:p>
    <w:p w14:paraId="03827BC4" w14:textId="77777777" w:rsidR="007E1C49" w:rsidRPr="00B26693" w:rsidRDefault="007E1C49" w:rsidP="007E1C49">
      <w:pPr>
        <w:pStyle w:val="ATHeading2"/>
      </w:pPr>
      <w:bookmarkStart w:id="1" w:name="title"/>
      <w:r w:rsidRPr="00B26693">
        <w:t>Žádost, aby byl Péter Magyar zbaven imunity</w:t>
      </w:r>
      <w:bookmarkEnd w:id="1"/>
    </w:p>
    <w:p w14:paraId="3FD2D2EA" w14:textId="77777777" w:rsidR="007E1C49" w:rsidRPr="00B26693" w:rsidRDefault="007E1C49" w:rsidP="007E1C49">
      <w:pPr>
        <w:rPr>
          <w:i/>
          <w:vanish/>
        </w:rPr>
      </w:pPr>
      <w:r w:rsidRPr="00B26693">
        <w:rPr>
          <w:i/>
        </w:rPr>
        <w:fldChar w:fldCharType="begin"/>
      </w:r>
      <w:r w:rsidRPr="00B26693">
        <w:rPr>
          <w:i/>
        </w:rPr>
        <w:instrText xml:space="preserve"> TC"(</w:instrText>
      </w:r>
      <w:bookmarkStart w:id="2" w:name="DocNumber"/>
      <w:r w:rsidRPr="00B26693">
        <w:rPr>
          <w:i/>
        </w:rPr>
        <w:instrText>A10-0180/2025</w:instrText>
      </w:r>
      <w:bookmarkEnd w:id="2"/>
      <w:r w:rsidRPr="00B26693">
        <w:rPr>
          <w:i/>
        </w:rPr>
        <w:instrText xml:space="preserve"> - Zpravodaj: Krzysztof Śmiszek)"\l3 \n&gt; \* MERGEFORMAT </w:instrText>
      </w:r>
      <w:r w:rsidRPr="00B26693">
        <w:rPr>
          <w:i/>
        </w:rPr>
        <w:fldChar w:fldCharType="end"/>
      </w:r>
    </w:p>
    <w:p w14:paraId="15F22424" w14:textId="77777777" w:rsidR="007E1C49" w:rsidRPr="00B26693" w:rsidRDefault="007E1C49" w:rsidP="007E1C49">
      <w:pPr>
        <w:rPr>
          <w:vanish/>
        </w:rPr>
      </w:pPr>
      <w:bookmarkStart w:id="3" w:name="Commission"/>
      <w:r w:rsidRPr="00B26693">
        <w:rPr>
          <w:vanish/>
        </w:rPr>
        <w:t>Výbor pro právní záležitosti</w:t>
      </w:r>
      <w:bookmarkEnd w:id="3"/>
    </w:p>
    <w:p w14:paraId="05613759" w14:textId="77777777" w:rsidR="007E1C49" w:rsidRPr="00B26693" w:rsidRDefault="007E1C49" w:rsidP="007E1C49">
      <w:pPr>
        <w:rPr>
          <w:vanish/>
        </w:rPr>
      </w:pPr>
      <w:bookmarkStart w:id="4" w:name="PE"/>
      <w:r w:rsidRPr="00B26693">
        <w:rPr>
          <w:vanish/>
        </w:rPr>
        <w:t>PE770.241</w:t>
      </w:r>
      <w:bookmarkEnd w:id="4"/>
    </w:p>
    <w:p w14:paraId="7D9502A2" w14:textId="77777777" w:rsidR="007E1C49" w:rsidRPr="00B26693" w:rsidRDefault="007E1C49" w:rsidP="007E1C49">
      <w:pPr>
        <w:pStyle w:val="ATHeading3"/>
      </w:pPr>
      <w:bookmarkStart w:id="5" w:name="Sujet"/>
      <w:r w:rsidRPr="00B26693">
        <w:t>Rozhodnutí Evropského parlamentu ze dne 7. října 2025 o žádosti, aby byl Péter Magyar zbaven imunity</w:t>
      </w:r>
      <w:bookmarkEnd w:id="5"/>
      <w:r w:rsidRPr="00B26693">
        <w:t xml:space="preserve"> </w:t>
      </w:r>
      <w:bookmarkStart w:id="6" w:name="References"/>
      <w:r w:rsidRPr="00B26693">
        <w:t>(2024/2063(IMM))</w:t>
      </w:r>
      <w:bookmarkEnd w:id="6"/>
    </w:p>
    <w:p w14:paraId="2733E729" w14:textId="77777777" w:rsidR="001C5887" w:rsidRPr="00B26693" w:rsidRDefault="001C5887" w:rsidP="001C5887">
      <w:pPr>
        <w:pStyle w:val="EPComma"/>
      </w:pPr>
      <w:bookmarkStart w:id="7" w:name="TextBodyBegin"/>
      <w:bookmarkEnd w:id="7"/>
      <w:r w:rsidRPr="00B26693">
        <w:rPr>
          <w:i/>
        </w:rPr>
        <w:t>Evropský parlament</w:t>
      </w:r>
      <w:r w:rsidRPr="00B26693">
        <w:t>,</w:t>
      </w:r>
    </w:p>
    <w:p w14:paraId="0D37D488" w14:textId="3BCD5E7B" w:rsidR="001C5887" w:rsidRPr="00B26693" w:rsidRDefault="001C5887" w:rsidP="00B26693">
      <w:pPr>
        <w:pStyle w:val="NormalHanging12a"/>
      </w:pPr>
      <w:r w:rsidRPr="00B26693">
        <w:t>–</w:t>
      </w:r>
      <w:r w:rsidRPr="00B26693">
        <w:tab/>
        <w:t>s ohledem na žádost</w:t>
      </w:r>
      <w:r w:rsidR="004F3353">
        <w:t xml:space="preserve"> ze </w:t>
      </w:r>
      <w:r w:rsidR="004F3353" w:rsidRPr="00B26693">
        <w:t>dne 26. září 2024</w:t>
      </w:r>
      <w:r w:rsidRPr="00B26693">
        <w:t xml:space="preserve">, aby byl Péter Magyar zbaven imunity, kterou předložil nejvyšší státní zástupce Maďarska v souvislosti s trestním řízením, které je proti němu vedeno, a která byla oznámena </w:t>
      </w:r>
      <w:r w:rsidR="00735F43">
        <w:t>v</w:t>
      </w:r>
      <w:r w:rsidR="004F3353">
        <w:t xml:space="preserve"> Parlamentu</w:t>
      </w:r>
      <w:r w:rsidRPr="00B26693">
        <w:t xml:space="preserve"> dne 10. října 2024,</w:t>
      </w:r>
    </w:p>
    <w:p w14:paraId="31E12792" w14:textId="77777777" w:rsidR="001C5887" w:rsidRPr="00B26693" w:rsidRDefault="001C5887" w:rsidP="00B26693">
      <w:pPr>
        <w:pStyle w:val="NormalHanging12a"/>
      </w:pPr>
      <w:r w:rsidRPr="00B26693">
        <w:t>–</w:t>
      </w:r>
      <w:r w:rsidRPr="00B26693">
        <w:tab/>
        <w:t>poté, co Péter Magyar dostal dne 24. června 2025 příležitost vyjádřit se v souladu s čl. 9 odst. 6 jednacího řádu,</w:t>
      </w:r>
    </w:p>
    <w:p w14:paraId="25B7CE6D" w14:textId="77777777" w:rsidR="001C5887" w:rsidRPr="00B26693" w:rsidRDefault="001C5887" w:rsidP="00B26693">
      <w:pPr>
        <w:pStyle w:val="NormalHanging12a"/>
        <w:widowControl/>
      </w:pPr>
      <w:r w:rsidRPr="00B26693">
        <w:t>–</w:t>
      </w:r>
      <w:r w:rsidRPr="00B26693">
        <w:tab/>
        <w:t>s ohledem na dodatečné informace poskytnuté nejvyšším státním zástupcem Maďarska,</w:t>
      </w:r>
    </w:p>
    <w:p w14:paraId="177702E4" w14:textId="77777777" w:rsidR="001C5887" w:rsidRPr="00B26693" w:rsidRDefault="001C5887" w:rsidP="00B26693">
      <w:pPr>
        <w:pStyle w:val="NormalHanging12a"/>
      </w:pPr>
      <w:r w:rsidRPr="00B26693">
        <w:t>–</w:t>
      </w:r>
      <w:r w:rsidRPr="00B26693">
        <w:tab/>
        <w:t>s ohledem na články 8 a 9 Protokolu č. 7 o výsadách a imunitách Evropské unie a na čl. 6 odst. 2 Aktu ze dne 20. září 1976 o volbě členů Evropského parlamentu ve všeobecných a přímých volbách,</w:t>
      </w:r>
    </w:p>
    <w:p w14:paraId="4BB6AFC2" w14:textId="50AE56C5" w:rsidR="001C5887" w:rsidRPr="00B26693" w:rsidRDefault="001C5887" w:rsidP="00B26693">
      <w:pPr>
        <w:pStyle w:val="NormalHanging12a"/>
      </w:pPr>
      <w:r w:rsidRPr="00B26693">
        <w:t>–</w:t>
      </w:r>
      <w:r w:rsidRPr="00B26693">
        <w:tab/>
        <w:t>s ohledem na čl. 4 odst. 2 maďarské ústavy,</w:t>
      </w:r>
    </w:p>
    <w:p w14:paraId="3A817188" w14:textId="77777777" w:rsidR="001C5887" w:rsidRPr="00B26693" w:rsidRDefault="001C5887" w:rsidP="00B26693">
      <w:pPr>
        <w:pStyle w:val="NormalHanging12a"/>
      </w:pPr>
      <w:r w:rsidRPr="00B26693">
        <w:t>–</w:t>
      </w:r>
      <w:r w:rsidRPr="00B26693">
        <w:tab/>
        <w:t>s ohledem na rozsudky Soudního dvora Evropské unie ze dne 21. října 2008, 19. března 2010, 6. září 2011, 17. ledna 2013, 19. prosince 2019 a 5. července 2023</w:t>
      </w:r>
      <w:r w:rsidRPr="00B26693">
        <w:rPr>
          <w:rStyle w:val="FootnoteReference"/>
        </w:rPr>
        <w:footnoteReference w:id="1"/>
      </w:r>
      <w:r w:rsidRPr="00B26693">
        <w:t>,</w:t>
      </w:r>
    </w:p>
    <w:p w14:paraId="12ED2FE6" w14:textId="77777777" w:rsidR="001C5887" w:rsidRPr="00B26693" w:rsidRDefault="001C5887" w:rsidP="00B26693">
      <w:pPr>
        <w:pStyle w:val="NormalHanging12a"/>
      </w:pPr>
      <w:r w:rsidRPr="00B26693">
        <w:t>–</w:t>
      </w:r>
      <w:r w:rsidRPr="00B26693">
        <w:tab/>
        <w:t>s ohledem na čl. 5 odst. 2, čl. 6 odst. 1 a článek 9 jednacího řádu,</w:t>
      </w:r>
    </w:p>
    <w:p w14:paraId="30533497" w14:textId="77777777" w:rsidR="001C5887" w:rsidRPr="00B26693" w:rsidRDefault="001C5887" w:rsidP="00B26693">
      <w:pPr>
        <w:pStyle w:val="NormalHanging12a"/>
      </w:pPr>
      <w:r w:rsidRPr="00B26693">
        <w:lastRenderedPageBreak/>
        <w:t>–</w:t>
      </w:r>
      <w:r w:rsidRPr="00B26693">
        <w:tab/>
        <w:t>s ohledem na zprávu Výboru pro právní záležitosti (A10</w:t>
      </w:r>
      <w:r w:rsidRPr="00B26693">
        <w:noBreakHyphen/>
        <w:t>0180/2025),</w:t>
      </w:r>
    </w:p>
    <w:p w14:paraId="03155AE1" w14:textId="216A712A" w:rsidR="001C5887" w:rsidRPr="00B26693" w:rsidRDefault="001C5887" w:rsidP="00B26693">
      <w:pPr>
        <w:pStyle w:val="NormalHanging12a"/>
        <w:widowControl/>
      </w:pPr>
      <w:r w:rsidRPr="00B26693">
        <w:t>A.</w:t>
      </w:r>
      <w:r w:rsidRPr="00B26693">
        <w:tab/>
        <w:t xml:space="preserve">vzhledem k tomu, že </w:t>
      </w:r>
      <w:r w:rsidR="004F3353">
        <w:t xml:space="preserve">dne </w:t>
      </w:r>
      <w:r w:rsidR="004F3353" w:rsidRPr="00B26693">
        <w:t xml:space="preserve">26. září 2024 </w:t>
      </w:r>
      <w:r w:rsidRPr="00B26693">
        <w:t>maďarský nejvyšší státní zástupce podal žádost, aby byl Péter Magyar</w:t>
      </w:r>
      <w:r w:rsidR="004F3353">
        <w:t xml:space="preserve">, </w:t>
      </w:r>
      <w:r w:rsidR="004F3353" w:rsidRPr="003A3A4A">
        <w:t>poslan</w:t>
      </w:r>
      <w:r w:rsidR="004F3353">
        <w:t>ec</w:t>
      </w:r>
      <w:r w:rsidR="004F3353" w:rsidRPr="003A3A4A">
        <w:t xml:space="preserve"> Evropského parlamentu zvolen</w:t>
      </w:r>
      <w:r w:rsidR="004F3353">
        <w:t>ý</w:t>
      </w:r>
      <w:r w:rsidR="004F3353" w:rsidRPr="003A3A4A">
        <w:t xml:space="preserve"> za Maďarsko</w:t>
      </w:r>
      <w:r w:rsidR="004F3353">
        <w:t>,</w:t>
      </w:r>
      <w:r w:rsidRPr="00B26693">
        <w:t xml:space="preserve"> zbaven imunity v souvislosti s obviněním z přečinu krádeže věci nízké hodnoty podle § 370 odst. 1 a § 370 odst. 2 písm. a) zákona C z roku 2012 (maďarský trestní zákoník);</w:t>
      </w:r>
    </w:p>
    <w:p w14:paraId="654C0AEE" w14:textId="77777777" w:rsidR="001C5887" w:rsidRPr="00B26693" w:rsidRDefault="001C5887" w:rsidP="00B26693">
      <w:pPr>
        <w:pStyle w:val="BodyText"/>
        <w:shd w:val="clear" w:color="auto" w:fill="auto"/>
        <w:spacing w:after="240"/>
        <w:ind w:left="567" w:hanging="567"/>
        <w:jc w:val="left"/>
      </w:pPr>
      <w:r w:rsidRPr="00B26693">
        <w:rPr>
          <w:shd w:val="clear" w:color="auto" w:fill="FFFFFF"/>
        </w:rPr>
        <w:t>B.</w:t>
      </w:r>
      <w:r w:rsidRPr="00B26693">
        <w:rPr>
          <w:shd w:val="clear" w:color="auto" w:fill="FFFFFF"/>
        </w:rPr>
        <w:tab/>
      </w:r>
      <w:r w:rsidRPr="00B26693">
        <w:t xml:space="preserve">vzhledem k tomu, že v žádosti se uvádí, že dne 21. června 2024 se Péter Magyar nacházel v klubu v Budapešti, kde jej poškozená osoba poznala a začala natáčet na video; vzhledem k tomu, že v žádosti se dále uvádí, že mezi Péterem </w:t>
      </w:r>
      <w:proofErr w:type="spellStart"/>
      <w:r w:rsidRPr="00B26693">
        <w:t>Magyarem</w:t>
      </w:r>
      <w:proofErr w:type="spellEnd"/>
      <w:r w:rsidRPr="00B26693">
        <w:t xml:space="preserve"> a poškozenou osobou došlo k šarvátce, kdy Péter Magyar vzal poškozené osobě telefon z ruky, aby natáčení zastavil, dal si jej do kapsy a odešel; vzhledem k tomu, že mezi nimi došlo ke druhému sporu, který skončil tím, že je příslušníci ostrahy z klubu vykázali; vzhledem k tomu, že navzdory žádostem poškozené osoby o vrácení telefonu jej Péter Magyar údajně hodil do Dunaje;</w:t>
      </w:r>
    </w:p>
    <w:p w14:paraId="314C3836" w14:textId="77777777" w:rsidR="001C5887" w:rsidRPr="00B26693" w:rsidRDefault="001C5887" w:rsidP="00B26693">
      <w:pPr>
        <w:pStyle w:val="NormalHanging12a"/>
        <w:widowControl/>
      </w:pPr>
      <w:r w:rsidRPr="00B26693">
        <w:t>C.</w:t>
      </w:r>
      <w:r w:rsidRPr="00B26693">
        <w:tab/>
        <w:t>vzhledem k tomu, že podle žádosti přivolaní policejní potápěči telefon v hodnotě přibližně 130 000–150 000 HUF z Dunaje vylovili a vrátili jej poškozené osobě ve funkčním stavu;</w:t>
      </w:r>
    </w:p>
    <w:p w14:paraId="541541BD" w14:textId="0B842E34" w:rsidR="001C5887" w:rsidRPr="00B26693" w:rsidRDefault="001C5887" w:rsidP="00B26693">
      <w:pPr>
        <w:pStyle w:val="NormalHanging12a"/>
        <w:widowControl/>
      </w:pPr>
      <w:r w:rsidRPr="00B26693">
        <w:t>D.</w:t>
      </w:r>
      <w:r w:rsidRPr="00B26693">
        <w:tab/>
        <w:t>vzhledem k tomu, že Péter Magyar byl ve volbách v červnu 2024 zvolen do Evropského parlamentu; vzhledem k tomu, že dne 14. června 2024 vyhlásily maďarské orgány výsledky voleb do Evropského parlamentu a že mezi poslanci, kteří byli prohlášeni za oficiálně zvolené za Maďarsko, byl i Péter Magyar;</w:t>
      </w:r>
      <w:r w:rsidRPr="00B26693">
        <w:rPr>
          <w:shd w:val="clear" w:color="auto" w:fill="FFFFFF"/>
        </w:rPr>
        <w:t xml:space="preserve"> </w:t>
      </w:r>
      <w:r w:rsidRPr="00B26693">
        <w:t>vzhledem k tomu, že Péter Magyar tedy v době spáchání údajného trestného činu a vyšetřování vedených příslušnými orgány byl poslancem Evropského parlamentu;</w:t>
      </w:r>
    </w:p>
    <w:p w14:paraId="4E87CC7F" w14:textId="70F5D530" w:rsidR="001C5887" w:rsidRPr="00B26693" w:rsidRDefault="001C5887" w:rsidP="00B26693">
      <w:pPr>
        <w:pStyle w:val="NormalHanging12a"/>
        <w:widowControl/>
      </w:pPr>
      <w:r w:rsidRPr="00B26693">
        <w:t>E.</w:t>
      </w:r>
      <w:r w:rsidRPr="00B26693">
        <w:tab/>
        <w:t xml:space="preserve">vzhledem k tomu, že údajný trestný čin a následná žádost o to, aby byl Péter Magyar zbaven imunity, nejsou spojeny s názory nebo hlasováním Pétera </w:t>
      </w:r>
      <w:proofErr w:type="spellStart"/>
      <w:r w:rsidRPr="00B26693">
        <w:t>Magyara</w:t>
      </w:r>
      <w:proofErr w:type="spellEnd"/>
      <w:r w:rsidRPr="00B26693">
        <w:t xml:space="preserve"> při výkonu jeho funkce ve smyslu článku 8 Protokolu č. 7 o výsadách a imunitách Evropské unie;</w:t>
      </w:r>
    </w:p>
    <w:p w14:paraId="4ABD0000" w14:textId="273634A8" w:rsidR="001C5887" w:rsidRPr="00B26693" w:rsidRDefault="001C5887" w:rsidP="00B26693">
      <w:pPr>
        <w:pStyle w:val="NormalHanging12a"/>
        <w:widowControl/>
      </w:pPr>
      <w:r w:rsidRPr="00B26693">
        <w:t>F.</w:t>
      </w:r>
      <w:r w:rsidRPr="00B26693">
        <w:tab/>
        <w:t>vzhledem k tomu, že člán</w:t>
      </w:r>
      <w:r w:rsidR="00EF10A8">
        <w:t>e</w:t>
      </w:r>
      <w:r w:rsidRPr="00B26693">
        <w:t>k 9 odst. 1 písm. a) Protokolu č. 7 o výsadách a imunitách Evropské unie stanov</w:t>
      </w:r>
      <w:r w:rsidR="00EF10A8">
        <w:t>í</w:t>
      </w:r>
      <w:r w:rsidRPr="00B26693">
        <w:t>, že poslanci Evropského parlamentu požívají na území vlastního státu imunit přiznávaných členům parlamentu tohoto státu;</w:t>
      </w:r>
    </w:p>
    <w:p w14:paraId="4FB5CE00" w14:textId="4D971A29" w:rsidR="001C5887" w:rsidRPr="00B26693" w:rsidRDefault="001C5887" w:rsidP="00B26693">
      <w:pPr>
        <w:pStyle w:val="NormalHanging12a"/>
        <w:widowControl/>
      </w:pPr>
      <w:r w:rsidRPr="00B26693">
        <w:t>G.</w:t>
      </w:r>
      <w:r w:rsidRPr="00B26693">
        <w:tab/>
        <w:t>vzhledem k tomu, že podle čl. 4 odst. 2 maďarské ústavy požívají poslanci maďarského parlamentu imunity;</w:t>
      </w:r>
      <w:r w:rsidRPr="00B26693">
        <w:rPr>
          <w:color w:val="000000"/>
          <w:shd w:val="clear" w:color="auto" w:fill="FFFFFF"/>
        </w:rPr>
        <w:t xml:space="preserve"> </w:t>
      </w:r>
      <w:r w:rsidRPr="00B26693">
        <w:t xml:space="preserve">vzhledem k tomu, že podle § 79 odst. 2 zákona č. XXXVI z roku 2012 o Národním shromáždění požívá osoba, která byla s konečnou platností závazně zaregistrována jako kandidát, téže imunity jako poslanci, a to až do vyhlášení konečného a závazného výsledku voleb, a vzhledem k tomu, že v každém případě požívají podle § 79 odst. 1 tohoto zákona poslanci imunity ode dne svého zvolení; </w:t>
      </w:r>
      <w:r w:rsidRPr="00B26693">
        <w:rPr>
          <w:color w:val="000000"/>
          <w:shd w:val="clear" w:color="auto" w:fill="FFFFFF"/>
        </w:rPr>
        <w:t>vzhledem k tomu, že podle § 74 odst. 1 zákona č. XXXVI z roku 2012 o Národním shromáždění může být proti poslanci trestní řízení nebo</w:t>
      </w:r>
      <w:r w:rsidR="00735F43">
        <w:rPr>
          <w:color w:val="000000"/>
          <w:shd w:val="clear" w:color="auto" w:fill="FFFFFF"/>
        </w:rPr>
        <w:t>,</w:t>
      </w:r>
      <w:r w:rsidRPr="00B26693">
        <w:rPr>
          <w:color w:val="000000"/>
          <w:shd w:val="clear" w:color="auto" w:fill="FFFFFF"/>
        </w:rPr>
        <w:t xml:space="preserve"> nevzdal-li se poslanec v daném případě imunity dobrovolně, přestupkové řízení </w:t>
      </w:r>
      <w:r w:rsidR="00735F43">
        <w:rPr>
          <w:color w:val="000000"/>
          <w:shd w:val="clear" w:color="auto" w:fill="FFFFFF"/>
        </w:rPr>
        <w:t xml:space="preserve">zahájeno či vedeno </w:t>
      </w:r>
      <w:r w:rsidRPr="00B26693">
        <w:rPr>
          <w:color w:val="000000"/>
          <w:shd w:val="clear" w:color="auto" w:fill="FFFFFF"/>
        </w:rPr>
        <w:t xml:space="preserve">a  donucovací opatření </w:t>
      </w:r>
      <w:r w:rsidR="00EF10A8">
        <w:rPr>
          <w:color w:val="000000"/>
          <w:shd w:val="clear" w:color="auto" w:fill="FFFFFF"/>
        </w:rPr>
        <w:t xml:space="preserve">v rámci trestního řízení mohou být </w:t>
      </w:r>
      <w:r w:rsidR="00735F43" w:rsidRPr="00B26693">
        <w:rPr>
          <w:color w:val="000000"/>
          <w:shd w:val="clear" w:color="auto" w:fill="FFFFFF"/>
        </w:rPr>
        <w:t xml:space="preserve">přijata či uplatňována </w:t>
      </w:r>
      <w:r w:rsidRPr="00B26693">
        <w:rPr>
          <w:color w:val="000000"/>
          <w:shd w:val="clear" w:color="auto" w:fill="FFFFFF"/>
        </w:rPr>
        <w:t>pouze s předchozím souhlasem Národního shromáždění.</w:t>
      </w:r>
    </w:p>
    <w:p w14:paraId="0CACB337" w14:textId="77777777" w:rsidR="001C5887" w:rsidRPr="00B26693" w:rsidRDefault="001C5887" w:rsidP="00B26693">
      <w:pPr>
        <w:pStyle w:val="NormalHanging12a"/>
        <w:widowControl/>
      </w:pPr>
      <w:r w:rsidRPr="00B26693">
        <w:t>H.</w:t>
      </w:r>
      <w:r w:rsidRPr="00B26693">
        <w:tab/>
        <w:t>vzhledem k tomu, že podle čl. 5 odst. 2 jednacího řádu poslanecká imunita není osobní výsadou poslanců, nýbrž zárukou nezávislosti Evropského parlamentu jako celku a jeho poslanců;</w:t>
      </w:r>
    </w:p>
    <w:p w14:paraId="0E05F4C4" w14:textId="38D37DC6" w:rsidR="001C5887" w:rsidRPr="00B26693" w:rsidRDefault="001C5887" w:rsidP="00B26693">
      <w:pPr>
        <w:widowControl/>
        <w:spacing w:after="240"/>
        <w:ind w:left="567" w:hanging="567"/>
        <w:rPr>
          <w:szCs w:val="24"/>
        </w:rPr>
      </w:pPr>
      <w:r w:rsidRPr="00B26693">
        <w:lastRenderedPageBreak/>
        <w:t>I.</w:t>
      </w:r>
      <w:r w:rsidRPr="00B26693">
        <w:tab/>
        <w:t xml:space="preserve">vzhledem k tomu, že smyslem imunity stanovené v Protokolu č. 7 o výsadách a imunitách Evropské unie je chránit Parlament a jeho poslance před soudními řízeními týkajícími se činnosti vykonávané v rámci parlamentního mandátu, s nímž je neoddělitelně spjata; </w:t>
      </w:r>
    </w:p>
    <w:p w14:paraId="158BBBED" w14:textId="248CD778" w:rsidR="001C5887" w:rsidRPr="00B26693" w:rsidRDefault="001C5887" w:rsidP="00B26693">
      <w:pPr>
        <w:pStyle w:val="NormalHanging12a"/>
      </w:pPr>
      <w:r w:rsidRPr="00B26693">
        <w:t>J.</w:t>
      </w:r>
      <w:r w:rsidRPr="00B26693">
        <w:tab/>
        <w:t>vzhledem k tomu, že z judikatury Soudního dv</w:t>
      </w:r>
      <w:r w:rsidR="00AD3580">
        <w:t>o</w:t>
      </w:r>
      <w:r w:rsidRPr="00B26693">
        <w:t>ra Evropské unie vyplývá, že Parlament má „velmi širokou posuzovací pravomoc, pokud jde o směr, který hodlá sledovat při rozhodování o žádosti o zbavení imunity [...], z důvodu politické povahy, kterou takové rozhodnutí vykazuje“</w:t>
      </w:r>
      <w:r w:rsidRPr="00B26693">
        <w:rPr>
          <w:vertAlign w:val="superscript"/>
        </w:rPr>
        <w:footnoteReference w:id="2"/>
      </w:r>
      <w:r w:rsidRPr="00B26693">
        <w:t>;</w:t>
      </w:r>
    </w:p>
    <w:p w14:paraId="2CB539D5" w14:textId="0DD8657C" w:rsidR="001C5887" w:rsidRPr="00B26693" w:rsidRDefault="001C5887" w:rsidP="00B26693">
      <w:pPr>
        <w:pStyle w:val="NormalHanging12a"/>
      </w:pPr>
      <w:r w:rsidRPr="00B26693">
        <w:t>K.</w:t>
      </w:r>
      <w:r w:rsidRPr="00B26693">
        <w:tab/>
        <w:t xml:space="preserve">vzhledem k tomu, že Péter Magyar je předsedou strany </w:t>
      </w:r>
      <w:proofErr w:type="spellStart"/>
      <w:r w:rsidRPr="00B26693">
        <w:t>Tisza</w:t>
      </w:r>
      <w:proofErr w:type="spellEnd"/>
      <w:r w:rsidRPr="00B26693">
        <w:t xml:space="preserve"> (</w:t>
      </w:r>
      <w:proofErr w:type="spellStart"/>
      <w:r w:rsidRPr="00B26693">
        <w:t>Tisztelet</w:t>
      </w:r>
      <w:proofErr w:type="spellEnd"/>
      <w:r w:rsidRPr="00B26693">
        <w:t xml:space="preserve"> </w:t>
      </w:r>
      <w:proofErr w:type="spellStart"/>
      <w:r w:rsidRPr="00B26693">
        <w:t>és</w:t>
      </w:r>
      <w:proofErr w:type="spellEnd"/>
      <w:r w:rsidRPr="00B26693">
        <w:t xml:space="preserve"> </w:t>
      </w:r>
      <w:proofErr w:type="spellStart"/>
      <w:r w:rsidRPr="00B26693">
        <w:t>Szabadság</w:t>
      </w:r>
      <w:proofErr w:type="spellEnd"/>
      <w:r w:rsidRPr="00B26693">
        <w:t xml:space="preserve"> </w:t>
      </w:r>
      <w:proofErr w:type="spellStart"/>
      <w:r w:rsidRPr="00B26693">
        <w:t>Párt</w:t>
      </w:r>
      <w:proofErr w:type="spellEnd"/>
      <w:r w:rsidRPr="00B26693">
        <w:t xml:space="preserve">) a že byl ve volbách do Evropského parlamentu v roce 2024 rovněž v čele kandidátní listiny této strany; vzhledem k tomu, že Péter Magyar je hlasitým odpůrcem politik a postojů maďarské vlády, včetně těch, jež souvisí s Unií; vzhledem k tomu, že skutečnosti, které vedly k žádosti o zbavení imunity, nejednotnost ve způsobu vedení policejního vyšetřování, včetně neúplné odpovědi </w:t>
      </w:r>
      <w:r w:rsidR="00AD3580">
        <w:t xml:space="preserve">nejvyššího </w:t>
      </w:r>
      <w:r w:rsidRPr="00B26693">
        <w:t>státního zástupce</w:t>
      </w:r>
      <w:r w:rsidR="00AD3580">
        <w:t xml:space="preserve"> Maďarska</w:t>
      </w:r>
      <w:r w:rsidRPr="00B26693">
        <w:t xml:space="preserve">, pokud jde o přiměřenost opatření přijatých orgány v případě Pétera </w:t>
      </w:r>
      <w:proofErr w:type="spellStart"/>
      <w:r w:rsidRPr="00B26693">
        <w:t>Magyara</w:t>
      </w:r>
      <w:proofErr w:type="spellEnd"/>
      <w:r w:rsidRPr="00B26693">
        <w:t xml:space="preserve"> ve srovnání s podobnými případy zahrnujícími předměty nízké hodnoty, a nejasné odpovědi příslušných orgánů ohledně právní kvalifikace domnělého trestného činu, z něhož byl Péter Magyar obviněn, vyvolávají obavy, že smyslem řízení by mohlo být poškození </w:t>
      </w:r>
      <w:r w:rsidR="00AD3580">
        <w:t xml:space="preserve">dobré </w:t>
      </w:r>
      <w:r w:rsidRPr="00B26693">
        <w:t xml:space="preserve">pověsti </w:t>
      </w:r>
      <w:r w:rsidR="00AD3580">
        <w:t xml:space="preserve">Pétera </w:t>
      </w:r>
      <w:proofErr w:type="spellStart"/>
      <w:r w:rsidR="00AD3580">
        <w:t>Magyara</w:t>
      </w:r>
      <w:proofErr w:type="spellEnd"/>
      <w:r w:rsidRPr="00B26693">
        <w:t>;</w:t>
      </w:r>
    </w:p>
    <w:p w14:paraId="3F7865D6" w14:textId="57E57B03" w:rsidR="001C5887" w:rsidRPr="00B26693" w:rsidRDefault="001C5887" w:rsidP="00B26693">
      <w:pPr>
        <w:pStyle w:val="NormalHanging12a"/>
      </w:pPr>
      <w:r w:rsidRPr="00B26693">
        <w:t>L.</w:t>
      </w:r>
      <w:r w:rsidRPr="00B26693">
        <w:tab/>
        <w:t xml:space="preserve">vzhledem k tomu, že se tedy jedná o případ, kdy lze předpokládat existenci </w:t>
      </w:r>
      <w:proofErr w:type="spellStart"/>
      <w:r w:rsidRPr="00FD0C9E">
        <w:t>fumus</w:t>
      </w:r>
      <w:proofErr w:type="spellEnd"/>
      <w:r w:rsidRPr="00FD0C9E">
        <w:t xml:space="preserve"> </w:t>
      </w:r>
      <w:proofErr w:type="spellStart"/>
      <w:r w:rsidRPr="00FD0C9E">
        <w:t>persecutionis</w:t>
      </w:r>
      <w:proofErr w:type="spellEnd"/>
      <w:r w:rsidRPr="00B26693">
        <w:t>, tj. </w:t>
      </w:r>
      <w:r w:rsidR="00AD3580">
        <w:t xml:space="preserve">existují </w:t>
      </w:r>
      <w:r w:rsidRPr="00B26693">
        <w:t xml:space="preserve">„konkrétní </w:t>
      </w:r>
      <w:r w:rsidR="00AD3580">
        <w:t>důkazy</w:t>
      </w:r>
      <w:r w:rsidRPr="00B26693">
        <w:t>“</w:t>
      </w:r>
      <w:r w:rsidRPr="00B26693">
        <w:rPr>
          <w:vertAlign w:val="superscript"/>
        </w:rPr>
        <w:footnoteReference w:id="3"/>
      </w:r>
      <w:r w:rsidRPr="00B26693">
        <w:t xml:space="preserve">, že </w:t>
      </w:r>
      <w:r w:rsidR="00AD3580" w:rsidRPr="00AD3580">
        <w:t>záměrem daného soudního řízení je oslabit politickou činnost</w:t>
      </w:r>
      <w:r w:rsidRPr="00B26693">
        <w:t xml:space="preserve"> Pétera </w:t>
      </w:r>
      <w:proofErr w:type="spellStart"/>
      <w:r w:rsidRPr="00B26693">
        <w:t>Magyara</w:t>
      </w:r>
      <w:proofErr w:type="spellEnd"/>
      <w:r w:rsidRPr="00B26693">
        <w:t xml:space="preserve">, a zejména jeho činnost </w:t>
      </w:r>
      <w:r w:rsidR="00AD3580">
        <w:t xml:space="preserve">jako </w:t>
      </w:r>
      <w:r w:rsidRPr="00B26693">
        <w:t>poslance Evropského parlamentu;</w:t>
      </w:r>
    </w:p>
    <w:p w14:paraId="08E7AB32" w14:textId="77777777" w:rsidR="001C5887" w:rsidRPr="00B26693" w:rsidRDefault="001C5887" w:rsidP="00B26693">
      <w:pPr>
        <w:pStyle w:val="NormalHanging12a"/>
        <w:widowControl/>
      </w:pPr>
      <w:r w:rsidRPr="00B26693">
        <w:t>M.</w:t>
      </w:r>
      <w:r w:rsidRPr="00B26693">
        <w:tab/>
        <w:t>vzhledem k tomu, že na jedné straně Evropský parlament nelze považovat za soud a že na straně druhé poslanec nemůže být v rámci řízení o zbavení imunity považován za „obžalovaného“</w:t>
      </w:r>
      <w:r w:rsidRPr="00B26693">
        <w:rPr>
          <w:vertAlign w:val="superscript"/>
        </w:rPr>
        <w:footnoteReference w:id="4"/>
      </w:r>
      <w:r w:rsidRPr="00B26693">
        <w:t>;</w:t>
      </w:r>
    </w:p>
    <w:p w14:paraId="3A9F5895" w14:textId="77777777" w:rsidR="001C5887" w:rsidRPr="00B26693" w:rsidRDefault="001C5887" w:rsidP="00B26693">
      <w:pPr>
        <w:pStyle w:val="NormalHanging12a"/>
      </w:pPr>
      <w:r w:rsidRPr="00B26693">
        <w:t>1.</w:t>
      </w:r>
      <w:r w:rsidRPr="00B26693">
        <w:tab/>
        <w:t>rozhodl, že se Péter Magyar nezbavuje imunity;</w:t>
      </w:r>
    </w:p>
    <w:p w14:paraId="0E16278B" w14:textId="20741B28" w:rsidR="0087496E" w:rsidRPr="00B26693" w:rsidRDefault="001C5887" w:rsidP="00B26693">
      <w:pPr>
        <w:pStyle w:val="NormalHanging12a"/>
      </w:pPr>
      <w:r w:rsidRPr="00B26693">
        <w:t>2.</w:t>
      </w:r>
      <w:r w:rsidRPr="00B26693">
        <w:tab/>
        <w:t xml:space="preserve">pověřuje svou předsedkyni, aby toto rozhodnutí a zprávu příslušného výboru </w:t>
      </w:r>
      <w:r w:rsidR="00AD3580" w:rsidRPr="00B26693">
        <w:t xml:space="preserve">ihned předala </w:t>
      </w:r>
      <w:r w:rsidRPr="00B26693">
        <w:t xml:space="preserve">příslušným orgánům Maďarska a Péteru </w:t>
      </w:r>
      <w:proofErr w:type="spellStart"/>
      <w:r w:rsidRPr="00B26693">
        <w:t>Magyarovi</w:t>
      </w:r>
      <w:proofErr w:type="spellEnd"/>
      <w:r w:rsidRPr="00B26693">
        <w:t>.</w:t>
      </w:r>
    </w:p>
    <w:p w14:paraId="00D2D5A3" w14:textId="612E0B35" w:rsidR="00E365E1" w:rsidRPr="00B26693" w:rsidRDefault="00E365E1" w:rsidP="00B26693">
      <w:pPr>
        <w:spacing w:after="240"/>
        <w:ind w:left="567" w:hanging="567"/>
      </w:pPr>
    </w:p>
    <w:sectPr w:rsidR="00E365E1" w:rsidRPr="00B26693" w:rsidSect="008749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F0942" w14:textId="77777777" w:rsidR="007E1C49" w:rsidRPr="0087496E" w:rsidRDefault="007E1C49">
      <w:r w:rsidRPr="0087496E">
        <w:separator/>
      </w:r>
    </w:p>
  </w:endnote>
  <w:endnote w:type="continuationSeparator" w:id="0">
    <w:p w14:paraId="37F39705" w14:textId="77777777" w:rsidR="007E1C49" w:rsidRPr="0087496E" w:rsidRDefault="007E1C49">
      <w:r w:rsidRPr="008749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DFDC6" w14:textId="77777777" w:rsidR="00064002" w:rsidRPr="0087496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D938A" w14:textId="77777777" w:rsidR="00064002" w:rsidRPr="0087496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5A0A3" w14:textId="77777777" w:rsidR="00064002" w:rsidRPr="0087496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B3957" w14:textId="77777777" w:rsidR="007E1C49" w:rsidRPr="0087496E" w:rsidRDefault="007E1C49">
      <w:r w:rsidRPr="0087496E">
        <w:separator/>
      </w:r>
    </w:p>
  </w:footnote>
  <w:footnote w:type="continuationSeparator" w:id="0">
    <w:p w14:paraId="55E06FD7" w14:textId="77777777" w:rsidR="007E1C49" w:rsidRPr="0087496E" w:rsidRDefault="007E1C49">
      <w:r w:rsidRPr="0087496E">
        <w:continuationSeparator/>
      </w:r>
    </w:p>
  </w:footnote>
  <w:footnote w:id="1">
    <w:p w14:paraId="770F244B" w14:textId="15C41112" w:rsidR="001C5887" w:rsidRPr="0087496E" w:rsidRDefault="001C5887" w:rsidP="0087496E">
      <w:pPr>
        <w:pStyle w:val="FootnoteText"/>
        <w:ind w:left="567" w:hanging="567"/>
        <w:rPr>
          <w:sz w:val="24"/>
          <w:lang w:val="cs-CZ"/>
        </w:rPr>
      </w:pPr>
      <w:r w:rsidRPr="0087496E">
        <w:rPr>
          <w:rStyle w:val="FootnoteReference"/>
          <w:sz w:val="24"/>
          <w:lang w:val="cs-CZ"/>
        </w:rPr>
        <w:footnoteRef/>
      </w:r>
      <w:r w:rsidR="0087496E" w:rsidRPr="0087496E">
        <w:rPr>
          <w:sz w:val="24"/>
          <w:lang w:val="cs-CZ"/>
        </w:rPr>
        <w:t xml:space="preserve"> </w:t>
      </w:r>
      <w:r w:rsidR="0087496E" w:rsidRPr="0087496E">
        <w:rPr>
          <w:sz w:val="24"/>
          <w:lang w:val="cs-CZ"/>
        </w:rPr>
        <w:tab/>
      </w:r>
      <w:r w:rsidRPr="0087496E">
        <w:rPr>
          <w:sz w:val="24"/>
          <w:lang w:val="cs-CZ"/>
        </w:rPr>
        <w:t xml:space="preserve">Rozsudek Soudního dvora ze dne 21. října 2008, </w:t>
      </w:r>
      <w:proofErr w:type="spellStart"/>
      <w:r w:rsidRPr="0087496E">
        <w:rPr>
          <w:sz w:val="24"/>
          <w:lang w:val="cs-CZ"/>
        </w:rPr>
        <w:t>Marra</w:t>
      </w:r>
      <w:proofErr w:type="spellEnd"/>
      <w:r w:rsidRPr="0087496E">
        <w:rPr>
          <w:sz w:val="24"/>
          <w:lang w:val="cs-CZ"/>
        </w:rPr>
        <w:t xml:space="preserve">/De </w:t>
      </w:r>
      <w:proofErr w:type="spellStart"/>
      <w:r w:rsidRPr="0087496E">
        <w:rPr>
          <w:sz w:val="24"/>
          <w:lang w:val="cs-CZ"/>
        </w:rPr>
        <w:t>Gregorio</w:t>
      </w:r>
      <w:proofErr w:type="spellEnd"/>
      <w:r w:rsidRPr="0087496E">
        <w:rPr>
          <w:sz w:val="24"/>
          <w:lang w:val="cs-CZ"/>
        </w:rPr>
        <w:t xml:space="preserve"> a Clemente, C 200/07 a C-201/07, ECLI:EU:C:2008:579; rozsudek Tribunálu ze dne 19. března 2010, </w:t>
      </w:r>
      <w:proofErr w:type="spellStart"/>
      <w:r w:rsidRPr="0087496E">
        <w:rPr>
          <w:sz w:val="24"/>
          <w:lang w:val="cs-CZ"/>
        </w:rPr>
        <w:t>Gollnisch</w:t>
      </w:r>
      <w:proofErr w:type="spellEnd"/>
      <w:r w:rsidRPr="0087496E">
        <w:rPr>
          <w:sz w:val="24"/>
          <w:lang w:val="cs-CZ"/>
        </w:rPr>
        <w:t xml:space="preserve">/Parlament, T-42/06, ECLI:EU:T:2010:102; rozsudek Soudního dvora ze dne 6. září 2011, </w:t>
      </w:r>
      <w:proofErr w:type="spellStart"/>
      <w:r w:rsidRPr="0087496E">
        <w:rPr>
          <w:sz w:val="24"/>
          <w:lang w:val="cs-CZ"/>
        </w:rPr>
        <w:t>Patriciello</w:t>
      </w:r>
      <w:proofErr w:type="spellEnd"/>
      <w:r w:rsidRPr="0087496E">
        <w:rPr>
          <w:sz w:val="24"/>
          <w:lang w:val="cs-CZ"/>
        </w:rPr>
        <w:t xml:space="preserve">, C 163/10, ECLI: EU:C:2011:543; rozsudek Tribunálu ze dne 17. ledna 2013, </w:t>
      </w:r>
      <w:proofErr w:type="spellStart"/>
      <w:r w:rsidRPr="0087496E">
        <w:rPr>
          <w:sz w:val="24"/>
          <w:lang w:val="cs-CZ"/>
        </w:rPr>
        <w:t>Gollnisch</w:t>
      </w:r>
      <w:proofErr w:type="spellEnd"/>
      <w:r w:rsidRPr="0087496E">
        <w:rPr>
          <w:sz w:val="24"/>
          <w:lang w:val="cs-CZ"/>
        </w:rPr>
        <w:t xml:space="preserve">/Parlament, T-346/11 a T-347/11, ECLI:EU:T:2013:23; rozsudek Soudního dvora ze dne 19. prosince 2019, </w:t>
      </w:r>
      <w:proofErr w:type="spellStart"/>
      <w:r w:rsidRPr="0087496E">
        <w:rPr>
          <w:sz w:val="24"/>
          <w:lang w:val="cs-CZ"/>
        </w:rPr>
        <w:t>Junqueras</w:t>
      </w:r>
      <w:proofErr w:type="spellEnd"/>
      <w:r w:rsidRPr="0087496E">
        <w:rPr>
          <w:sz w:val="24"/>
          <w:lang w:val="cs-CZ"/>
        </w:rPr>
        <w:t xml:space="preserve"> </w:t>
      </w:r>
      <w:proofErr w:type="spellStart"/>
      <w:r w:rsidRPr="0087496E">
        <w:rPr>
          <w:sz w:val="24"/>
          <w:lang w:val="cs-CZ"/>
        </w:rPr>
        <w:t>Vies</w:t>
      </w:r>
      <w:proofErr w:type="spellEnd"/>
      <w:r w:rsidRPr="0087496E">
        <w:rPr>
          <w:sz w:val="24"/>
          <w:lang w:val="cs-CZ"/>
        </w:rPr>
        <w:t xml:space="preserve">, C-502/19, ECLI:EU:C:2019:1115; rozsudek Tribunálu ze dne 5. července 2023, </w:t>
      </w:r>
      <w:proofErr w:type="spellStart"/>
      <w:r w:rsidRPr="0087496E">
        <w:rPr>
          <w:sz w:val="24"/>
          <w:lang w:val="cs-CZ"/>
        </w:rPr>
        <w:t>Puigdemont</w:t>
      </w:r>
      <w:proofErr w:type="spellEnd"/>
      <w:r w:rsidRPr="0087496E">
        <w:rPr>
          <w:sz w:val="24"/>
          <w:lang w:val="cs-CZ"/>
        </w:rPr>
        <w:t xml:space="preserve"> i </w:t>
      </w:r>
      <w:proofErr w:type="spellStart"/>
      <w:r w:rsidRPr="0087496E">
        <w:rPr>
          <w:sz w:val="24"/>
          <w:lang w:val="cs-CZ"/>
        </w:rPr>
        <w:t>Casamajó</w:t>
      </w:r>
      <w:proofErr w:type="spellEnd"/>
      <w:r w:rsidRPr="0087496E">
        <w:rPr>
          <w:sz w:val="24"/>
          <w:lang w:val="cs-CZ"/>
        </w:rPr>
        <w:t xml:space="preserve"> a další/ Parlament, T-272/21, ECLI:EU:T:2023:373.</w:t>
      </w:r>
    </w:p>
  </w:footnote>
  <w:footnote w:id="2">
    <w:p w14:paraId="1AF04DB5" w14:textId="40FCBE78" w:rsidR="001C5887" w:rsidRPr="0087496E" w:rsidRDefault="001C5887" w:rsidP="0087496E">
      <w:pPr>
        <w:pStyle w:val="FootnoteText"/>
        <w:ind w:left="567" w:hanging="567"/>
        <w:rPr>
          <w:sz w:val="24"/>
          <w:lang w:val="cs-CZ"/>
        </w:rPr>
      </w:pPr>
      <w:r w:rsidRPr="0087496E">
        <w:rPr>
          <w:rStyle w:val="FootnoteReference"/>
          <w:sz w:val="24"/>
          <w:lang w:val="cs-CZ"/>
        </w:rPr>
        <w:footnoteRef/>
      </w:r>
      <w:r w:rsidR="0087496E" w:rsidRPr="0087496E">
        <w:rPr>
          <w:sz w:val="24"/>
          <w:lang w:val="cs-CZ"/>
        </w:rPr>
        <w:t xml:space="preserve"> </w:t>
      </w:r>
      <w:r w:rsidR="0087496E" w:rsidRPr="0087496E">
        <w:rPr>
          <w:sz w:val="24"/>
          <w:lang w:val="cs-CZ"/>
        </w:rPr>
        <w:tab/>
      </w:r>
      <w:r w:rsidRPr="0087496E">
        <w:rPr>
          <w:sz w:val="24"/>
          <w:lang w:val="cs-CZ"/>
        </w:rPr>
        <w:t xml:space="preserve">Rozsudek Tribunálu ze dne 17. ledna 2013, </w:t>
      </w:r>
      <w:proofErr w:type="spellStart"/>
      <w:r w:rsidRPr="0087496E">
        <w:rPr>
          <w:iCs/>
          <w:sz w:val="24"/>
          <w:lang w:val="cs-CZ"/>
        </w:rPr>
        <w:t>Gollnisch</w:t>
      </w:r>
      <w:proofErr w:type="spellEnd"/>
      <w:r w:rsidRPr="0087496E">
        <w:rPr>
          <w:iCs/>
          <w:sz w:val="24"/>
          <w:lang w:val="cs-CZ"/>
        </w:rPr>
        <w:t>/Evropský parlament</w:t>
      </w:r>
      <w:r w:rsidRPr="0087496E">
        <w:rPr>
          <w:sz w:val="24"/>
          <w:lang w:val="cs-CZ"/>
        </w:rPr>
        <w:t>, T-346/11 a T-347/11, ECLI:</w:t>
      </w:r>
      <w:proofErr w:type="gramStart"/>
      <w:r w:rsidRPr="0087496E">
        <w:rPr>
          <w:sz w:val="24"/>
          <w:lang w:val="cs-CZ"/>
        </w:rPr>
        <w:t>EU:T</w:t>
      </w:r>
      <w:proofErr w:type="gramEnd"/>
      <w:r w:rsidRPr="0087496E">
        <w:rPr>
          <w:sz w:val="24"/>
          <w:lang w:val="cs-CZ"/>
        </w:rPr>
        <w:t>:2013:23, bod 59 a citovaná judikatura.</w:t>
      </w:r>
    </w:p>
  </w:footnote>
  <w:footnote w:id="3">
    <w:p w14:paraId="0FE1D7EC" w14:textId="67B1D97F" w:rsidR="001C5887" w:rsidRPr="0087496E" w:rsidRDefault="001C5887" w:rsidP="0087496E">
      <w:pPr>
        <w:pStyle w:val="FootnoteText"/>
        <w:ind w:left="567" w:hanging="567"/>
        <w:rPr>
          <w:sz w:val="24"/>
          <w:lang w:val="cs-CZ"/>
        </w:rPr>
      </w:pPr>
      <w:r w:rsidRPr="0087496E">
        <w:rPr>
          <w:rStyle w:val="FootnoteReference"/>
          <w:sz w:val="24"/>
          <w:lang w:val="cs-CZ"/>
        </w:rPr>
        <w:footnoteRef/>
      </w:r>
      <w:r w:rsidR="0087496E" w:rsidRPr="0087496E">
        <w:rPr>
          <w:sz w:val="24"/>
          <w:lang w:val="cs-CZ"/>
        </w:rPr>
        <w:t xml:space="preserve"> </w:t>
      </w:r>
      <w:r w:rsidR="0087496E" w:rsidRPr="0087496E">
        <w:rPr>
          <w:sz w:val="24"/>
          <w:lang w:val="cs-CZ"/>
        </w:rPr>
        <w:tab/>
      </w:r>
      <w:r w:rsidRPr="0087496E">
        <w:rPr>
          <w:sz w:val="24"/>
          <w:lang w:val="cs-CZ"/>
        </w:rPr>
        <w:t xml:space="preserve">Rozsudek Soudního dvora ze dne 17. září 2020, </w:t>
      </w:r>
      <w:proofErr w:type="spellStart"/>
      <w:r w:rsidRPr="0087496E">
        <w:rPr>
          <w:iCs/>
          <w:sz w:val="24"/>
          <w:lang w:val="cs-CZ"/>
        </w:rPr>
        <w:t>Troszczynski</w:t>
      </w:r>
      <w:proofErr w:type="spellEnd"/>
      <w:r w:rsidRPr="0087496E">
        <w:rPr>
          <w:iCs/>
          <w:sz w:val="24"/>
          <w:lang w:val="cs-CZ"/>
        </w:rPr>
        <w:t>/Evropský parlament</w:t>
      </w:r>
      <w:r w:rsidRPr="0087496E">
        <w:rPr>
          <w:sz w:val="24"/>
          <w:lang w:val="cs-CZ"/>
        </w:rPr>
        <w:t>, C-12/19 P, ECLI:EU:C:2020:725, bod 26.</w:t>
      </w:r>
    </w:p>
  </w:footnote>
  <w:footnote w:id="4">
    <w:p w14:paraId="662530EE" w14:textId="53EDB97C" w:rsidR="001C5887" w:rsidRPr="0087496E" w:rsidRDefault="001C5887" w:rsidP="0087496E">
      <w:pPr>
        <w:pStyle w:val="FootnoteText"/>
        <w:ind w:left="567" w:hanging="567"/>
        <w:rPr>
          <w:sz w:val="24"/>
          <w:lang w:val="cs-CZ"/>
        </w:rPr>
      </w:pPr>
      <w:r w:rsidRPr="0087496E">
        <w:rPr>
          <w:rStyle w:val="FootnoteReference"/>
          <w:sz w:val="24"/>
          <w:szCs w:val="16"/>
          <w:lang w:val="cs-CZ"/>
        </w:rPr>
        <w:footnoteRef/>
      </w:r>
      <w:r w:rsidR="0087496E" w:rsidRPr="0087496E">
        <w:rPr>
          <w:sz w:val="24"/>
          <w:lang w:val="cs-CZ"/>
        </w:rPr>
        <w:t xml:space="preserve"> </w:t>
      </w:r>
      <w:r w:rsidR="0087496E" w:rsidRPr="0087496E">
        <w:rPr>
          <w:sz w:val="24"/>
          <w:lang w:val="cs-CZ"/>
        </w:rPr>
        <w:tab/>
      </w:r>
      <w:r w:rsidRPr="0087496E">
        <w:rPr>
          <w:sz w:val="24"/>
          <w:lang w:val="cs-CZ"/>
        </w:rPr>
        <w:t xml:space="preserve">Rozsudek Tribunálu ze dne 30. dubna 2019, </w:t>
      </w:r>
      <w:proofErr w:type="spellStart"/>
      <w:r w:rsidRPr="0087496E">
        <w:rPr>
          <w:iCs/>
          <w:sz w:val="24"/>
          <w:lang w:val="cs-CZ"/>
        </w:rPr>
        <w:t>Briois</w:t>
      </w:r>
      <w:proofErr w:type="spellEnd"/>
      <w:r w:rsidRPr="0087496E">
        <w:rPr>
          <w:iCs/>
          <w:sz w:val="24"/>
          <w:lang w:val="cs-CZ"/>
        </w:rPr>
        <w:t>/Evropský parlament</w:t>
      </w:r>
      <w:r w:rsidRPr="0087496E">
        <w:rPr>
          <w:i/>
          <w:iCs/>
          <w:sz w:val="24"/>
          <w:lang w:val="cs-CZ"/>
        </w:rPr>
        <w:t>,</w:t>
      </w:r>
      <w:r w:rsidRPr="0087496E">
        <w:rPr>
          <w:sz w:val="24"/>
          <w:lang w:val="cs-CZ"/>
        </w:rPr>
        <w:t xml:space="preserve"> T-214/18, ECLI:</w:t>
      </w:r>
      <w:proofErr w:type="gramStart"/>
      <w:r w:rsidRPr="0087496E">
        <w:rPr>
          <w:sz w:val="24"/>
          <w:lang w:val="cs-CZ"/>
        </w:rPr>
        <w:t>EU:T</w:t>
      </w:r>
      <w:proofErr w:type="gramEnd"/>
      <w:r w:rsidRPr="0087496E">
        <w:rPr>
          <w:sz w:val="24"/>
          <w:lang w:val="cs-CZ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777A7" w14:textId="77777777" w:rsidR="00064002" w:rsidRPr="0087496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90208" w14:textId="77777777" w:rsidR="00064002" w:rsidRPr="0087496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FF55B" w14:textId="77777777" w:rsidR="00064002" w:rsidRPr="0087496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33480524">
    <w:abstractNumId w:val="9"/>
  </w:num>
  <w:num w:numId="2" w16cid:durableId="855003523">
    <w:abstractNumId w:val="9"/>
  </w:num>
  <w:num w:numId="3" w16cid:durableId="326246373">
    <w:abstractNumId w:val="7"/>
  </w:num>
  <w:num w:numId="4" w16cid:durableId="884560901">
    <w:abstractNumId w:val="7"/>
  </w:num>
  <w:num w:numId="5" w16cid:durableId="788822200">
    <w:abstractNumId w:val="6"/>
  </w:num>
  <w:num w:numId="6" w16cid:durableId="15161222">
    <w:abstractNumId w:val="6"/>
  </w:num>
  <w:num w:numId="7" w16cid:durableId="414858526">
    <w:abstractNumId w:val="5"/>
  </w:num>
  <w:num w:numId="8" w16cid:durableId="571083610">
    <w:abstractNumId w:val="5"/>
  </w:num>
  <w:num w:numId="9" w16cid:durableId="1585068740">
    <w:abstractNumId w:val="4"/>
  </w:num>
  <w:num w:numId="10" w16cid:durableId="1569148759">
    <w:abstractNumId w:val="4"/>
  </w:num>
  <w:num w:numId="11" w16cid:durableId="43411109">
    <w:abstractNumId w:val="8"/>
  </w:num>
  <w:num w:numId="12" w16cid:durableId="2112235976">
    <w:abstractNumId w:val="8"/>
  </w:num>
  <w:num w:numId="13" w16cid:durableId="1122308230">
    <w:abstractNumId w:val="3"/>
  </w:num>
  <w:num w:numId="14" w16cid:durableId="764571506">
    <w:abstractNumId w:val="3"/>
  </w:num>
  <w:num w:numId="15" w16cid:durableId="1640305344">
    <w:abstractNumId w:val="2"/>
  </w:num>
  <w:num w:numId="16" w16cid:durableId="1341271163">
    <w:abstractNumId w:val="2"/>
  </w:num>
  <w:num w:numId="17" w16cid:durableId="456023111">
    <w:abstractNumId w:val="1"/>
  </w:num>
  <w:num w:numId="18" w16cid:durableId="1050227368">
    <w:abstractNumId w:val="1"/>
  </w:num>
  <w:num w:numId="19" w16cid:durableId="1714042613">
    <w:abstractNumId w:val="0"/>
  </w:num>
  <w:num w:numId="20" w16cid:durableId="1269896273">
    <w:abstractNumId w:val="0"/>
  </w:num>
  <w:num w:numId="21" w16cid:durableId="1403065645">
    <w:abstractNumId w:val="9"/>
  </w:num>
  <w:num w:numId="22" w16cid:durableId="166098624">
    <w:abstractNumId w:val="7"/>
  </w:num>
  <w:num w:numId="23" w16cid:durableId="1181814284">
    <w:abstractNumId w:val="6"/>
  </w:num>
  <w:num w:numId="24" w16cid:durableId="1163005224">
    <w:abstractNumId w:val="5"/>
  </w:num>
  <w:num w:numId="25" w16cid:durableId="2051151243">
    <w:abstractNumId w:val="4"/>
  </w:num>
  <w:num w:numId="26" w16cid:durableId="1125198389">
    <w:abstractNumId w:val="8"/>
  </w:num>
  <w:num w:numId="27" w16cid:durableId="1833253946">
    <w:abstractNumId w:val="3"/>
  </w:num>
  <w:num w:numId="28" w16cid:durableId="569652924">
    <w:abstractNumId w:val="2"/>
  </w:num>
  <w:num w:numId="29" w16cid:durableId="497380996">
    <w:abstractNumId w:val="1"/>
  </w:num>
  <w:num w:numId="30" w16cid:durableId="646323579">
    <w:abstractNumId w:val="0"/>
  </w:num>
  <w:num w:numId="31" w16cid:durableId="517697055">
    <w:abstractNumId w:val="9"/>
  </w:num>
  <w:num w:numId="32" w16cid:durableId="1724988724">
    <w:abstractNumId w:val="7"/>
  </w:num>
  <w:num w:numId="33" w16cid:durableId="1403986832">
    <w:abstractNumId w:val="6"/>
  </w:num>
  <w:num w:numId="34" w16cid:durableId="1461999737">
    <w:abstractNumId w:val="5"/>
  </w:num>
  <w:num w:numId="35" w16cid:durableId="648629478">
    <w:abstractNumId w:val="4"/>
  </w:num>
  <w:num w:numId="36" w16cid:durableId="1657105088">
    <w:abstractNumId w:val="8"/>
  </w:num>
  <w:num w:numId="37" w16cid:durableId="1066803885">
    <w:abstractNumId w:val="3"/>
  </w:num>
  <w:num w:numId="38" w16cid:durableId="212162444">
    <w:abstractNumId w:val="2"/>
  </w:num>
  <w:num w:numId="39" w16cid:durableId="1931155243">
    <w:abstractNumId w:val="1"/>
  </w:num>
  <w:num w:numId="40" w16cid:durableId="725691065">
    <w:abstractNumId w:val="0"/>
  </w:num>
  <w:num w:numId="41" w16cid:durableId="1192955014">
    <w:abstractNumId w:val="10"/>
  </w:num>
  <w:num w:numId="42" w16cid:durableId="2096238793">
    <w:abstractNumId w:val="10"/>
  </w:num>
  <w:num w:numId="43" w16cid:durableId="1357462477">
    <w:abstractNumId w:val="10"/>
  </w:num>
  <w:num w:numId="44" w16cid:durableId="6810114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0/2025"/>
    <w:docVar w:name="dvlangue" w:val="CS"/>
    <w:docVar w:name="dvnumam" w:val="0"/>
    <w:docVar w:name="dvpe" w:val="770.241"/>
    <w:docVar w:name="dvrapporteur" w:val="Zpravodaj: "/>
    <w:docVar w:name="dvtitre" w:val="Rozhodnutí Evropského parlamentu ze dne 7. října 2025 o žádosti, aby byl Péter Magyar zbaven imunity(2024/2063(IMM))"/>
  </w:docVars>
  <w:rsids>
    <w:rsidRoot w:val="007E1C49"/>
    <w:rsid w:val="00002272"/>
    <w:rsid w:val="00064002"/>
    <w:rsid w:val="000677B9"/>
    <w:rsid w:val="000831BA"/>
    <w:rsid w:val="000A42CC"/>
    <w:rsid w:val="000E7DD9"/>
    <w:rsid w:val="0010095E"/>
    <w:rsid w:val="00125B37"/>
    <w:rsid w:val="0014354A"/>
    <w:rsid w:val="00152083"/>
    <w:rsid w:val="00187494"/>
    <w:rsid w:val="001C5887"/>
    <w:rsid w:val="001F32AE"/>
    <w:rsid w:val="001F6176"/>
    <w:rsid w:val="002767FF"/>
    <w:rsid w:val="002B18FE"/>
    <w:rsid w:val="002B5493"/>
    <w:rsid w:val="002F6302"/>
    <w:rsid w:val="00343214"/>
    <w:rsid w:val="00361C00"/>
    <w:rsid w:val="003852F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3353"/>
    <w:rsid w:val="0050519A"/>
    <w:rsid w:val="005072A1"/>
    <w:rsid w:val="00514517"/>
    <w:rsid w:val="00545827"/>
    <w:rsid w:val="00560270"/>
    <w:rsid w:val="005C2568"/>
    <w:rsid w:val="005F1B17"/>
    <w:rsid w:val="006037C0"/>
    <w:rsid w:val="00624BAB"/>
    <w:rsid w:val="006631B6"/>
    <w:rsid w:val="00680577"/>
    <w:rsid w:val="006F74FA"/>
    <w:rsid w:val="00731ADD"/>
    <w:rsid w:val="00734777"/>
    <w:rsid w:val="00735F43"/>
    <w:rsid w:val="00747932"/>
    <w:rsid w:val="00751A4A"/>
    <w:rsid w:val="00756632"/>
    <w:rsid w:val="00762C74"/>
    <w:rsid w:val="00786EC0"/>
    <w:rsid w:val="007D1690"/>
    <w:rsid w:val="007E1C49"/>
    <w:rsid w:val="007E22AD"/>
    <w:rsid w:val="00817416"/>
    <w:rsid w:val="00842779"/>
    <w:rsid w:val="00865F67"/>
    <w:rsid w:val="0087496E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3580"/>
    <w:rsid w:val="00AE0928"/>
    <w:rsid w:val="00AF3B82"/>
    <w:rsid w:val="00B12E95"/>
    <w:rsid w:val="00B22876"/>
    <w:rsid w:val="00B26693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179B"/>
    <w:rsid w:val="00EB006A"/>
    <w:rsid w:val="00EB4772"/>
    <w:rsid w:val="00ED169E"/>
    <w:rsid w:val="00ED4235"/>
    <w:rsid w:val="00EF10A8"/>
    <w:rsid w:val="00F04346"/>
    <w:rsid w:val="00F075DC"/>
    <w:rsid w:val="00F149E9"/>
    <w:rsid w:val="00F5134D"/>
    <w:rsid w:val="00F74202"/>
    <w:rsid w:val="00F87713"/>
    <w:rsid w:val="00FB4360"/>
    <w:rsid w:val="00FD0C70"/>
    <w:rsid w:val="00FD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3248B7"/>
  <w15:chartTrackingRefBased/>
  <w15:docId w15:val="{267AD621-F6EB-4878-A087-E5E730E8A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C5887"/>
    <w:pPr>
      <w:spacing w:after="240"/>
      <w:ind w:left="567" w:hanging="567"/>
    </w:pPr>
  </w:style>
  <w:style w:type="paragraph" w:customStyle="1" w:styleId="EPComma">
    <w:name w:val="EPComma"/>
    <w:basedOn w:val="Normal"/>
    <w:rsid w:val="001C5887"/>
    <w:pPr>
      <w:spacing w:before="480" w:after="240"/>
    </w:pPr>
  </w:style>
  <w:style w:type="paragraph" w:styleId="BodyText">
    <w:name w:val="Body Text"/>
    <w:basedOn w:val="Normal"/>
    <w:link w:val="BodyTextChar"/>
    <w:unhideWhenUsed/>
    <w:qFormat/>
    <w:rsid w:val="001C5887"/>
    <w:pPr>
      <w:shd w:val="clear" w:color="auto" w:fill="FFFFFF"/>
      <w:spacing w:after="260"/>
      <w:jc w:val="both"/>
    </w:pPr>
    <w:rPr>
      <w:szCs w:val="24"/>
      <w:lang w:eastAsia="hu-HU" w:bidi="hu-HU"/>
    </w:rPr>
  </w:style>
  <w:style w:type="character" w:customStyle="1" w:styleId="BodyTextChar">
    <w:name w:val="Body Text Char"/>
    <w:basedOn w:val="DefaultParagraphFont"/>
    <w:link w:val="BodyText"/>
    <w:rsid w:val="001C5887"/>
    <w:rPr>
      <w:sz w:val="24"/>
      <w:szCs w:val="24"/>
      <w:shd w:val="clear" w:color="auto" w:fill="FFFFFF"/>
      <w:lang w:val="cs-CZ" w:eastAsia="hu-HU" w:bidi="hu-HU"/>
    </w:rPr>
  </w:style>
  <w:style w:type="paragraph" w:styleId="Revision">
    <w:name w:val="Revision"/>
    <w:hidden/>
    <w:uiPriority w:val="99"/>
    <w:semiHidden/>
    <w:rsid w:val="004F3353"/>
    <w:rPr>
      <w:sz w:val="24"/>
      <w:lang w:val="cs-CZ"/>
    </w:rPr>
  </w:style>
  <w:style w:type="character" w:styleId="CommentReference">
    <w:name w:val="annotation reference"/>
    <w:basedOn w:val="DefaultParagraphFont"/>
    <w:rsid w:val="0014354A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354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4354A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143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4354A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1028</Words>
  <Characters>5498</Characters>
  <Application>Microsoft Office Word</Application>
  <DocSecurity>0</DocSecurity>
  <Lines>45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2025-10-07T13:34:00Z</dcterms:created>
  <dcterms:modified xsi:type="dcterms:W3CDTF">2025-10-07T13:34:00Z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A10-0180/2025</vt:lpwstr>
  </property>
  <property fmtid="{D5CDD505-2E9C-101B-9397-08002B2CF9AE}" pid="4" name="&lt;Type&gt;">
    <vt:lpwstr>RR</vt:lpwstr>
  </property>
</Properties>
</file>