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6513" w14:paraId="636A49A8" w14:textId="77777777" w:rsidTr="0010095E">
        <w:trPr>
          <w:trHeight w:hRule="exact" w:val="1418"/>
        </w:trPr>
        <w:tc>
          <w:tcPr>
            <w:tcW w:w="6804" w:type="dxa"/>
            <w:shd w:val="clear" w:color="auto" w:fill="auto"/>
            <w:vAlign w:val="center"/>
          </w:tcPr>
          <w:p w14:paraId="2CEB1AE4" w14:textId="77777777" w:rsidR="00751A4A" w:rsidRPr="008F6513" w:rsidRDefault="00880E4C" w:rsidP="0010095E">
            <w:pPr>
              <w:pStyle w:val="EPName"/>
            </w:pPr>
            <w:r w:rsidRPr="008F6513">
              <w:t>Ευρωπαϊκό Κοινοβούλιο</w:t>
            </w:r>
          </w:p>
          <w:p w14:paraId="52736270" w14:textId="77777777" w:rsidR="00751A4A" w:rsidRPr="008F6513" w:rsidRDefault="005F1B17" w:rsidP="005F1B17">
            <w:pPr>
              <w:pStyle w:val="EPTerm"/>
              <w:rPr>
                <w:rStyle w:val="HideTWBExt"/>
                <w:noProof w:val="0"/>
                <w:vanish w:val="0"/>
                <w:color w:val="auto"/>
              </w:rPr>
            </w:pPr>
            <w:r w:rsidRPr="008F6513">
              <w:t>2024</w:t>
            </w:r>
            <w:r w:rsidR="00817416" w:rsidRPr="008F6513">
              <w:t>-202</w:t>
            </w:r>
            <w:r w:rsidRPr="008F6513">
              <w:t>9</w:t>
            </w:r>
          </w:p>
        </w:tc>
        <w:tc>
          <w:tcPr>
            <w:tcW w:w="2268" w:type="dxa"/>
            <w:shd w:val="clear" w:color="auto" w:fill="auto"/>
          </w:tcPr>
          <w:p w14:paraId="2F9432B6" w14:textId="77777777" w:rsidR="00751A4A" w:rsidRPr="008F6513" w:rsidRDefault="00187494" w:rsidP="0010095E">
            <w:pPr>
              <w:pStyle w:val="EPLogo"/>
            </w:pPr>
            <w:r w:rsidRPr="008F6513">
              <w:rPr>
                <w:noProof/>
                <w:lang w:eastAsia="ja-JP"/>
              </w:rPr>
              <w:drawing>
                <wp:inline distT="0" distB="0" distL="0" distR="0" wp14:anchorId="675F848A" wp14:editId="566CA3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988E31" w14:textId="77777777" w:rsidR="00D058B8" w:rsidRPr="008F6513" w:rsidRDefault="00D058B8" w:rsidP="004C5D52">
      <w:pPr>
        <w:pStyle w:val="LineTop"/>
      </w:pPr>
    </w:p>
    <w:p w14:paraId="1A93D7AD" w14:textId="77777777" w:rsidR="00680577" w:rsidRPr="008F6513" w:rsidRDefault="00880E4C" w:rsidP="00680577">
      <w:pPr>
        <w:pStyle w:val="EPBodyTA1"/>
      </w:pPr>
      <w:r w:rsidRPr="008F6513">
        <w:t>ΚΕΙΜΕΝΑ ΠΟΥ ΕΓΚΡΙΘΗΚΑΝ</w:t>
      </w:r>
    </w:p>
    <w:p w14:paraId="34C5D4A6" w14:textId="77777777" w:rsidR="00D058B8" w:rsidRPr="008F6513" w:rsidRDefault="00D058B8" w:rsidP="00D058B8">
      <w:pPr>
        <w:pStyle w:val="LineBottom"/>
      </w:pPr>
    </w:p>
    <w:p w14:paraId="247BC51D" w14:textId="0961AD66" w:rsidR="00880E4C" w:rsidRPr="000335B2" w:rsidRDefault="00880E4C" w:rsidP="00880E4C">
      <w:pPr>
        <w:pStyle w:val="ATHeading1"/>
      </w:pPr>
      <w:bookmarkStart w:id="0" w:name="TANumber"/>
      <w:r w:rsidRPr="008F6513">
        <w:t>P10_TA(2025)0</w:t>
      </w:r>
      <w:r w:rsidR="000335B2" w:rsidRPr="00C60675">
        <w:t>203</w:t>
      </w:r>
      <w:bookmarkEnd w:id="0"/>
    </w:p>
    <w:p w14:paraId="3B45B716" w14:textId="77777777" w:rsidR="00880E4C" w:rsidRPr="008F6513" w:rsidRDefault="00880E4C" w:rsidP="00880E4C">
      <w:pPr>
        <w:pStyle w:val="ATHeading2"/>
      </w:pPr>
      <w:bookmarkStart w:id="1" w:name="title"/>
      <w:r w:rsidRPr="008F6513">
        <w:t xml:space="preserve">Αίτημα για την άρση της ασυλίας του </w:t>
      </w:r>
      <w:proofErr w:type="spellStart"/>
      <w:r w:rsidRPr="008F6513">
        <w:t>Péter</w:t>
      </w:r>
      <w:proofErr w:type="spellEnd"/>
      <w:r w:rsidRPr="008F6513">
        <w:t xml:space="preserve"> </w:t>
      </w:r>
      <w:proofErr w:type="spellStart"/>
      <w:r w:rsidRPr="008F6513">
        <w:t>Magyar</w:t>
      </w:r>
      <w:bookmarkEnd w:id="1"/>
      <w:proofErr w:type="spellEnd"/>
    </w:p>
    <w:p w14:paraId="7C8DA0C1" w14:textId="77777777" w:rsidR="00880E4C" w:rsidRPr="008F6513" w:rsidRDefault="00880E4C" w:rsidP="00880E4C">
      <w:pPr>
        <w:rPr>
          <w:i/>
          <w:vanish/>
        </w:rPr>
      </w:pPr>
      <w:r w:rsidRPr="008F6513">
        <w:rPr>
          <w:i/>
        </w:rPr>
        <w:fldChar w:fldCharType="begin"/>
      </w:r>
      <w:r w:rsidRPr="008F6513">
        <w:rPr>
          <w:i/>
        </w:rPr>
        <w:instrText xml:space="preserve"> TC"(</w:instrText>
      </w:r>
      <w:bookmarkStart w:id="2" w:name="DocNumber"/>
      <w:r w:rsidRPr="008F6513">
        <w:rPr>
          <w:i/>
        </w:rPr>
        <w:instrText>A10-0180/2025</w:instrText>
      </w:r>
      <w:bookmarkEnd w:id="2"/>
      <w:r w:rsidRPr="008F6513">
        <w:rPr>
          <w:i/>
        </w:rPr>
        <w:instrText xml:space="preserve"> - Εισηγητής: Krzysztof Śmiszek)"\l3 \n&gt; \* MERGEFORMAT </w:instrText>
      </w:r>
      <w:r w:rsidRPr="008F6513">
        <w:rPr>
          <w:i/>
        </w:rPr>
        <w:fldChar w:fldCharType="end"/>
      </w:r>
    </w:p>
    <w:p w14:paraId="605CFD2E" w14:textId="77777777" w:rsidR="00880E4C" w:rsidRPr="008F6513" w:rsidRDefault="00880E4C" w:rsidP="00880E4C">
      <w:pPr>
        <w:rPr>
          <w:vanish/>
        </w:rPr>
      </w:pPr>
      <w:bookmarkStart w:id="3" w:name="Commission"/>
      <w:r w:rsidRPr="008F6513">
        <w:rPr>
          <w:vanish/>
        </w:rPr>
        <w:t>Επιτροπή Νομικών Θεμάτων</w:t>
      </w:r>
      <w:bookmarkEnd w:id="3"/>
    </w:p>
    <w:p w14:paraId="6A69AB4B" w14:textId="77777777" w:rsidR="00880E4C" w:rsidRPr="008F6513" w:rsidRDefault="00880E4C" w:rsidP="00880E4C">
      <w:pPr>
        <w:rPr>
          <w:vanish/>
        </w:rPr>
      </w:pPr>
      <w:bookmarkStart w:id="4" w:name="PE"/>
      <w:r w:rsidRPr="008F6513">
        <w:rPr>
          <w:vanish/>
        </w:rPr>
        <w:t>PE770.241</w:t>
      </w:r>
      <w:bookmarkEnd w:id="4"/>
    </w:p>
    <w:p w14:paraId="72DD576D" w14:textId="6F1BEDB0" w:rsidR="00880E4C" w:rsidRPr="008F6513" w:rsidRDefault="00880E4C" w:rsidP="00880E4C">
      <w:pPr>
        <w:pStyle w:val="ATHeading3"/>
      </w:pPr>
      <w:bookmarkStart w:id="5" w:name="Sujet"/>
      <w:r w:rsidRPr="008F6513">
        <w:t>Απόφαση του Ευρωπαϊκού Κοινοβουλίου</w:t>
      </w:r>
      <w:r w:rsidR="00B72CCA">
        <w:t xml:space="preserve"> της 7ης Οκτωβρίου 2025</w:t>
      </w:r>
      <w:r w:rsidRPr="008F6513">
        <w:t xml:space="preserve"> σχετικά με το αίτημα για την άρση της ασυλίας του </w:t>
      </w:r>
      <w:proofErr w:type="spellStart"/>
      <w:r w:rsidRPr="008F6513">
        <w:t>Péter</w:t>
      </w:r>
      <w:proofErr w:type="spellEnd"/>
      <w:r w:rsidRPr="008F6513">
        <w:t xml:space="preserve"> </w:t>
      </w:r>
      <w:proofErr w:type="spellStart"/>
      <w:r w:rsidRPr="008F6513">
        <w:t>Magyar</w:t>
      </w:r>
      <w:bookmarkEnd w:id="5"/>
      <w:proofErr w:type="spellEnd"/>
      <w:r w:rsidRPr="008F6513">
        <w:t xml:space="preserve"> </w:t>
      </w:r>
      <w:bookmarkStart w:id="6" w:name="References"/>
      <w:r w:rsidRPr="008F6513">
        <w:t>(2024/2063(IMM))</w:t>
      </w:r>
      <w:bookmarkEnd w:id="6"/>
    </w:p>
    <w:p w14:paraId="0F29AB9D" w14:textId="77777777" w:rsidR="00DC41A0" w:rsidRPr="008F6513" w:rsidRDefault="00DC41A0" w:rsidP="00DC41A0">
      <w:pPr>
        <w:pStyle w:val="EPComma"/>
      </w:pPr>
      <w:bookmarkStart w:id="7" w:name="TextBodyBegin"/>
      <w:bookmarkEnd w:id="7"/>
      <w:r w:rsidRPr="008F6513">
        <w:rPr>
          <w:i/>
          <w:iCs/>
        </w:rPr>
        <w:t>Το Ευρωπαϊκό Κοινοβούλιο</w:t>
      </w:r>
      <w:r w:rsidRPr="008F6513">
        <w:t>,</w:t>
      </w:r>
    </w:p>
    <w:p w14:paraId="4CA97263" w14:textId="57C8C32A" w:rsidR="00DC41A0" w:rsidRPr="008F6513" w:rsidRDefault="00DC41A0" w:rsidP="00DC41A0">
      <w:pPr>
        <w:pStyle w:val="NormalHanging12a"/>
      </w:pPr>
      <w:r w:rsidRPr="008F6513">
        <w:t>–</w:t>
      </w:r>
      <w:r w:rsidRPr="008F6513">
        <w:tab/>
        <w:t xml:space="preserve">έχοντας υπόψη το αίτημα για την άρση της ασυλίας του </w:t>
      </w:r>
      <w:proofErr w:type="spellStart"/>
      <w:r w:rsidRPr="008F6513">
        <w:t>Péter</w:t>
      </w:r>
      <w:proofErr w:type="spellEnd"/>
      <w:r w:rsidRPr="008F6513">
        <w:t xml:space="preserve"> </w:t>
      </w:r>
      <w:proofErr w:type="spellStart"/>
      <w:r w:rsidRPr="008F6513">
        <w:t>Magyar</w:t>
      </w:r>
      <w:proofErr w:type="spellEnd"/>
      <w:r w:rsidRPr="008F6513">
        <w:t xml:space="preserve">, της 26ης Σεπτεμβρίου 2024, το οποίο υποβλήθηκε από τον γενικό εισαγγελέα της Ουγγαρίας σε συνάρτηση με ποινική διαδικασία που κινήθηκε </w:t>
      </w:r>
      <w:r w:rsidR="00E70563">
        <w:t>εναντίον του</w:t>
      </w:r>
      <w:r w:rsidRPr="008F6513">
        <w:t xml:space="preserve">, και το οποίο ανακοινώθηκε </w:t>
      </w:r>
      <w:r w:rsidR="00E70563">
        <w:t>στο</w:t>
      </w:r>
      <w:r w:rsidR="00E70563" w:rsidRPr="008F6513">
        <w:t xml:space="preserve"> </w:t>
      </w:r>
      <w:r w:rsidR="00E70563">
        <w:t>Κοινοβούλιο</w:t>
      </w:r>
      <w:r w:rsidR="00E70563" w:rsidRPr="008F6513">
        <w:t xml:space="preserve"> </w:t>
      </w:r>
      <w:r w:rsidRPr="008F6513">
        <w:t>στις 10 Οκτωβρίου 2024,</w:t>
      </w:r>
    </w:p>
    <w:p w14:paraId="1B961D54" w14:textId="77777777" w:rsidR="00DC41A0" w:rsidRPr="008F6513" w:rsidRDefault="00DC41A0" w:rsidP="00DC41A0">
      <w:pPr>
        <w:pStyle w:val="NormalHanging12a"/>
        <w:widowControl/>
      </w:pPr>
      <w:r w:rsidRPr="008F6513">
        <w:t>–</w:t>
      </w:r>
      <w:r w:rsidRPr="008F6513">
        <w:tab/>
        <w:t xml:space="preserve">αφού άκουσε τον </w:t>
      </w:r>
      <w:proofErr w:type="spellStart"/>
      <w:r w:rsidRPr="008F6513">
        <w:t>Péter</w:t>
      </w:r>
      <w:proofErr w:type="spellEnd"/>
      <w:r w:rsidRPr="008F6513">
        <w:t xml:space="preserve"> </w:t>
      </w:r>
      <w:proofErr w:type="spellStart"/>
      <w:r w:rsidRPr="008F6513">
        <w:t>Magyar</w:t>
      </w:r>
      <w:proofErr w:type="spellEnd"/>
      <w:r w:rsidRPr="008F6513">
        <w:t xml:space="preserve"> στις 24 Ιουνίου 2025, σύμφωνα με το άρθρο 9 παράγραφος 6 του Κανονισμού του,</w:t>
      </w:r>
    </w:p>
    <w:p w14:paraId="68EFDF6D" w14:textId="77777777" w:rsidR="00DC41A0" w:rsidRPr="008F6513" w:rsidRDefault="00DC41A0" w:rsidP="00DC41A0">
      <w:pPr>
        <w:pStyle w:val="NormalHanging12a"/>
        <w:widowControl/>
      </w:pPr>
      <w:r w:rsidRPr="008F6513">
        <w:t>–</w:t>
      </w:r>
      <w:r w:rsidRPr="008F6513">
        <w:tab/>
        <w:t>έχοντας υπόψη τις πρόσθετες πληροφορίες που υποβλήθηκαν από τον γενικό εισαγγελέα της Ουγγαρίας,</w:t>
      </w:r>
    </w:p>
    <w:p w14:paraId="555B567A" w14:textId="77777777" w:rsidR="00DC41A0" w:rsidRPr="008F6513" w:rsidRDefault="00DC41A0" w:rsidP="00DC41A0">
      <w:pPr>
        <w:pStyle w:val="NormalHanging12a"/>
        <w:widowControl/>
      </w:pPr>
      <w:r w:rsidRPr="008F6513">
        <w:t>–</w:t>
      </w:r>
      <w:r w:rsidRPr="008F6513">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2C116628" w14:textId="77777777" w:rsidR="00DC41A0" w:rsidRPr="008F6513" w:rsidRDefault="00DC41A0" w:rsidP="00DC41A0">
      <w:pPr>
        <w:pStyle w:val="NormalHanging12a"/>
        <w:widowControl/>
      </w:pPr>
      <w:r w:rsidRPr="008F6513">
        <w:t>–</w:t>
      </w:r>
      <w:r w:rsidRPr="008F6513">
        <w:tab/>
        <w:t>έχοντας υπόψη το άρθρο </w:t>
      </w:r>
      <w:r w:rsidRPr="008F6513">
        <w:rPr>
          <w:color w:val="000000"/>
          <w:shd w:val="clear" w:color="auto" w:fill="FFFFFF"/>
        </w:rPr>
        <w:t>4 παράγραφος 2 του Θεμελιώδους Νόμου της Ουγγαρίας</w:t>
      </w:r>
      <w:r w:rsidRPr="008F6513">
        <w:t>,</w:t>
      </w:r>
    </w:p>
    <w:p w14:paraId="3288CC39" w14:textId="77777777" w:rsidR="00DC41A0" w:rsidRPr="008F6513" w:rsidRDefault="00DC41A0" w:rsidP="00DC41A0">
      <w:pPr>
        <w:pStyle w:val="NormalHanging12a"/>
        <w:widowControl/>
      </w:pPr>
      <w:r w:rsidRPr="008F6513">
        <w:t>–</w:t>
      </w:r>
      <w:r w:rsidRPr="008F6513">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8F6513">
        <w:rPr>
          <w:rStyle w:val="FootnoteReference"/>
          <w:color w:val="000000"/>
        </w:rPr>
        <w:footnoteReference w:id="1"/>
      </w:r>
      <w:r w:rsidRPr="008F6513">
        <w:t>,</w:t>
      </w:r>
    </w:p>
    <w:p w14:paraId="450F6951" w14:textId="77777777" w:rsidR="00DC41A0" w:rsidRPr="008F6513" w:rsidRDefault="00DC41A0" w:rsidP="00DC41A0">
      <w:pPr>
        <w:pStyle w:val="NormalHanging12a"/>
        <w:widowControl/>
      </w:pPr>
      <w:r w:rsidRPr="008F6513">
        <w:lastRenderedPageBreak/>
        <w:t>–</w:t>
      </w:r>
      <w:r w:rsidRPr="008F6513">
        <w:tab/>
        <w:t>έχοντας υπόψη το άρθρο 5 παράγραφος 2, το άρθρο 6 παράγραφος 1 και το άρθρο 9 του Κανονισμού του,</w:t>
      </w:r>
    </w:p>
    <w:p w14:paraId="7B48349E" w14:textId="77777777" w:rsidR="00DC41A0" w:rsidRPr="008F6513" w:rsidRDefault="00DC41A0" w:rsidP="00DC41A0">
      <w:pPr>
        <w:pStyle w:val="NormalHanging12a"/>
        <w:widowControl/>
      </w:pPr>
      <w:r w:rsidRPr="008F6513">
        <w:t>–</w:t>
      </w:r>
      <w:r w:rsidRPr="008F6513">
        <w:tab/>
        <w:t>έχοντας υπόψη την έκθεση της Επιτροπής Νομικών Θεμάτων (A10-0180/2025),</w:t>
      </w:r>
    </w:p>
    <w:p w14:paraId="1C179CB1" w14:textId="4D55038A" w:rsidR="00DC41A0" w:rsidRPr="008F6513" w:rsidRDefault="00DC41A0" w:rsidP="00DC41A0">
      <w:pPr>
        <w:pStyle w:val="NormalHanging12a"/>
        <w:widowControl/>
      </w:pPr>
      <w:r w:rsidRPr="008F6513">
        <w:t>Α.</w:t>
      </w:r>
      <w:r w:rsidRPr="008F6513">
        <w:tab/>
        <w:t>λαμβάνοντας υπόψη ότι</w:t>
      </w:r>
      <w:r w:rsidR="00E70563">
        <w:t>, στις 26 Σεπτεμβρίου 202</w:t>
      </w:r>
      <w:r w:rsidR="00C60675" w:rsidRPr="00C60675">
        <w:t>4</w:t>
      </w:r>
      <w:r w:rsidR="00E70563">
        <w:t>,</w:t>
      </w:r>
      <w:r w:rsidRPr="008F6513">
        <w:t xml:space="preserve"> ο γενικός εισαγγελέας της Ουγγαρίας </w:t>
      </w:r>
      <w:r w:rsidR="00E70563">
        <w:t>υπέβαλε</w:t>
      </w:r>
      <w:r w:rsidRPr="008F6513">
        <w:t xml:space="preserve"> αίτημα για την άρση της ασυλίας του </w:t>
      </w:r>
      <w:proofErr w:type="spellStart"/>
      <w:r w:rsidRPr="008F6513">
        <w:t>Péter</w:t>
      </w:r>
      <w:proofErr w:type="spellEnd"/>
      <w:r w:rsidRPr="008F6513">
        <w:t xml:space="preserve"> </w:t>
      </w:r>
      <w:proofErr w:type="spellStart"/>
      <w:r w:rsidRPr="008F6513">
        <w:t>Magyar</w:t>
      </w:r>
      <w:proofErr w:type="spellEnd"/>
      <w:r w:rsidRPr="008F6513">
        <w:t>, βουλευτή του Ευρωπαϊκού Κοινοβουλίου</w:t>
      </w:r>
      <w:r w:rsidR="00E70563" w:rsidRPr="000335B2">
        <w:t xml:space="preserve"> </w:t>
      </w:r>
      <w:r w:rsidR="00E70563">
        <w:t>που εξελέγη στην Ουγγαρία</w:t>
      </w:r>
      <w:r w:rsidRPr="008F6513">
        <w:t>, σε συνάρτηση με κατηγορίες που του απαγγέλλονται για το εικαζόμενο πλημμέλημα της κλοπής αντικειμένου μικρής αξίας σύμφωνα με το άρθρο 370 παράγραφος 1 και το άρθρο 370 παράγραφος 2 στοιχείο α) του Νόμου C του 2012 (ουγγρικός ποινικός κώδικας)·</w:t>
      </w:r>
    </w:p>
    <w:p w14:paraId="50E2FF8D" w14:textId="77777777" w:rsidR="00DC41A0" w:rsidRPr="008F6513" w:rsidRDefault="00DC41A0" w:rsidP="00DC41A0">
      <w:pPr>
        <w:pStyle w:val="BodyText"/>
        <w:shd w:val="clear" w:color="auto" w:fill="auto"/>
        <w:ind w:left="567" w:hanging="567"/>
        <w:jc w:val="left"/>
      </w:pPr>
      <w:r w:rsidRPr="008F6513">
        <w:rPr>
          <w:shd w:val="clear" w:color="auto" w:fill="FFFFFF"/>
        </w:rPr>
        <w:t>Β.</w:t>
      </w:r>
      <w:r w:rsidRPr="008F6513">
        <w:rPr>
          <w:shd w:val="clear" w:color="auto" w:fill="FFFFFF"/>
        </w:rPr>
        <w:tab/>
      </w:r>
      <w:r w:rsidRPr="008F6513">
        <w:t xml:space="preserve">λαμβάνοντας υπόψη ότι το αίτημα αναφέρει ότι, στις 21 Ιουνίου 2024, ο </w:t>
      </w:r>
      <w:proofErr w:type="spellStart"/>
      <w:r w:rsidRPr="008F6513">
        <w:t>Péter</w:t>
      </w:r>
      <w:proofErr w:type="spellEnd"/>
      <w:r w:rsidRPr="008F6513">
        <w:t xml:space="preserve"> </w:t>
      </w:r>
      <w:proofErr w:type="spellStart"/>
      <w:r w:rsidRPr="008F6513">
        <w:t>Magyar</w:t>
      </w:r>
      <w:proofErr w:type="spellEnd"/>
      <w:r w:rsidRPr="008F6513">
        <w:t xml:space="preserve"> βρισκόταν σε νυχτερινό μαγαζί στη Βουδαπέστη, όπου αναγνωρίστηκε από τον παθόντα, ο οποίος τον κατέγραψε σε βίντεο· λαμβάνοντας υπόψη ότι το αίτημα αναφέρει περαιτέρω ότι ακολούθησε ήπιος διαπληκτισμός μεταξύ του </w:t>
      </w:r>
      <w:proofErr w:type="spellStart"/>
      <w:r w:rsidRPr="008F6513">
        <w:t>Péter</w:t>
      </w:r>
      <w:proofErr w:type="spellEnd"/>
      <w:r w:rsidRPr="008F6513">
        <w:t xml:space="preserve"> </w:t>
      </w:r>
      <w:proofErr w:type="spellStart"/>
      <w:r w:rsidRPr="008F6513">
        <w:t>Magyar</w:t>
      </w:r>
      <w:proofErr w:type="spellEnd"/>
      <w:r w:rsidRPr="008F6513">
        <w:t xml:space="preserve"> και του παθόντος, στο πλαίσιο του οποίου ο </w:t>
      </w:r>
      <w:proofErr w:type="spellStart"/>
      <w:r w:rsidRPr="008F6513">
        <w:t>Péter</w:t>
      </w:r>
      <w:proofErr w:type="spellEnd"/>
      <w:r w:rsidRPr="008F6513">
        <w:t xml:space="preserve"> </w:t>
      </w:r>
      <w:proofErr w:type="spellStart"/>
      <w:r w:rsidRPr="008F6513">
        <w:t>Magyar</w:t>
      </w:r>
      <w:proofErr w:type="spellEnd"/>
      <w:r w:rsidRPr="008F6513">
        <w:t xml:space="preserve"> τράβηξε το τηλέφωνο από το χέρι του παθόντος για να τον σταματήσει από το να τον καταγράφει, τοποθέτησε το τηλέφωνο στην τσέπη του και αποχώρησε· λαμβάνοντας υπόψη ότι ακολούθησε δεύτερος διαπληκτισμός μεταξύ αυτών των δύο, ο οποίος έληξε με την απομάκρυνσή τους από τους φύλακες ασφαλείας του νυχτερινού μαγαζιού· λαμβάνοντας υπόψη ότι, παρά τα αιτήματα του παθόντος να του επιστρέψει το τηλέφωνο, ο </w:t>
      </w:r>
      <w:proofErr w:type="spellStart"/>
      <w:r w:rsidRPr="008F6513">
        <w:t>Péter</w:t>
      </w:r>
      <w:proofErr w:type="spellEnd"/>
      <w:r w:rsidRPr="008F6513">
        <w:t xml:space="preserve"> </w:t>
      </w:r>
      <w:proofErr w:type="spellStart"/>
      <w:r w:rsidRPr="008F6513">
        <w:t>Magyar</w:t>
      </w:r>
      <w:proofErr w:type="spellEnd"/>
      <w:r w:rsidRPr="008F6513">
        <w:t xml:space="preserve"> φέρεται να έριξε το τηλέφωνο του παθόντος στον Δούναβη·</w:t>
      </w:r>
    </w:p>
    <w:p w14:paraId="2F72A87A" w14:textId="77777777" w:rsidR="00DC41A0" w:rsidRPr="008F6513" w:rsidRDefault="00DC41A0" w:rsidP="00DC41A0">
      <w:pPr>
        <w:pStyle w:val="NormalHanging12a"/>
        <w:widowControl/>
      </w:pPr>
      <w:r w:rsidRPr="008F6513">
        <w:t>Γ.</w:t>
      </w:r>
      <w:r w:rsidRPr="008F6513">
        <w:tab/>
        <w:t>λαμβάνοντας υπόψη ότι, σύμφωνα με το αίτημα, οι αστυνομικοί που κλήθηκαν στον τόπο του πλημμελήματος ανέκτησαν το τηλέφωνο, αξίας περίπου 130 000-150 000 HUF, από τον Δούναβη και το επέστρεψαν στον παθόντα σε κανονική λειτουργία·</w:t>
      </w:r>
    </w:p>
    <w:p w14:paraId="5CB62B82" w14:textId="77777777" w:rsidR="00DC41A0" w:rsidRPr="008F6513" w:rsidRDefault="00DC41A0" w:rsidP="00DC41A0">
      <w:pPr>
        <w:pStyle w:val="NormalHanging12a"/>
        <w:widowControl/>
      </w:pPr>
      <w:r w:rsidRPr="008F6513">
        <w:t>Δ.</w:t>
      </w:r>
      <w:r w:rsidRPr="008F6513">
        <w:tab/>
      </w:r>
      <w:r w:rsidRPr="008F6513">
        <w:rPr>
          <w:shd w:val="clear" w:color="auto" w:fill="FFFFFF"/>
        </w:rPr>
        <w:t xml:space="preserve">λαμβάνοντας υπόψη ότι ο </w:t>
      </w:r>
      <w:proofErr w:type="spellStart"/>
      <w:r w:rsidRPr="008F6513">
        <w:rPr>
          <w:shd w:val="clear" w:color="auto" w:fill="FFFFFF"/>
        </w:rPr>
        <w:t>Péter</w:t>
      </w:r>
      <w:proofErr w:type="spellEnd"/>
      <w:r w:rsidRPr="008F6513">
        <w:rPr>
          <w:shd w:val="clear" w:color="auto" w:fill="FFFFFF"/>
        </w:rPr>
        <w:t xml:space="preserve"> </w:t>
      </w:r>
      <w:proofErr w:type="spellStart"/>
      <w:r w:rsidRPr="008F6513">
        <w:rPr>
          <w:shd w:val="clear" w:color="auto" w:fill="FFFFFF"/>
        </w:rPr>
        <w:t>Magyar</w:t>
      </w:r>
      <w:proofErr w:type="spellEnd"/>
      <w:r w:rsidRPr="008F6513">
        <w:rPr>
          <w:shd w:val="clear" w:color="auto" w:fill="FFFFFF"/>
        </w:rPr>
        <w:t xml:space="preserve"> εξελέγη στο Ευρωπαϊκό Κοινοβούλιο στις ευρωπαϊκές εκλογές του Ιουνίου 2024</w:t>
      </w:r>
      <w:r w:rsidRPr="008F6513">
        <w:t xml:space="preserve">· λαμβάνοντας υπόψη </w:t>
      </w:r>
      <w:r w:rsidRPr="008F6513">
        <w:rPr>
          <w:shd w:val="clear" w:color="auto" w:fill="FFFFFF"/>
        </w:rPr>
        <w:t>ότι οι ουγγρικές αρχές, στις 14 Ιουνίου 2024, ανακοίνωσαν τα αποτελέσματα των ευρωπαϊκών εκλογών στην Ουγγαρία, συγκαταλέγοντας</w:t>
      </w:r>
      <w:r w:rsidRPr="008F6513">
        <w:t xml:space="preserve"> τον </w:t>
      </w:r>
      <w:proofErr w:type="spellStart"/>
      <w:r w:rsidRPr="008F6513">
        <w:t>Péter</w:t>
      </w:r>
      <w:proofErr w:type="spellEnd"/>
      <w:r w:rsidRPr="008F6513">
        <w:t xml:space="preserve"> </w:t>
      </w:r>
      <w:proofErr w:type="spellStart"/>
      <w:r w:rsidRPr="008F6513">
        <w:t>Magyar</w:t>
      </w:r>
      <w:proofErr w:type="spellEnd"/>
      <w:r w:rsidRPr="008F6513">
        <w:t xml:space="preserve"> </w:t>
      </w:r>
      <w:r w:rsidRPr="008F6513">
        <w:rPr>
          <w:shd w:val="clear" w:color="auto" w:fill="FFFFFF"/>
        </w:rPr>
        <w:t>μεταξύ των βουλευτών του Ευρωπαϊκού Κοινοβουλίου που ανακηρύχθηκαν επισήμως εκλεγμένοι στην Ουγγαρία· λαμβάνοντας υπόψη</w:t>
      </w:r>
      <w:r w:rsidRPr="008F6513">
        <w:t xml:space="preserve"> ότι, ως εκ τούτου, ο </w:t>
      </w:r>
      <w:proofErr w:type="spellStart"/>
      <w:r w:rsidRPr="008F6513">
        <w:t>Péter</w:t>
      </w:r>
      <w:proofErr w:type="spellEnd"/>
      <w:r w:rsidRPr="008F6513">
        <w:t xml:space="preserve"> </w:t>
      </w:r>
      <w:proofErr w:type="spellStart"/>
      <w:r w:rsidRPr="008F6513">
        <w:t>Magyar</w:t>
      </w:r>
      <w:proofErr w:type="spellEnd"/>
      <w:r w:rsidRPr="008F6513">
        <w:t xml:space="preserve"> ήταν </w:t>
      </w:r>
      <w:r w:rsidRPr="008F6513">
        <w:rPr>
          <w:shd w:val="clear" w:color="auto" w:fill="FFFFFF"/>
        </w:rPr>
        <w:t>βουλευτής του Ευρωπαϊκού Κοινοβουλίου κατά τον χρόνο τέλεσης του εικαζόμενου αδικήματος και των ερευνών που διεξήγαγαν οι αρμόδιες αρχές·</w:t>
      </w:r>
    </w:p>
    <w:p w14:paraId="53AFF63D" w14:textId="77777777" w:rsidR="00DC41A0" w:rsidRPr="008F6513" w:rsidRDefault="00DC41A0" w:rsidP="00DC41A0">
      <w:pPr>
        <w:pStyle w:val="NormalHanging12a"/>
        <w:widowControl/>
      </w:pPr>
      <w:r w:rsidRPr="008F6513">
        <w:t>Ε.</w:t>
      </w:r>
      <w:r w:rsidRPr="008F6513">
        <w:tab/>
        <w:t xml:space="preserve">λαμβάνοντας υπόψη ότι το εικαζόμενο αδίκημα δεν αποτελεί γνώμη ή ψήφο δοθείσα από τον </w:t>
      </w:r>
      <w:proofErr w:type="spellStart"/>
      <w:r w:rsidRPr="008F6513">
        <w:t>Péter</w:t>
      </w:r>
      <w:proofErr w:type="spellEnd"/>
      <w:r w:rsidRPr="008F6513">
        <w:t xml:space="preserve"> </w:t>
      </w:r>
      <w:proofErr w:type="spellStart"/>
      <w:r w:rsidRPr="008F6513">
        <w:t>Magyar</w:t>
      </w:r>
      <w:proofErr w:type="spellEnd"/>
      <w:r w:rsidRPr="008F6513">
        <w:t xml:space="preserve"> κατά την άσκηση των καθηκόντων του κατά την έννοια του άρθρου 8 του Πρωτοκόλλου αριθ. 7 περί των προνομίων και ασυλιών της Ευρωπαϊκής Ένωσης, ενώ ούτε το επακόλουθο αίτημα για την άρση της ασυλίας του συνδέεται με τέτοια γνώμη ή ψήφο·</w:t>
      </w:r>
    </w:p>
    <w:p w14:paraId="20865E19" w14:textId="77777777" w:rsidR="00DC41A0" w:rsidRPr="008F6513" w:rsidRDefault="00DC41A0" w:rsidP="00DC41A0">
      <w:pPr>
        <w:pStyle w:val="NormalHanging12a"/>
        <w:widowControl/>
      </w:pPr>
      <w:r w:rsidRPr="008F6513">
        <w:t>ΣΤ.</w:t>
      </w:r>
      <w:r w:rsidRPr="008F6513">
        <w:tab/>
        <w:t>λαμβάνοντας υπόψη ότι το άρθρο 9 εδάφιο 1 στοιχείο α) του Πρωτοκόλλου αριθ. 7 περί των προνομίων και ασυλιών της Ευρωπαϊκής Ένωσης ορίζει ότι οι βουλευτές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14:paraId="5DD4BA0D" w14:textId="36A6D490" w:rsidR="00DC41A0" w:rsidRPr="008F6513" w:rsidRDefault="00DC41A0" w:rsidP="00DC41A0">
      <w:pPr>
        <w:pStyle w:val="NormalHanging12a"/>
        <w:widowControl/>
      </w:pPr>
      <w:r w:rsidRPr="008F6513">
        <w:t>Ζ.</w:t>
      </w:r>
      <w:r w:rsidRPr="008F6513">
        <w:tab/>
      </w:r>
      <w:r w:rsidRPr="008F6513">
        <w:rPr>
          <w:color w:val="000000"/>
          <w:shd w:val="clear" w:color="auto" w:fill="FFFFFF"/>
        </w:rPr>
        <w:t xml:space="preserve">λαμβάνοντας υπόψη ότι, σύμφωνα με το άρθρο 4 παράγραφος 2 του Θεμελιώδους Νόμου της Ουγγαρίας, τα μέλη της ουγγρικής Εθνοσυνέλευσης απολαύουν </w:t>
      </w:r>
      <w:r w:rsidRPr="008F6513">
        <w:rPr>
          <w:color w:val="000000"/>
          <w:shd w:val="clear" w:color="auto" w:fill="FFFFFF"/>
        </w:rPr>
        <w:lastRenderedPageBreak/>
        <w:t>βουλευτικής ασυλίας· λαμβάνοντας υπόψη ότι, σύμφωνα με το άρθρο 79 παράγραφος 2 του νόμου αριθ. XXXVI του 2012 σχετικά με την Εθνοσυνέλευση,</w:t>
      </w:r>
      <w:r w:rsidRPr="008F6513">
        <w:t xml:space="preserve"> πρόσωπο εγγεγραμμένο με οριστική και δεσμευτική ισχύ ως υποψήφιος απολαύει της ίδιας ασυλίας με τα μέλη έως ότου το αποτέλεσμα της εκλογής καταστεί οριστικό και δεσμευτικό, και λαμβάνοντας υπόψη ότι, σε κάθε περίπτωση, σύμφωνα με το άρθρο 79 παράγραφος 1 αυτού, οι βουλευτές απολαύουν ασυλίας από την ημέρα της εκλογής τους· </w:t>
      </w:r>
      <w:r w:rsidRPr="008F6513">
        <w:rPr>
          <w:color w:val="000000"/>
          <w:shd w:val="clear" w:color="auto" w:fill="FFFFFF"/>
        </w:rPr>
        <w:t xml:space="preserve">λαμβάνοντας υπόψη ότι, σύμφωνα με το άρθρο 74 παράγραφος 1 του νόμου αριθ. XXXVI του 2012 σχετικά με την Εθνοσυνέλευση, ποινική διαδικασία ή, σε περίπτωση κατά την οποία η ασυλία δεν αίρεται οικειοθελώς, διαδικασία </w:t>
      </w:r>
      <w:r w:rsidR="00E70563">
        <w:rPr>
          <w:color w:val="000000"/>
          <w:shd w:val="clear" w:color="auto" w:fill="FFFFFF"/>
        </w:rPr>
        <w:t xml:space="preserve">επί </w:t>
      </w:r>
      <w:proofErr w:type="spellStart"/>
      <w:r w:rsidR="00E70563">
        <w:rPr>
          <w:color w:val="000000"/>
          <w:shd w:val="clear" w:color="auto" w:fill="FFFFFF"/>
        </w:rPr>
        <w:t>παραβάσει</w:t>
      </w:r>
      <w:proofErr w:type="spellEnd"/>
      <w:r w:rsidRPr="008F6513">
        <w:rPr>
          <w:color w:val="000000"/>
          <w:shd w:val="clear" w:color="auto" w:fill="FFFFFF"/>
        </w:rPr>
        <w:t xml:space="preserve"> δεν μπορεί να κινηθεί ή να συνεχιστεί κατά βουλευτή, ούτε δε και καταναγκαστικά μέτρα </w:t>
      </w:r>
      <w:r w:rsidR="00E70563">
        <w:rPr>
          <w:color w:val="000000"/>
          <w:shd w:val="clear" w:color="auto" w:fill="FFFFFF"/>
        </w:rPr>
        <w:t>στο πλαίσιο ποινικής διαδικασίας</w:t>
      </w:r>
      <w:r w:rsidRPr="008F6513">
        <w:rPr>
          <w:color w:val="000000"/>
          <w:shd w:val="clear" w:color="auto" w:fill="FFFFFF"/>
        </w:rPr>
        <w:t>, χωρίς την προηγούμενη άδεια της Εθνοσυνέλευσης·</w:t>
      </w:r>
    </w:p>
    <w:p w14:paraId="44F25DD0" w14:textId="53B96C37" w:rsidR="00DC41A0" w:rsidRPr="008F6513" w:rsidRDefault="00DC41A0" w:rsidP="00DC41A0">
      <w:pPr>
        <w:pStyle w:val="NormalHanging12a"/>
        <w:widowControl/>
      </w:pPr>
      <w:r w:rsidRPr="008F6513">
        <w:t>Η.</w:t>
      </w:r>
      <w:r w:rsidRPr="008F6513">
        <w:tab/>
        <w:t>λαμβάνοντας υπόψη ότι, σύμφωνα με το άρθρο 5 παράγραφος 2 του Κανονισμού, η βουλευτική ασυλία δεν αποτελεί προσωπικό προνόμιο των βουλευτών, αλλά εγγύηση της ανεξαρτησίας του Ευρωπαϊκού Κοινοβουλίου στο σύνολό του και των βουλευτών του·</w:t>
      </w:r>
    </w:p>
    <w:p w14:paraId="2105CD48" w14:textId="77777777" w:rsidR="00DC41A0" w:rsidRPr="008F6513" w:rsidRDefault="00DC41A0" w:rsidP="00B72CCA">
      <w:pPr>
        <w:widowControl/>
        <w:spacing w:after="240"/>
        <w:ind w:left="567" w:hanging="567"/>
      </w:pPr>
      <w:r w:rsidRPr="008F6513">
        <w:t>Θ.</w:t>
      </w:r>
      <w:r w:rsidRPr="008F6513">
        <w:tab/>
        <w:t xml:space="preserve">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 </w:t>
      </w:r>
    </w:p>
    <w:p w14:paraId="187E7263" w14:textId="77777777" w:rsidR="00DC41A0" w:rsidRPr="008F6513" w:rsidRDefault="00DC41A0" w:rsidP="00DC41A0">
      <w:pPr>
        <w:pStyle w:val="NormalHanging12a"/>
      </w:pPr>
      <w:r w:rsidRPr="008F6513">
        <w:t>Ι.</w:t>
      </w:r>
      <w:r w:rsidRPr="008F6513">
        <w:tab/>
        <w:t>λαμβάνοντας υπόψη ότι από τη νομολογία του Δικαστηρίου της Ευρωπαϊκής Ένωσης προκύπτει ότι το Κοινοβούλιο διαθέτει «ευρεία εξουσία εκτιμήσεως ως προς τον προσανατολισμό που δύναται να δώσει σε απόφαση επί αιτήσεως άρσεως της ασυλίας [...], λόγω του πολιτικού χαρακτήρα που έχει μια τέτοια απόφαση»</w:t>
      </w:r>
      <w:r w:rsidRPr="008F6513">
        <w:rPr>
          <w:vertAlign w:val="superscript"/>
        </w:rPr>
        <w:footnoteReference w:id="2"/>
      </w:r>
      <w:r w:rsidRPr="008F6513">
        <w:t>·</w:t>
      </w:r>
    </w:p>
    <w:p w14:paraId="45F708B8" w14:textId="5243B585" w:rsidR="00DC41A0" w:rsidRPr="008F6513" w:rsidRDefault="00DC41A0" w:rsidP="00DC41A0">
      <w:pPr>
        <w:pStyle w:val="NormalHanging12a"/>
      </w:pPr>
      <w:r w:rsidRPr="008F6513">
        <w:t xml:space="preserve">ΙΑ. </w:t>
      </w:r>
      <w:r w:rsidRPr="008F6513">
        <w:tab/>
        <w:t xml:space="preserve">λαμβάνοντας υπόψη ότι ο </w:t>
      </w:r>
      <w:proofErr w:type="spellStart"/>
      <w:r w:rsidRPr="008F6513">
        <w:t>Péter</w:t>
      </w:r>
      <w:proofErr w:type="spellEnd"/>
      <w:r w:rsidRPr="008F6513">
        <w:t xml:space="preserve"> </w:t>
      </w:r>
      <w:proofErr w:type="spellStart"/>
      <w:r w:rsidRPr="008F6513">
        <w:t>Magyar</w:t>
      </w:r>
      <w:proofErr w:type="spellEnd"/>
      <w:r w:rsidRPr="008F6513">
        <w:t xml:space="preserve"> είναι πρόεδρος του κόμματος </w:t>
      </w:r>
      <w:proofErr w:type="spellStart"/>
      <w:r w:rsidRPr="008F6513">
        <w:t>Tisza</w:t>
      </w:r>
      <w:proofErr w:type="spellEnd"/>
      <w:r w:rsidRPr="008F6513">
        <w:t xml:space="preserve"> (</w:t>
      </w:r>
      <w:proofErr w:type="spellStart"/>
      <w:r w:rsidRPr="008F6513">
        <w:t>Tisztelet</w:t>
      </w:r>
      <w:proofErr w:type="spellEnd"/>
      <w:r w:rsidRPr="008F6513">
        <w:t xml:space="preserve"> </w:t>
      </w:r>
      <w:proofErr w:type="spellStart"/>
      <w:r w:rsidRPr="008F6513">
        <w:t>és</w:t>
      </w:r>
      <w:proofErr w:type="spellEnd"/>
      <w:r w:rsidRPr="008F6513">
        <w:t xml:space="preserve"> </w:t>
      </w:r>
      <w:proofErr w:type="spellStart"/>
      <w:r w:rsidRPr="008F6513">
        <w:t>Szabadság</w:t>
      </w:r>
      <w:proofErr w:type="spellEnd"/>
      <w:r w:rsidRPr="008F6513">
        <w:t xml:space="preserve"> </w:t>
      </w:r>
      <w:proofErr w:type="spellStart"/>
      <w:r w:rsidRPr="008F6513">
        <w:t>Párt</w:t>
      </w:r>
      <w:proofErr w:type="spellEnd"/>
      <w:r w:rsidRPr="008F6513">
        <w:t xml:space="preserve">) και επικεφαλής του καταλόγου υποψηφίων του κόμματος αυτού για τις ευρωπαϊκές εκλογές του 2024· λαμβάνοντας υπόψη ότι ο </w:t>
      </w:r>
      <w:proofErr w:type="spellStart"/>
      <w:r w:rsidRPr="008F6513">
        <w:t>Péter</w:t>
      </w:r>
      <w:proofErr w:type="spellEnd"/>
      <w:r w:rsidRPr="008F6513">
        <w:t xml:space="preserve"> </w:t>
      </w:r>
      <w:proofErr w:type="spellStart"/>
      <w:r w:rsidRPr="008F6513">
        <w:t>Magyar</w:t>
      </w:r>
      <w:proofErr w:type="spellEnd"/>
      <w:r w:rsidRPr="008F6513">
        <w:t xml:space="preserve"> είναι ένθερμος αντίπαλος των πολιτικών και των θέσεων της ουγγρικής κυβέρνησης, συμπεριλαμβανομένων εκείνων που αφορούν την Ένωση· λαμβάνοντας υπόψη ότι τα γεγονότα που οδήγησαν στο αίτημα για την άρση της ασυλίας, οι ασυνέπειες στον τρόπο διεξαγωγής των αστυνομικών ερευνών, συμπεριλαμβανομένης της ελλιπούς απάντησης του </w:t>
      </w:r>
      <w:r w:rsidR="00E70563">
        <w:t>Γενικού Εισαγγελέα της Ουγγαρίας</w:t>
      </w:r>
      <w:r w:rsidRPr="008F6513">
        <w:t xml:space="preserve"> σχετικά με την αναλογικότητα των ενεργειών στις οποίες προέβησαν οι αρχές στην υπόθεση του </w:t>
      </w:r>
      <w:proofErr w:type="spellStart"/>
      <w:r w:rsidRPr="008F6513">
        <w:t>Péter</w:t>
      </w:r>
      <w:proofErr w:type="spellEnd"/>
      <w:r w:rsidRPr="008F6513">
        <w:t xml:space="preserve"> </w:t>
      </w:r>
      <w:proofErr w:type="spellStart"/>
      <w:r w:rsidRPr="008F6513">
        <w:t>Magyar</w:t>
      </w:r>
      <w:proofErr w:type="spellEnd"/>
      <w:r w:rsidRPr="008F6513">
        <w:t xml:space="preserve"> σε σύγκριση με παρόμοιες καταστάσεις που αφορούν αντικείμενα ευτελούς αξίας, και η έλλειψη σαφήνειας στην απάντηση των αρμόδιων αρχών σχετικά με τον νομικό χαρακτηρισμό του εικαζόμενου ποινικού αδικήματος για το οποίο κατηγορείται ο </w:t>
      </w:r>
      <w:proofErr w:type="spellStart"/>
      <w:r w:rsidRPr="008F6513">
        <w:t>Péter</w:t>
      </w:r>
      <w:proofErr w:type="spellEnd"/>
      <w:r w:rsidRPr="008F6513">
        <w:t xml:space="preserve"> </w:t>
      </w:r>
      <w:proofErr w:type="spellStart"/>
      <w:r w:rsidRPr="008F6513">
        <w:t>Magyar</w:t>
      </w:r>
      <w:proofErr w:type="spellEnd"/>
      <w:r w:rsidRPr="008F6513">
        <w:t xml:space="preserve">, εγείρουν ανησυχίες ότι η πρόθεση της διαδικασίας ενδέχεται να ήταν να βλάψει τη φήμη του </w:t>
      </w:r>
      <w:proofErr w:type="spellStart"/>
      <w:r w:rsidR="00E70563">
        <w:t>Péter</w:t>
      </w:r>
      <w:proofErr w:type="spellEnd"/>
      <w:r w:rsidR="00E70563">
        <w:t xml:space="preserve"> </w:t>
      </w:r>
      <w:proofErr w:type="spellStart"/>
      <w:r w:rsidR="00E70563">
        <w:t>Magyar</w:t>
      </w:r>
      <w:proofErr w:type="spellEnd"/>
      <w:r w:rsidRPr="008F6513">
        <w:t xml:space="preserve">· </w:t>
      </w:r>
    </w:p>
    <w:p w14:paraId="311662FF" w14:textId="77777777" w:rsidR="00DC41A0" w:rsidRPr="008F6513" w:rsidRDefault="00DC41A0" w:rsidP="00DC41A0">
      <w:pPr>
        <w:pStyle w:val="NormalHanging12a"/>
      </w:pPr>
      <w:r w:rsidRPr="008F6513">
        <w:t>ΙΒ.</w:t>
      </w:r>
      <w:r w:rsidRPr="008F6513">
        <w:tab/>
        <w:t xml:space="preserve">λαμβάνοντας υπόψη ότι, ως εκ τούτου, φαίνεται ότι πρόκειται για μια περίπτωση στην οποία μπορεί να θεωρηθεί ότι υφίσταται </w:t>
      </w:r>
      <w:proofErr w:type="spellStart"/>
      <w:r w:rsidRPr="008F6513">
        <w:t>fumus</w:t>
      </w:r>
      <w:proofErr w:type="spellEnd"/>
      <w:r w:rsidRPr="008F6513">
        <w:t xml:space="preserve"> </w:t>
      </w:r>
      <w:proofErr w:type="spellStart"/>
      <w:r w:rsidRPr="008F6513">
        <w:t>persecutionis</w:t>
      </w:r>
      <w:proofErr w:type="spellEnd"/>
      <w:r w:rsidRPr="008F6513">
        <w:t xml:space="preserve">, δηλαδή «συγκεκριμένο </w:t>
      </w:r>
      <w:r w:rsidRPr="008F6513">
        <w:lastRenderedPageBreak/>
        <w:t>στοιχείο»</w:t>
      </w:r>
      <w:r w:rsidRPr="008F6513">
        <w:rPr>
          <w:vertAlign w:val="superscript"/>
        </w:rPr>
        <w:footnoteReference w:id="3"/>
      </w:r>
      <w:r w:rsidRPr="008F6513">
        <w:t xml:space="preserve"> που υποδηλώνει ότι η εν λόγω δικαστική δίωξη κινήθηκε με σκοπό να βλάψει την πολιτική δραστηριότητα του </w:t>
      </w:r>
      <w:proofErr w:type="spellStart"/>
      <w:r w:rsidRPr="008F6513">
        <w:t>Péter</w:t>
      </w:r>
      <w:proofErr w:type="spellEnd"/>
      <w:r w:rsidRPr="008F6513">
        <w:t xml:space="preserve"> </w:t>
      </w:r>
      <w:proofErr w:type="spellStart"/>
      <w:r w:rsidRPr="008F6513">
        <w:t>Magyar</w:t>
      </w:r>
      <w:proofErr w:type="spellEnd"/>
      <w:r w:rsidRPr="008F6513">
        <w:t>, και ιδίως τη δραστηριότητά του ως βουλευτή του Ευρωπαϊκού Κοινοβουλίου·</w:t>
      </w:r>
    </w:p>
    <w:p w14:paraId="42E0968C" w14:textId="77777777" w:rsidR="00DC41A0" w:rsidRPr="008F6513" w:rsidRDefault="00DC41A0" w:rsidP="00DC41A0">
      <w:pPr>
        <w:pStyle w:val="NormalHanging12a"/>
        <w:widowControl/>
      </w:pPr>
      <w:r w:rsidRPr="008F6513">
        <w:t>ΙΓ.</w:t>
      </w:r>
      <w:r w:rsidRPr="008F6513">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8F6513">
        <w:rPr>
          <w:vertAlign w:val="superscript"/>
        </w:rPr>
        <w:footnoteReference w:id="4"/>
      </w:r>
      <w:r w:rsidRPr="008F6513">
        <w:t>·</w:t>
      </w:r>
    </w:p>
    <w:p w14:paraId="3CFC3E65" w14:textId="77777777" w:rsidR="00DC41A0" w:rsidRPr="008F6513" w:rsidRDefault="00DC41A0" w:rsidP="00DC41A0">
      <w:pPr>
        <w:pStyle w:val="NormalHanging12a"/>
      </w:pPr>
      <w:r w:rsidRPr="008F6513">
        <w:t>1.</w:t>
      </w:r>
      <w:r w:rsidRPr="008F6513">
        <w:tab/>
        <w:t xml:space="preserve">αποφασίζει να μην άρει την ασυλία του </w:t>
      </w:r>
      <w:proofErr w:type="spellStart"/>
      <w:r w:rsidRPr="008F6513">
        <w:t>Péter</w:t>
      </w:r>
      <w:proofErr w:type="spellEnd"/>
      <w:r w:rsidRPr="008F6513">
        <w:t xml:space="preserve"> </w:t>
      </w:r>
      <w:proofErr w:type="spellStart"/>
      <w:r w:rsidRPr="008F6513">
        <w:t>Magyar</w:t>
      </w:r>
      <w:proofErr w:type="spellEnd"/>
      <w:r w:rsidRPr="008F6513">
        <w:t>·</w:t>
      </w:r>
    </w:p>
    <w:p w14:paraId="33F271BF" w14:textId="629601DE" w:rsidR="008F6513" w:rsidRPr="008F6513" w:rsidRDefault="00DC41A0" w:rsidP="008F6513">
      <w:pPr>
        <w:pStyle w:val="NormalHanging12a"/>
      </w:pPr>
      <w:r w:rsidRPr="008F6513">
        <w:t>2.</w:t>
      </w:r>
      <w:r w:rsidRPr="008F6513">
        <w:tab/>
        <w:t xml:space="preserve">αναθέτει στην Πρόεδρό του να διαβιβάσει αμελλητί την παρούσα απόφαση και την έκθεση της αρμόδιας επιτροπής του στις αρμόδιες αρχές της Ουγγαρίας και στον </w:t>
      </w:r>
      <w:proofErr w:type="spellStart"/>
      <w:r w:rsidRPr="008F6513">
        <w:t>Péter</w:t>
      </w:r>
      <w:proofErr w:type="spellEnd"/>
      <w:r w:rsidRPr="008F6513">
        <w:t xml:space="preserve"> </w:t>
      </w:r>
      <w:proofErr w:type="spellStart"/>
      <w:r w:rsidRPr="008F6513">
        <w:t>Magyar</w:t>
      </w:r>
      <w:proofErr w:type="spellEnd"/>
      <w:r w:rsidRPr="008F6513">
        <w:t>.</w:t>
      </w:r>
    </w:p>
    <w:p w14:paraId="3E8CC422" w14:textId="17CE2530" w:rsidR="00E365E1" w:rsidRPr="008F6513" w:rsidRDefault="00E365E1" w:rsidP="00880E4C"/>
    <w:sectPr w:rsidR="00E365E1" w:rsidRPr="008F6513" w:rsidSect="008F65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F17F8" w14:textId="77777777" w:rsidR="00880E4C" w:rsidRPr="008F6513" w:rsidRDefault="00880E4C">
      <w:r w:rsidRPr="008F6513">
        <w:separator/>
      </w:r>
    </w:p>
  </w:endnote>
  <w:endnote w:type="continuationSeparator" w:id="0">
    <w:p w14:paraId="4C1E153A" w14:textId="77777777" w:rsidR="00880E4C" w:rsidRPr="008F6513" w:rsidRDefault="00880E4C">
      <w:r w:rsidRPr="008F65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65D8F" w14:textId="77777777" w:rsidR="00064002" w:rsidRPr="008F65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9A36" w14:textId="77777777" w:rsidR="00064002" w:rsidRPr="008F65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4AB0B" w14:textId="77777777" w:rsidR="00064002" w:rsidRPr="008F65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3A34D" w14:textId="77777777" w:rsidR="00880E4C" w:rsidRPr="008F6513" w:rsidRDefault="00880E4C">
      <w:r w:rsidRPr="008F6513">
        <w:separator/>
      </w:r>
    </w:p>
  </w:footnote>
  <w:footnote w:type="continuationSeparator" w:id="0">
    <w:p w14:paraId="2C5DDAC0" w14:textId="77777777" w:rsidR="00880E4C" w:rsidRPr="008F6513" w:rsidRDefault="00880E4C">
      <w:r w:rsidRPr="008F6513">
        <w:continuationSeparator/>
      </w:r>
    </w:p>
  </w:footnote>
  <w:footnote w:id="1">
    <w:p w14:paraId="3776CA26" w14:textId="2CA6F625" w:rsidR="00DC41A0" w:rsidRPr="008F6513" w:rsidRDefault="00DC41A0" w:rsidP="008F6513">
      <w:pPr>
        <w:pStyle w:val="FootnoteText"/>
        <w:ind w:left="567" w:hanging="567"/>
        <w:rPr>
          <w:sz w:val="24"/>
          <w:lang w:val="el-GR"/>
        </w:rPr>
      </w:pPr>
      <w:r w:rsidRPr="008F6513">
        <w:rPr>
          <w:rStyle w:val="FootnoteReference"/>
          <w:sz w:val="24"/>
          <w:szCs w:val="16"/>
          <w:lang w:val="el-GR"/>
        </w:rPr>
        <w:footnoteRef/>
      </w:r>
      <w:r w:rsidR="008F6513" w:rsidRPr="008F6513">
        <w:rPr>
          <w:sz w:val="24"/>
          <w:lang w:val="el-GR"/>
        </w:rPr>
        <w:t xml:space="preserve"> </w:t>
      </w:r>
      <w:r w:rsidR="008F6513" w:rsidRPr="008F6513">
        <w:rPr>
          <w:sz w:val="24"/>
          <w:lang w:val="el-GR"/>
        </w:rPr>
        <w:tab/>
      </w:r>
      <w:r w:rsidRPr="008F6513">
        <w:rPr>
          <w:sz w:val="24"/>
          <w:lang w:val="el-GR"/>
        </w:rPr>
        <w:t xml:space="preserve">Απόφαση του Δικαστηρίου της 21ης Οκτωβρίου 2008, </w:t>
      </w:r>
      <w:proofErr w:type="spellStart"/>
      <w:r w:rsidRPr="008F6513">
        <w:rPr>
          <w:sz w:val="24"/>
          <w:lang w:val="el-GR"/>
        </w:rPr>
        <w:t>Marra</w:t>
      </w:r>
      <w:proofErr w:type="spellEnd"/>
      <w:r w:rsidRPr="008F6513">
        <w:rPr>
          <w:sz w:val="24"/>
          <w:lang w:val="el-GR"/>
        </w:rPr>
        <w:t xml:space="preserve"> κατά De </w:t>
      </w:r>
      <w:proofErr w:type="spellStart"/>
      <w:r w:rsidRPr="008F6513">
        <w:rPr>
          <w:sz w:val="24"/>
          <w:lang w:val="el-GR"/>
        </w:rPr>
        <w:t>Gregorio</w:t>
      </w:r>
      <w:proofErr w:type="spellEnd"/>
      <w:r w:rsidRPr="008F6513">
        <w:rPr>
          <w:sz w:val="24"/>
          <w:lang w:val="el-GR"/>
        </w:rPr>
        <w:t xml:space="preserve"> και </w:t>
      </w:r>
      <w:proofErr w:type="spellStart"/>
      <w:r w:rsidRPr="008F6513">
        <w:rPr>
          <w:sz w:val="24"/>
          <w:lang w:val="el-GR"/>
        </w:rPr>
        <w:t>Clemente</w:t>
      </w:r>
      <w:proofErr w:type="spellEnd"/>
      <w:r w:rsidRPr="008F6513">
        <w:rPr>
          <w:sz w:val="24"/>
          <w:lang w:val="el-GR"/>
        </w:rPr>
        <w:t xml:space="preserve">, C-200/07 και C-201/07, ECLI:EU:C:2008:579· απόφαση του Γενικού Δικαστηρίου της 19ης Μαρτίου 2010, </w:t>
      </w:r>
      <w:proofErr w:type="spellStart"/>
      <w:r w:rsidRPr="008F6513">
        <w:rPr>
          <w:sz w:val="24"/>
          <w:lang w:val="el-GR"/>
        </w:rPr>
        <w:t>Gollnisch</w:t>
      </w:r>
      <w:proofErr w:type="spellEnd"/>
      <w:r w:rsidRPr="008F6513">
        <w:rPr>
          <w:sz w:val="24"/>
          <w:lang w:val="el-GR"/>
        </w:rPr>
        <w:t xml:space="preserve"> κατά Κοινοβουλίου, T-42/06, ECLI:EU:T:2010:102· απόφαση του Δικαστηρίου της 6ης Σεπτεμβρίου 2011, </w:t>
      </w:r>
      <w:proofErr w:type="spellStart"/>
      <w:r w:rsidRPr="008F6513">
        <w:rPr>
          <w:sz w:val="24"/>
          <w:lang w:val="el-GR"/>
        </w:rPr>
        <w:t>Patriciello</w:t>
      </w:r>
      <w:proofErr w:type="spellEnd"/>
      <w:r w:rsidRPr="008F6513">
        <w:rPr>
          <w:sz w:val="24"/>
          <w:lang w:val="el-GR"/>
        </w:rPr>
        <w:t xml:space="preserve">, C-163/10, ECLI: EU:C:2011:543· απόφαση του Γενικού Δικαστηρίου της 17ης Ιανουαρίου 2013, </w:t>
      </w:r>
      <w:proofErr w:type="spellStart"/>
      <w:r w:rsidRPr="008F6513">
        <w:rPr>
          <w:sz w:val="24"/>
          <w:lang w:val="el-GR"/>
        </w:rPr>
        <w:t>Gollnisch</w:t>
      </w:r>
      <w:proofErr w:type="spellEnd"/>
      <w:r w:rsidRPr="008F6513">
        <w:rPr>
          <w:sz w:val="24"/>
          <w:lang w:val="el-GR"/>
        </w:rPr>
        <w:t xml:space="preserve"> κατά Κοινοβουλίου, T-346/11 και T-347/11, ECLI:EU:T:2013:23· απόφαση του Δικαστηρίου της 19ης Δεκεμβρίου 2019, </w:t>
      </w:r>
      <w:proofErr w:type="spellStart"/>
      <w:r w:rsidRPr="008F6513">
        <w:rPr>
          <w:sz w:val="24"/>
          <w:lang w:val="el-GR"/>
        </w:rPr>
        <w:t>Junqueras</w:t>
      </w:r>
      <w:proofErr w:type="spellEnd"/>
      <w:r w:rsidRPr="008F6513">
        <w:rPr>
          <w:sz w:val="24"/>
          <w:lang w:val="el-GR"/>
        </w:rPr>
        <w:t xml:space="preserve"> </w:t>
      </w:r>
      <w:proofErr w:type="spellStart"/>
      <w:r w:rsidRPr="008F6513">
        <w:rPr>
          <w:sz w:val="24"/>
          <w:lang w:val="el-GR"/>
        </w:rPr>
        <w:t>Vies</w:t>
      </w:r>
      <w:proofErr w:type="spellEnd"/>
      <w:r w:rsidRPr="008F6513">
        <w:rPr>
          <w:sz w:val="24"/>
          <w:lang w:val="el-GR"/>
        </w:rPr>
        <w:t>, C-502/19, ECLI:EU:C:2019:1115· απόφαση του Γενικού Δικαστηρίου της 5ης</w:t>
      </w:r>
      <w:r w:rsidR="0059293E">
        <w:rPr>
          <w:sz w:val="24"/>
          <w:lang w:val="el-GR"/>
        </w:rPr>
        <w:t> </w:t>
      </w:r>
      <w:r w:rsidRPr="008F6513">
        <w:rPr>
          <w:sz w:val="24"/>
          <w:lang w:val="el-GR"/>
        </w:rPr>
        <w:t xml:space="preserve">Ιουλίου 2023, </w:t>
      </w:r>
      <w:proofErr w:type="spellStart"/>
      <w:r w:rsidRPr="008F6513">
        <w:rPr>
          <w:sz w:val="24"/>
          <w:lang w:val="el-GR"/>
        </w:rPr>
        <w:t>Puigdemont</w:t>
      </w:r>
      <w:proofErr w:type="spellEnd"/>
      <w:r w:rsidRPr="008F6513">
        <w:rPr>
          <w:sz w:val="24"/>
          <w:lang w:val="el-GR"/>
        </w:rPr>
        <w:t xml:space="preserve"> i </w:t>
      </w:r>
      <w:proofErr w:type="spellStart"/>
      <w:r w:rsidRPr="008F6513">
        <w:rPr>
          <w:sz w:val="24"/>
          <w:lang w:val="el-GR"/>
        </w:rPr>
        <w:t>Casamajó</w:t>
      </w:r>
      <w:proofErr w:type="spellEnd"/>
      <w:r w:rsidRPr="008F6513">
        <w:rPr>
          <w:sz w:val="24"/>
          <w:lang w:val="el-GR"/>
        </w:rPr>
        <w:t xml:space="preserve"> κατά Κοινοβουλίου, T-272/21, ECLI:EU:T:2023:373.</w:t>
      </w:r>
    </w:p>
  </w:footnote>
  <w:footnote w:id="2">
    <w:p w14:paraId="6335DAE9" w14:textId="23C4E302" w:rsidR="00DC41A0" w:rsidRPr="008F6513" w:rsidRDefault="00DC41A0" w:rsidP="008F6513">
      <w:pPr>
        <w:pStyle w:val="FootnoteText"/>
        <w:ind w:left="567" w:hanging="567"/>
        <w:rPr>
          <w:sz w:val="24"/>
          <w:lang w:val="el-GR"/>
        </w:rPr>
      </w:pPr>
      <w:r w:rsidRPr="008F6513">
        <w:rPr>
          <w:rStyle w:val="FootnoteReference"/>
          <w:sz w:val="24"/>
          <w:lang w:val="el-GR"/>
        </w:rPr>
        <w:footnoteRef/>
      </w:r>
      <w:r w:rsidR="008F6513" w:rsidRPr="008F6513">
        <w:rPr>
          <w:sz w:val="24"/>
          <w:lang w:val="el-GR"/>
        </w:rPr>
        <w:t xml:space="preserve"> </w:t>
      </w:r>
      <w:r w:rsidR="008F6513" w:rsidRPr="008F6513">
        <w:rPr>
          <w:sz w:val="24"/>
          <w:lang w:val="el-GR"/>
        </w:rPr>
        <w:tab/>
      </w:r>
      <w:r w:rsidRPr="008F6513">
        <w:rPr>
          <w:sz w:val="24"/>
          <w:lang w:val="el-GR"/>
        </w:rPr>
        <w:t xml:space="preserve">Απόφαση του Γενικού Δικαστηρίου της 17ης Ιανουαρίου 2013, </w:t>
      </w:r>
      <w:proofErr w:type="spellStart"/>
      <w:r w:rsidRPr="008F6513">
        <w:rPr>
          <w:sz w:val="24"/>
          <w:lang w:val="el-GR"/>
        </w:rPr>
        <w:t>Gollnisch</w:t>
      </w:r>
      <w:proofErr w:type="spellEnd"/>
      <w:r w:rsidRPr="008F6513">
        <w:rPr>
          <w:sz w:val="24"/>
          <w:lang w:val="el-GR"/>
        </w:rPr>
        <w:t xml:space="preserve"> κατά Κοινοβουλίου, T-346/11 και T-347/11, ECLI:EU:T:2013:23, σκέψη 59 και εκεί μνημονευόμενη νομολογία.</w:t>
      </w:r>
    </w:p>
  </w:footnote>
  <w:footnote w:id="3">
    <w:p w14:paraId="241C04F2" w14:textId="2FAC6181" w:rsidR="00DC41A0" w:rsidRPr="008F6513" w:rsidRDefault="00DC41A0" w:rsidP="008F6513">
      <w:pPr>
        <w:pStyle w:val="FootnoteText"/>
        <w:ind w:left="567" w:hanging="567"/>
        <w:rPr>
          <w:sz w:val="24"/>
          <w:lang w:val="el-GR"/>
        </w:rPr>
      </w:pPr>
      <w:r w:rsidRPr="008F6513">
        <w:rPr>
          <w:rStyle w:val="FootnoteReference"/>
          <w:sz w:val="24"/>
          <w:lang w:val="el-GR"/>
        </w:rPr>
        <w:footnoteRef/>
      </w:r>
      <w:r w:rsidR="008F6513" w:rsidRPr="008F6513">
        <w:rPr>
          <w:sz w:val="24"/>
          <w:lang w:val="el-GR"/>
        </w:rPr>
        <w:t xml:space="preserve"> </w:t>
      </w:r>
      <w:r w:rsidR="008F6513" w:rsidRPr="008F6513">
        <w:rPr>
          <w:sz w:val="24"/>
          <w:lang w:val="el-GR"/>
        </w:rPr>
        <w:tab/>
      </w:r>
      <w:r w:rsidRPr="008F6513">
        <w:rPr>
          <w:sz w:val="24"/>
          <w:lang w:val="el-GR"/>
        </w:rPr>
        <w:t xml:space="preserve">Απόφαση του Δικαστηρίου της 17ης Σεπτεμβρίου 2020, </w:t>
      </w:r>
      <w:proofErr w:type="spellStart"/>
      <w:r w:rsidRPr="008F6513">
        <w:rPr>
          <w:sz w:val="24"/>
          <w:lang w:val="el-GR"/>
        </w:rPr>
        <w:t>Troszczynski</w:t>
      </w:r>
      <w:proofErr w:type="spellEnd"/>
      <w:r w:rsidRPr="008F6513">
        <w:rPr>
          <w:sz w:val="24"/>
          <w:lang w:val="el-GR"/>
        </w:rPr>
        <w:t xml:space="preserve"> κατά Κοινοβουλίου, C-12/19 P, ECLI:EU:C:2020:725, σκέψη 26.</w:t>
      </w:r>
    </w:p>
  </w:footnote>
  <w:footnote w:id="4">
    <w:p w14:paraId="61F68BC2" w14:textId="4E20245F" w:rsidR="00DC41A0" w:rsidRPr="008F6513" w:rsidRDefault="00DC41A0" w:rsidP="008F6513">
      <w:pPr>
        <w:pStyle w:val="FootnoteText"/>
        <w:ind w:left="567" w:hanging="567"/>
        <w:rPr>
          <w:sz w:val="24"/>
          <w:lang w:val="el-GR"/>
        </w:rPr>
      </w:pPr>
      <w:r w:rsidRPr="008F6513">
        <w:rPr>
          <w:rStyle w:val="FootnoteReference"/>
          <w:sz w:val="24"/>
          <w:szCs w:val="16"/>
          <w:lang w:val="el-GR"/>
        </w:rPr>
        <w:footnoteRef/>
      </w:r>
      <w:r w:rsidR="008F6513" w:rsidRPr="008F6513">
        <w:rPr>
          <w:sz w:val="24"/>
          <w:lang w:val="el-GR"/>
        </w:rPr>
        <w:t xml:space="preserve"> </w:t>
      </w:r>
      <w:r w:rsidR="008F6513" w:rsidRPr="008F6513">
        <w:rPr>
          <w:sz w:val="24"/>
          <w:lang w:val="el-GR"/>
        </w:rPr>
        <w:tab/>
      </w:r>
      <w:r w:rsidRPr="008F6513">
        <w:rPr>
          <w:sz w:val="24"/>
          <w:lang w:val="el-GR"/>
        </w:rPr>
        <w:t xml:space="preserve">Απόφαση του Γενικού Δικαστηρίου της 30ής Απριλίου 2019, </w:t>
      </w:r>
      <w:proofErr w:type="spellStart"/>
      <w:r w:rsidRPr="008F6513">
        <w:rPr>
          <w:sz w:val="24"/>
          <w:lang w:val="el-GR"/>
        </w:rPr>
        <w:t>Briois</w:t>
      </w:r>
      <w:proofErr w:type="spellEnd"/>
      <w:r w:rsidRPr="008F6513">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7C7B" w14:textId="77777777" w:rsidR="00064002" w:rsidRPr="008F65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D4D53" w14:textId="77777777" w:rsidR="00064002" w:rsidRPr="008F65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BED2B" w14:textId="77777777" w:rsidR="00064002" w:rsidRPr="008F65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145632">
    <w:abstractNumId w:val="9"/>
  </w:num>
  <w:num w:numId="2" w16cid:durableId="573900687">
    <w:abstractNumId w:val="9"/>
  </w:num>
  <w:num w:numId="3" w16cid:durableId="1559587687">
    <w:abstractNumId w:val="7"/>
  </w:num>
  <w:num w:numId="4" w16cid:durableId="1989043874">
    <w:abstractNumId w:val="7"/>
  </w:num>
  <w:num w:numId="5" w16cid:durableId="31463945">
    <w:abstractNumId w:val="6"/>
  </w:num>
  <w:num w:numId="6" w16cid:durableId="6954413">
    <w:abstractNumId w:val="6"/>
  </w:num>
  <w:num w:numId="7" w16cid:durableId="260114817">
    <w:abstractNumId w:val="5"/>
  </w:num>
  <w:num w:numId="8" w16cid:durableId="43220153">
    <w:abstractNumId w:val="5"/>
  </w:num>
  <w:num w:numId="9" w16cid:durableId="375667078">
    <w:abstractNumId w:val="4"/>
  </w:num>
  <w:num w:numId="10" w16cid:durableId="324289708">
    <w:abstractNumId w:val="4"/>
  </w:num>
  <w:num w:numId="11" w16cid:durableId="653067295">
    <w:abstractNumId w:val="8"/>
  </w:num>
  <w:num w:numId="12" w16cid:durableId="658845582">
    <w:abstractNumId w:val="8"/>
  </w:num>
  <w:num w:numId="13" w16cid:durableId="2033989856">
    <w:abstractNumId w:val="3"/>
  </w:num>
  <w:num w:numId="14" w16cid:durableId="320742314">
    <w:abstractNumId w:val="3"/>
  </w:num>
  <w:num w:numId="15" w16cid:durableId="466776484">
    <w:abstractNumId w:val="2"/>
  </w:num>
  <w:num w:numId="16" w16cid:durableId="278225873">
    <w:abstractNumId w:val="2"/>
  </w:num>
  <w:num w:numId="17" w16cid:durableId="914436263">
    <w:abstractNumId w:val="1"/>
  </w:num>
  <w:num w:numId="18" w16cid:durableId="300382067">
    <w:abstractNumId w:val="1"/>
  </w:num>
  <w:num w:numId="19" w16cid:durableId="1897737208">
    <w:abstractNumId w:val="0"/>
  </w:num>
  <w:num w:numId="20" w16cid:durableId="2068339796">
    <w:abstractNumId w:val="0"/>
  </w:num>
  <w:num w:numId="21" w16cid:durableId="44766111">
    <w:abstractNumId w:val="9"/>
  </w:num>
  <w:num w:numId="22" w16cid:durableId="347947347">
    <w:abstractNumId w:val="7"/>
  </w:num>
  <w:num w:numId="23" w16cid:durableId="1072503662">
    <w:abstractNumId w:val="6"/>
  </w:num>
  <w:num w:numId="24" w16cid:durableId="873813755">
    <w:abstractNumId w:val="5"/>
  </w:num>
  <w:num w:numId="25" w16cid:durableId="1328941339">
    <w:abstractNumId w:val="4"/>
  </w:num>
  <w:num w:numId="26" w16cid:durableId="870729923">
    <w:abstractNumId w:val="8"/>
  </w:num>
  <w:num w:numId="27" w16cid:durableId="1387990003">
    <w:abstractNumId w:val="3"/>
  </w:num>
  <w:num w:numId="28" w16cid:durableId="1549221512">
    <w:abstractNumId w:val="2"/>
  </w:num>
  <w:num w:numId="29" w16cid:durableId="1354114272">
    <w:abstractNumId w:val="1"/>
  </w:num>
  <w:num w:numId="30" w16cid:durableId="374736383">
    <w:abstractNumId w:val="0"/>
  </w:num>
  <w:num w:numId="31" w16cid:durableId="336082084">
    <w:abstractNumId w:val="9"/>
  </w:num>
  <w:num w:numId="32" w16cid:durableId="1382317123">
    <w:abstractNumId w:val="7"/>
  </w:num>
  <w:num w:numId="33" w16cid:durableId="1305232606">
    <w:abstractNumId w:val="6"/>
  </w:num>
  <w:num w:numId="34" w16cid:durableId="1218198289">
    <w:abstractNumId w:val="5"/>
  </w:num>
  <w:num w:numId="35" w16cid:durableId="101075895">
    <w:abstractNumId w:val="4"/>
  </w:num>
  <w:num w:numId="36" w16cid:durableId="1409383915">
    <w:abstractNumId w:val="8"/>
  </w:num>
  <w:num w:numId="37" w16cid:durableId="1277757194">
    <w:abstractNumId w:val="3"/>
  </w:num>
  <w:num w:numId="38" w16cid:durableId="43795838">
    <w:abstractNumId w:val="2"/>
  </w:num>
  <w:num w:numId="39" w16cid:durableId="1256941190">
    <w:abstractNumId w:val="1"/>
  </w:num>
  <w:num w:numId="40" w16cid:durableId="897088280">
    <w:abstractNumId w:val="0"/>
  </w:num>
  <w:num w:numId="41" w16cid:durableId="1781602506">
    <w:abstractNumId w:val="10"/>
  </w:num>
  <w:num w:numId="42" w16cid:durableId="1971352604">
    <w:abstractNumId w:val="10"/>
  </w:num>
  <w:num w:numId="43" w16cid:durableId="1235815680">
    <w:abstractNumId w:val="10"/>
  </w:num>
  <w:num w:numId="44" w16cid:durableId="1307473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EL"/>
    <w:docVar w:name="dvnumam" w:val="0"/>
    <w:docVar w:name="dvpe" w:val="770.241"/>
    <w:docVar w:name="dvrapporteur" w:val="Εισηγητής: "/>
    <w:docVar w:name="dvtitre" w:val="Απόφαση του Ευρωπαϊκού Κοινοβουλίου σχετικά με το αίτημα για την άρση της ασυλίας του Péter Magyar(2024/2063(IMM))"/>
  </w:docVars>
  <w:rsids>
    <w:rsidRoot w:val="00880E4C"/>
    <w:rsid w:val="00002272"/>
    <w:rsid w:val="000335B2"/>
    <w:rsid w:val="00064002"/>
    <w:rsid w:val="000677B9"/>
    <w:rsid w:val="000831BA"/>
    <w:rsid w:val="000A42CC"/>
    <w:rsid w:val="000E7DD9"/>
    <w:rsid w:val="0010095E"/>
    <w:rsid w:val="00125B37"/>
    <w:rsid w:val="00187494"/>
    <w:rsid w:val="001F32AE"/>
    <w:rsid w:val="00257D96"/>
    <w:rsid w:val="002767FF"/>
    <w:rsid w:val="002B18FE"/>
    <w:rsid w:val="002B5493"/>
    <w:rsid w:val="00343214"/>
    <w:rsid w:val="0034422F"/>
    <w:rsid w:val="00361C00"/>
    <w:rsid w:val="00395FA1"/>
    <w:rsid w:val="003E15D4"/>
    <w:rsid w:val="00411CCE"/>
    <w:rsid w:val="0041666E"/>
    <w:rsid w:val="00421060"/>
    <w:rsid w:val="00471C19"/>
    <w:rsid w:val="004867E3"/>
    <w:rsid w:val="00494A28"/>
    <w:rsid w:val="004C0004"/>
    <w:rsid w:val="004C5D52"/>
    <w:rsid w:val="004F35A7"/>
    <w:rsid w:val="0050519A"/>
    <w:rsid w:val="005072A1"/>
    <w:rsid w:val="00514517"/>
    <w:rsid w:val="00545827"/>
    <w:rsid w:val="00560270"/>
    <w:rsid w:val="0059293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E4C"/>
    <w:rsid w:val="00881A7B"/>
    <w:rsid w:val="008840E5"/>
    <w:rsid w:val="00887B3E"/>
    <w:rsid w:val="00891E88"/>
    <w:rsid w:val="008C2AC6"/>
    <w:rsid w:val="008F6513"/>
    <w:rsid w:val="00900146"/>
    <w:rsid w:val="00930C23"/>
    <w:rsid w:val="0093193B"/>
    <w:rsid w:val="009509D8"/>
    <w:rsid w:val="00950B64"/>
    <w:rsid w:val="00955EE2"/>
    <w:rsid w:val="00981893"/>
    <w:rsid w:val="00A1687D"/>
    <w:rsid w:val="00A43E52"/>
    <w:rsid w:val="00A4678D"/>
    <w:rsid w:val="00A778C7"/>
    <w:rsid w:val="00AB441E"/>
    <w:rsid w:val="00AB6293"/>
    <w:rsid w:val="00AE0928"/>
    <w:rsid w:val="00AF3B82"/>
    <w:rsid w:val="00B12E95"/>
    <w:rsid w:val="00B22876"/>
    <w:rsid w:val="00B558F0"/>
    <w:rsid w:val="00B72CCA"/>
    <w:rsid w:val="00BD48FE"/>
    <w:rsid w:val="00BD7BD8"/>
    <w:rsid w:val="00BE6ADC"/>
    <w:rsid w:val="00C05BFE"/>
    <w:rsid w:val="00C23CD4"/>
    <w:rsid w:val="00C60675"/>
    <w:rsid w:val="00C61C0C"/>
    <w:rsid w:val="00C941CB"/>
    <w:rsid w:val="00CC2357"/>
    <w:rsid w:val="00CF071A"/>
    <w:rsid w:val="00D058B8"/>
    <w:rsid w:val="00D56C11"/>
    <w:rsid w:val="00D834A0"/>
    <w:rsid w:val="00D872DF"/>
    <w:rsid w:val="00D91E21"/>
    <w:rsid w:val="00DA7FCD"/>
    <w:rsid w:val="00DC41A0"/>
    <w:rsid w:val="00E365E1"/>
    <w:rsid w:val="00E7056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61CE5"/>
  <w15:chartTrackingRefBased/>
  <w15:docId w15:val="{57BEA4D3-2608-4D03-A7E5-F1BEF6810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C41A0"/>
    <w:pPr>
      <w:spacing w:after="240"/>
      <w:ind w:left="567" w:hanging="567"/>
    </w:pPr>
  </w:style>
  <w:style w:type="paragraph" w:customStyle="1" w:styleId="EPComma">
    <w:name w:val="EPComma"/>
    <w:basedOn w:val="Normal"/>
    <w:rsid w:val="00DC41A0"/>
    <w:pPr>
      <w:spacing w:before="480" w:after="240"/>
    </w:pPr>
  </w:style>
  <w:style w:type="paragraph" w:styleId="BodyText">
    <w:name w:val="Body Text"/>
    <w:basedOn w:val="Normal"/>
    <w:link w:val="BodyTextChar"/>
    <w:unhideWhenUsed/>
    <w:qFormat/>
    <w:rsid w:val="00DC41A0"/>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DC41A0"/>
    <w:rPr>
      <w:sz w:val="24"/>
      <w:szCs w:val="24"/>
      <w:shd w:val="clear" w:color="auto" w:fill="FFFFFF"/>
      <w:lang w:val="el-GR" w:eastAsia="hu-HU" w:bidi="hu-HU"/>
    </w:rPr>
  </w:style>
  <w:style w:type="paragraph" w:styleId="Revision">
    <w:name w:val="Revision"/>
    <w:hidden/>
    <w:uiPriority w:val="99"/>
    <w:semiHidden/>
    <w:rsid w:val="00B72CC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2025-11-11T07:44:00Z</dcterms:created>
  <dcterms:modified xsi:type="dcterms:W3CDTF">2025-11-11T07:44:00Z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A10-0180/2025</vt:lpwstr>
  </property>
  <property fmtid="{D5CDD505-2E9C-101B-9397-08002B2CF9AE}" pid="4" name="&lt;Type&gt;">
    <vt:lpwstr>RR</vt:lpwstr>
  </property>
</Properties>
</file>