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7F38" w14:paraId="41DF5A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213F51" w14:textId="77777777" w:rsidR="00751A4A" w:rsidRPr="00AB7F38" w:rsidRDefault="00E27E59" w:rsidP="0010095E">
            <w:pPr>
              <w:pStyle w:val="EPName"/>
            </w:pPr>
            <w:r w:rsidRPr="00AB7F38">
              <w:t>Europski parlament</w:t>
            </w:r>
          </w:p>
          <w:p w14:paraId="1286CF56" w14:textId="77777777" w:rsidR="00751A4A" w:rsidRPr="00AB7F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7F38">
              <w:t>2024</w:t>
            </w:r>
            <w:r w:rsidR="00817416" w:rsidRPr="00AB7F38">
              <w:t>-202</w:t>
            </w:r>
            <w:r w:rsidRPr="00AB7F38">
              <w:t>9</w:t>
            </w:r>
          </w:p>
        </w:tc>
        <w:tc>
          <w:tcPr>
            <w:tcW w:w="2268" w:type="dxa"/>
            <w:shd w:val="clear" w:color="auto" w:fill="auto"/>
          </w:tcPr>
          <w:p w14:paraId="58CCBF9A" w14:textId="77777777" w:rsidR="00751A4A" w:rsidRPr="00AB7F38" w:rsidRDefault="00187494" w:rsidP="0010095E">
            <w:pPr>
              <w:pStyle w:val="EPLogo"/>
            </w:pPr>
            <w:r w:rsidRPr="00AB7F38">
              <w:rPr>
                <w:noProof/>
                <w:lang w:eastAsia="ja-JP"/>
              </w:rPr>
              <w:drawing>
                <wp:inline distT="0" distB="0" distL="0" distR="0" wp14:anchorId="7930D448" wp14:editId="614CBA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B1EF1B" w14:textId="77777777" w:rsidR="00D058B8" w:rsidRPr="00AB7F38" w:rsidRDefault="00D058B8" w:rsidP="004C5D52">
      <w:pPr>
        <w:pStyle w:val="LineTop"/>
      </w:pPr>
    </w:p>
    <w:p w14:paraId="352EA0D2" w14:textId="77777777" w:rsidR="00680577" w:rsidRPr="00AB7F38" w:rsidRDefault="00E27E59" w:rsidP="00680577">
      <w:pPr>
        <w:pStyle w:val="EPBodyTA1"/>
      </w:pPr>
      <w:r w:rsidRPr="00AB7F38">
        <w:t>USVOJENI TEKSTOVI</w:t>
      </w:r>
    </w:p>
    <w:p w14:paraId="58DC731A" w14:textId="77777777" w:rsidR="00D058B8" w:rsidRPr="00AB7F38" w:rsidRDefault="00D058B8" w:rsidP="00D058B8">
      <w:pPr>
        <w:pStyle w:val="LineBottom"/>
      </w:pPr>
    </w:p>
    <w:p w14:paraId="1C388BFB" w14:textId="49D9037F" w:rsidR="00E27E59" w:rsidRPr="00AB7F38" w:rsidRDefault="00E27E59" w:rsidP="00E27E59">
      <w:pPr>
        <w:pStyle w:val="ATHeading1"/>
      </w:pPr>
      <w:bookmarkStart w:id="0" w:name="TANumber"/>
      <w:r w:rsidRPr="00AB7F38">
        <w:t>P10_TA(2025)0</w:t>
      </w:r>
      <w:r w:rsidR="000B30EF">
        <w:t>203</w:t>
      </w:r>
      <w:bookmarkEnd w:id="0"/>
    </w:p>
    <w:p w14:paraId="405EE65D" w14:textId="77777777" w:rsidR="00E27E59" w:rsidRPr="00AB7F38" w:rsidRDefault="00E27E59" w:rsidP="00E27E59">
      <w:pPr>
        <w:pStyle w:val="ATHeading2"/>
      </w:pPr>
      <w:bookmarkStart w:id="1" w:name="title"/>
      <w:r w:rsidRPr="00AB7F38">
        <w:t xml:space="preserve">Zahtjev za ukidanje imuniteta Péteru </w:t>
      </w:r>
      <w:proofErr w:type="spellStart"/>
      <w:r w:rsidRPr="00AB7F38">
        <w:t>Magyaru</w:t>
      </w:r>
      <w:bookmarkEnd w:id="1"/>
      <w:proofErr w:type="spellEnd"/>
    </w:p>
    <w:p w14:paraId="13B850E2" w14:textId="77777777" w:rsidR="00E27E59" w:rsidRPr="00AB7F38" w:rsidRDefault="00E27E59" w:rsidP="00E27E59">
      <w:pPr>
        <w:rPr>
          <w:i/>
          <w:vanish/>
        </w:rPr>
      </w:pPr>
      <w:r w:rsidRPr="00AB7F38">
        <w:rPr>
          <w:i/>
        </w:rPr>
        <w:fldChar w:fldCharType="begin"/>
      </w:r>
      <w:r w:rsidRPr="00AB7F38">
        <w:rPr>
          <w:i/>
        </w:rPr>
        <w:instrText xml:space="preserve"> TC"(</w:instrText>
      </w:r>
      <w:bookmarkStart w:id="2" w:name="DocNumber"/>
      <w:r w:rsidRPr="00AB7F38">
        <w:rPr>
          <w:i/>
        </w:rPr>
        <w:instrText>A10-0180/2025</w:instrText>
      </w:r>
      <w:bookmarkEnd w:id="2"/>
      <w:r w:rsidRPr="00AB7F38">
        <w:rPr>
          <w:i/>
        </w:rPr>
        <w:instrText xml:space="preserve"> - Izvjestitelj: Krzysztof Śmiszek )"\l3 \n&gt; \* MERGEFORMAT </w:instrText>
      </w:r>
      <w:r w:rsidRPr="00AB7F38">
        <w:rPr>
          <w:i/>
        </w:rPr>
        <w:fldChar w:fldCharType="end"/>
      </w:r>
    </w:p>
    <w:p w14:paraId="2103B270" w14:textId="77777777" w:rsidR="00E27E59" w:rsidRPr="00AB7F38" w:rsidRDefault="00E27E59" w:rsidP="00E27E59">
      <w:pPr>
        <w:rPr>
          <w:vanish/>
        </w:rPr>
      </w:pPr>
      <w:bookmarkStart w:id="3" w:name="Commission"/>
      <w:r w:rsidRPr="00AB7F38">
        <w:rPr>
          <w:vanish/>
        </w:rPr>
        <w:t>Odbor za pravna pitanja</w:t>
      </w:r>
      <w:bookmarkEnd w:id="3"/>
    </w:p>
    <w:p w14:paraId="25E13F57" w14:textId="77777777" w:rsidR="00E27E59" w:rsidRPr="00AB7F38" w:rsidRDefault="00E27E59" w:rsidP="00E27E59">
      <w:pPr>
        <w:rPr>
          <w:vanish/>
        </w:rPr>
      </w:pPr>
      <w:bookmarkStart w:id="4" w:name="PE"/>
      <w:r w:rsidRPr="00AB7F38">
        <w:rPr>
          <w:vanish/>
        </w:rPr>
        <w:t>PE770.241</w:t>
      </w:r>
      <w:bookmarkEnd w:id="4"/>
    </w:p>
    <w:p w14:paraId="4D47BF7A" w14:textId="185440A2" w:rsidR="00E27E59" w:rsidRPr="00AB7F38" w:rsidRDefault="00E27E59" w:rsidP="00E27E59">
      <w:pPr>
        <w:pStyle w:val="ATHeading3"/>
      </w:pPr>
      <w:bookmarkStart w:id="5" w:name="Sujet"/>
      <w:r w:rsidRPr="00AB7F38">
        <w:t xml:space="preserve">Odluka Europskog parlamenta od </w:t>
      </w:r>
      <w:r w:rsidR="001112A9">
        <w:t>7. listopada</w:t>
      </w:r>
      <w:r w:rsidRPr="00AB7F38">
        <w:t xml:space="preserve"> 2025. o zahtjevu za ukidanje imuniteta Péteru </w:t>
      </w:r>
      <w:proofErr w:type="spellStart"/>
      <w:r w:rsidRPr="00AB7F38">
        <w:t>Magyaru</w:t>
      </w:r>
      <w:bookmarkEnd w:id="5"/>
      <w:proofErr w:type="spellEnd"/>
      <w:r w:rsidRPr="00AB7F38">
        <w:t xml:space="preserve"> </w:t>
      </w:r>
      <w:bookmarkStart w:id="6" w:name="References"/>
      <w:r w:rsidRPr="00AB7F38">
        <w:t>(2024/2063(IMM))</w:t>
      </w:r>
      <w:bookmarkEnd w:id="6"/>
    </w:p>
    <w:p w14:paraId="11993155" w14:textId="77777777" w:rsidR="004434C1" w:rsidRPr="00AB7F38" w:rsidRDefault="004434C1" w:rsidP="004434C1">
      <w:pPr>
        <w:pStyle w:val="EPComma"/>
      </w:pPr>
      <w:bookmarkStart w:id="7" w:name="TextBodyBegin"/>
      <w:bookmarkEnd w:id="7"/>
      <w:r w:rsidRPr="00AB7F38">
        <w:rPr>
          <w:i/>
        </w:rPr>
        <w:t>Europski parlament</w:t>
      </w:r>
      <w:r w:rsidRPr="00AB7F38">
        <w:t>,</w:t>
      </w:r>
    </w:p>
    <w:p w14:paraId="3D0631F7" w14:textId="490DE8CD" w:rsidR="004434C1" w:rsidRPr="00AB7F38" w:rsidRDefault="004434C1" w:rsidP="004434C1">
      <w:pPr>
        <w:pStyle w:val="NormalHanging12a"/>
      </w:pPr>
      <w:r w:rsidRPr="00AB7F38">
        <w:t>–</w:t>
      </w:r>
      <w:r w:rsidRPr="00AB7F38">
        <w:tab/>
        <w:t xml:space="preserve">uzimajući u obzir zahtjev za ukidanje imuniteta Péteru </w:t>
      </w:r>
      <w:proofErr w:type="spellStart"/>
      <w:r w:rsidRPr="00AB7F38">
        <w:t>Magyaru</w:t>
      </w:r>
      <w:proofErr w:type="spellEnd"/>
      <w:r w:rsidRPr="00AB7F38">
        <w:t xml:space="preserve"> od 26. rujna 2024. koji je mađarski glavni državni odvjetnik podnio u vezi s kaznenim postupkom pokrenutim protiv </w:t>
      </w:r>
      <w:r w:rsidR="009D2FB3">
        <w:t>njega</w:t>
      </w:r>
      <w:r w:rsidRPr="00AB7F38">
        <w:t xml:space="preserve"> i koji je objavljen </w:t>
      </w:r>
      <w:r w:rsidR="009D2FB3" w:rsidRPr="009D2FB3">
        <w:t>u Parlamentu</w:t>
      </w:r>
      <w:r w:rsidRPr="00AB7F38">
        <w:t xml:space="preserve"> 10. listopada 2024.,</w:t>
      </w:r>
    </w:p>
    <w:p w14:paraId="31B7B164" w14:textId="77777777" w:rsidR="004434C1" w:rsidRPr="00AB7F38" w:rsidRDefault="004434C1" w:rsidP="004434C1">
      <w:pPr>
        <w:pStyle w:val="NormalHanging12a"/>
        <w:widowControl/>
      </w:pPr>
      <w:r w:rsidRPr="00AB7F38">
        <w:t>–</w:t>
      </w:r>
      <w:r w:rsidRPr="00AB7F38">
        <w:tab/>
        <w:t xml:space="preserve">nakon saslušanja Pétera </w:t>
      </w:r>
      <w:proofErr w:type="spellStart"/>
      <w:r w:rsidRPr="00AB7F38">
        <w:t>Magyara</w:t>
      </w:r>
      <w:proofErr w:type="spellEnd"/>
      <w:r w:rsidRPr="00AB7F38">
        <w:t xml:space="preserve"> 24. lipnja 2025. u skladu s člankom 9. stavkom 6. Poslovnika,</w:t>
      </w:r>
    </w:p>
    <w:p w14:paraId="6F1D08F1" w14:textId="77777777" w:rsidR="004434C1" w:rsidRPr="00AB7F38" w:rsidRDefault="004434C1" w:rsidP="004434C1">
      <w:pPr>
        <w:pStyle w:val="NormalHanging12a"/>
        <w:widowControl/>
      </w:pPr>
      <w:r w:rsidRPr="00AB7F38">
        <w:t>–</w:t>
      </w:r>
      <w:r w:rsidRPr="00AB7F38">
        <w:tab/>
        <w:t>uzimajući u obzir dodatne informacije koje je podnio mađarski glavni državni odvjetnik,</w:t>
      </w:r>
    </w:p>
    <w:p w14:paraId="47ECE78F" w14:textId="77777777" w:rsidR="004434C1" w:rsidRPr="00AB7F38" w:rsidRDefault="004434C1" w:rsidP="004434C1">
      <w:pPr>
        <w:pStyle w:val="NormalHanging12a"/>
        <w:widowControl/>
      </w:pPr>
      <w:r w:rsidRPr="00AB7F38">
        <w:t>–</w:t>
      </w:r>
      <w:r w:rsidRPr="00AB7F38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667C22E7" w14:textId="77777777" w:rsidR="004434C1" w:rsidRPr="00AB7F38" w:rsidRDefault="004434C1" w:rsidP="004434C1">
      <w:pPr>
        <w:pStyle w:val="NormalHanging12a"/>
        <w:widowControl/>
      </w:pPr>
      <w:r w:rsidRPr="00AB7F38">
        <w:t>–</w:t>
      </w:r>
      <w:r w:rsidRPr="00AB7F38">
        <w:tab/>
        <w:t>uzimajući u obzir članak </w:t>
      </w:r>
      <w:r w:rsidRPr="00AB7F38">
        <w:rPr>
          <w:color w:val="000000"/>
          <w:shd w:val="clear" w:color="auto" w:fill="FFFFFF"/>
        </w:rPr>
        <w:t>4. stavak 2. Temeljnog zakona Mađarske</w:t>
      </w:r>
      <w:r w:rsidRPr="00AB7F38">
        <w:t>,</w:t>
      </w:r>
    </w:p>
    <w:p w14:paraId="4353DC79" w14:textId="77777777" w:rsidR="004434C1" w:rsidRPr="00AB7F38" w:rsidRDefault="004434C1" w:rsidP="004434C1">
      <w:pPr>
        <w:pStyle w:val="NormalHanging12a"/>
        <w:widowControl/>
      </w:pPr>
      <w:r w:rsidRPr="00AB7F38">
        <w:t>–</w:t>
      </w:r>
      <w:r w:rsidRPr="00AB7F38">
        <w:tab/>
        <w:t>uzimajući u obzir presude Suda Europske unije od 21. listopada 2008., 19. ožujka 2010., 6. rujna 2011., 17. siječnja 2013., 19. prosinca 2019. i 5. srpnja 2023.</w:t>
      </w:r>
      <w:r w:rsidRPr="00AB7F38">
        <w:rPr>
          <w:rStyle w:val="FootnoteReference"/>
          <w:color w:val="000000"/>
        </w:rPr>
        <w:footnoteReference w:id="1"/>
      </w:r>
      <w:r w:rsidRPr="00AB7F38">
        <w:t>,</w:t>
      </w:r>
    </w:p>
    <w:p w14:paraId="033DDEA9" w14:textId="77777777" w:rsidR="004434C1" w:rsidRPr="00AB7F38" w:rsidRDefault="004434C1" w:rsidP="004434C1">
      <w:pPr>
        <w:pStyle w:val="NormalHanging12a"/>
        <w:widowControl/>
      </w:pPr>
      <w:r w:rsidRPr="00AB7F38">
        <w:t>–</w:t>
      </w:r>
      <w:r w:rsidRPr="00AB7F38">
        <w:tab/>
        <w:t>uzimajući u obzir članak 5. stavak 2., članak 6. stavak 1. i članak 9. Poslovnika,</w:t>
      </w:r>
    </w:p>
    <w:p w14:paraId="77939E8E" w14:textId="77777777" w:rsidR="004434C1" w:rsidRPr="00AB7F38" w:rsidRDefault="004434C1" w:rsidP="004434C1">
      <w:pPr>
        <w:pStyle w:val="NormalHanging12a"/>
        <w:widowControl/>
      </w:pPr>
      <w:r w:rsidRPr="00AB7F38">
        <w:t>–</w:t>
      </w:r>
      <w:r w:rsidRPr="00AB7F38">
        <w:tab/>
        <w:t>uzimajući u obzir izvješće Odbora za pravna pitanja (A10-0180/2025),</w:t>
      </w:r>
    </w:p>
    <w:p w14:paraId="7536B162" w14:textId="61E563CB" w:rsidR="004434C1" w:rsidRPr="00AB7F38" w:rsidRDefault="004434C1" w:rsidP="004434C1">
      <w:pPr>
        <w:pStyle w:val="NormalHanging12a"/>
        <w:widowControl/>
      </w:pPr>
      <w:r w:rsidRPr="00AB7F38">
        <w:t>A.</w:t>
      </w:r>
      <w:r w:rsidRPr="00AB7F38">
        <w:tab/>
        <w:t xml:space="preserve">budući da je </w:t>
      </w:r>
      <w:r w:rsidR="009D2FB3">
        <w:t xml:space="preserve">26. rujna 2024. </w:t>
      </w:r>
      <w:r w:rsidRPr="00AB7F38">
        <w:t xml:space="preserve">mađarski glavni državni odvjetnik podnio zahtjev za ukidanje imuniteta Péteru </w:t>
      </w:r>
      <w:proofErr w:type="spellStart"/>
      <w:r w:rsidRPr="00AB7F38">
        <w:t>Magyaru</w:t>
      </w:r>
      <w:proofErr w:type="spellEnd"/>
      <w:r w:rsidRPr="00AB7F38">
        <w:t>, zastupniku u Europskom parlamentu</w:t>
      </w:r>
      <w:r w:rsidR="009D2FB3">
        <w:t xml:space="preserve"> </w:t>
      </w:r>
      <w:r w:rsidR="009D2FB3" w:rsidRPr="009D2FB3">
        <w:t>izabran</w:t>
      </w:r>
      <w:r w:rsidR="009D2FB3">
        <w:t>om</w:t>
      </w:r>
      <w:r w:rsidR="009D2FB3" w:rsidRPr="009D2FB3">
        <w:t xml:space="preserve"> u </w:t>
      </w:r>
      <w:r w:rsidR="009D2FB3" w:rsidRPr="009D2FB3">
        <w:lastRenderedPageBreak/>
        <w:t>Mađarskoj</w:t>
      </w:r>
      <w:r w:rsidRPr="00AB7F38">
        <w:t>, u vezi s optužbama za navodno lakše kazneno djelo krađe stvari male vrijednosti u skladu s člankom 370. stavkom 1. i člankom 370. stavkom 2. točkom (a) Zakona C iz 2012. (mađarski Kazneni zakonik);</w:t>
      </w:r>
    </w:p>
    <w:p w14:paraId="4E4000D9" w14:textId="77777777" w:rsidR="004434C1" w:rsidRPr="00AB7F38" w:rsidRDefault="004434C1" w:rsidP="001112A9">
      <w:pPr>
        <w:pStyle w:val="BodyText"/>
        <w:shd w:val="clear" w:color="auto" w:fill="auto"/>
        <w:spacing w:after="240"/>
        <w:ind w:left="567" w:hanging="567"/>
        <w:jc w:val="left"/>
      </w:pPr>
      <w:r w:rsidRPr="00AB7F38">
        <w:rPr>
          <w:shd w:val="clear" w:color="auto" w:fill="FFFFFF"/>
        </w:rPr>
        <w:t>B.</w:t>
      </w:r>
      <w:r w:rsidRPr="00AB7F38">
        <w:rPr>
          <w:shd w:val="clear" w:color="auto" w:fill="FFFFFF"/>
        </w:rPr>
        <w:tab/>
      </w:r>
      <w:r w:rsidRPr="00AB7F38">
        <w:t xml:space="preserve">budući da se u zahtjevu navodi da se 21. lipnja 2024. Péter </w:t>
      </w:r>
      <w:proofErr w:type="spellStart"/>
      <w:r w:rsidRPr="00AB7F38">
        <w:t>Magyar</w:t>
      </w:r>
      <w:proofErr w:type="spellEnd"/>
      <w:r w:rsidRPr="00AB7F38">
        <w:t xml:space="preserve"> nalazio u klubu u Budimpešti u kojem ga je oštećenik prepoznao i snimio ga; budući da se u zahtjevu nadalje navodi da je između Pétera </w:t>
      </w:r>
      <w:proofErr w:type="spellStart"/>
      <w:r w:rsidRPr="00AB7F38">
        <w:t>Magyara</w:t>
      </w:r>
      <w:proofErr w:type="spellEnd"/>
      <w:r w:rsidRPr="00AB7F38">
        <w:t xml:space="preserve"> i oštećenika uslijedilo kratko naguravanje, pri čemu je Péter </w:t>
      </w:r>
      <w:proofErr w:type="spellStart"/>
      <w:r w:rsidRPr="00AB7F38">
        <w:t>Magyar</w:t>
      </w:r>
      <w:proofErr w:type="spellEnd"/>
      <w:r w:rsidRPr="00AB7F38">
        <w:t xml:space="preserve"> otrgnuo telefon iz </w:t>
      </w:r>
      <w:proofErr w:type="spellStart"/>
      <w:r w:rsidRPr="00AB7F38">
        <w:t>oštećenikove</w:t>
      </w:r>
      <w:proofErr w:type="spellEnd"/>
      <w:r w:rsidRPr="00AB7F38">
        <w:t xml:space="preserve"> ruke kako bi zaustavio snimanje, spremio telefon u vlastiti džep i udaljio se; budući da je uslijedila druga prepirka između njih koja je završila tako da su ih zaštitari udaljili iz kluba; budući da je unatoč zahtjevima oštećenika da vrati telefon, Péter </w:t>
      </w:r>
      <w:proofErr w:type="spellStart"/>
      <w:r w:rsidRPr="00AB7F38">
        <w:t>Magyar</w:t>
      </w:r>
      <w:proofErr w:type="spellEnd"/>
      <w:r w:rsidRPr="00AB7F38">
        <w:t xml:space="preserve"> navodno bacio </w:t>
      </w:r>
      <w:proofErr w:type="spellStart"/>
      <w:r w:rsidRPr="00AB7F38">
        <w:t>oštećenikov</w:t>
      </w:r>
      <w:proofErr w:type="spellEnd"/>
      <w:r w:rsidRPr="00AB7F38">
        <w:t xml:space="preserve"> telefon u Dunav;</w:t>
      </w:r>
    </w:p>
    <w:p w14:paraId="086D759A" w14:textId="77777777" w:rsidR="004434C1" w:rsidRPr="00AB7F38" w:rsidRDefault="004434C1" w:rsidP="004434C1">
      <w:pPr>
        <w:pStyle w:val="NormalHanging12a"/>
        <w:widowControl/>
      </w:pPr>
      <w:r w:rsidRPr="00AB7F38">
        <w:t>C.</w:t>
      </w:r>
      <w:r w:rsidRPr="00AB7F38">
        <w:tab/>
        <w:t>budući da su prema zahtjevu policijski ronioci pozvani na mjesto događaja iz Dunava izvukli telefon u vrijednosti od oko 130 000 – 150 000 HUF i vratili ga oštećeniku u radnom stanju;</w:t>
      </w:r>
    </w:p>
    <w:p w14:paraId="6A455695" w14:textId="77777777" w:rsidR="004434C1" w:rsidRPr="00AB7F38" w:rsidRDefault="004434C1" w:rsidP="004434C1">
      <w:pPr>
        <w:pStyle w:val="NormalHanging12a"/>
        <w:widowControl/>
      </w:pPr>
      <w:r w:rsidRPr="00AB7F38">
        <w:t>D.</w:t>
      </w:r>
      <w:r w:rsidRPr="00AB7F38">
        <w:tab/>
        <w:t xml:space="preserve">budući da je Péter </w:t>
      </w:r>
      <w:proofErr w:type="spellStart"/>
      <w:r w:rsidRPr="00AB7F38">
        <w:t>Magyar</w:t>
      </w:r>
      <w:proofErr w:type="spellEnd"/>
      <w:r w:rsidRPr="00AB7F38">
        <w:t xml:space="preserve"> na europskim izborima 2024. godine izabran za zastupnika u Europskom parlamentu; budući da su </w:t>
      </w:r>
      <w:r w:rsidRPr="00AB7F38">
        <w:rPr>
          <w:shd w:val="clear" w:color="auto" w:fill="FFFFFF"/>
        </w:rPr>
        <w:t>mađarske vlasti 14. lipnja 2024. proglasile rezultate europskih izbora u Mađarskoj i</w:t>
      </w:r>
      <w:r w:rsidRPr="00AB7F38">
        <w:t xml:space="preserve"> Pétera </w:t>
      </w:r>
      <w:proofErr w:type="spellStart"/>
      <w:r w:rsidRPr="00AB7F38">
        <w:t>Magyara</w:t>
      </w:r>
      <w:proofErr w:type="spellEnd"/>
      <w:r w:rsidRPr="00AB7F38">
        <w:t xml:space="preserve"> </w:t>
      </w:r>
      <w:r w:rsidRPr="00AB7F38">
        <w:rPr>
          <w:shd w:val="clear" w:color="auto" w:fill="FFFFFF"/>
        </w:rPr>
        <w:t>među zastupnicima u Europskom parlamentu koji su službeno proglašeni izabranima u Mađarskoj; budući da</w:t>
      </w:r>
      <w:r w:rsidRPr="00AB7F38">
        <w:t xml:space="preserve"> je Péter </w:t>
      </w:r>
      <w:proofErr w:type="spellStart"/>
      <w:r w:rsidRPr="00AB7F38">
        <w:t>Magyar</w:t>
      </w:r>
      <w:proofErr w:type="spellEnd"/>
      <w:r w:rsidRPr="00AB7F38">
        <w:t xml:space="preserve"> </w:t>
      </w:r>
      <w:r w:rsidRPr="00AB7F38">
        <w:rPr>
          <w:shd w:val="clear" w:color="auto" w:fill="FFFFFF"/>
        </w:rPr>
        <w:t>stoga u vrijeme navodnog kaznenog djela i istraživanja koje su provodila nadležna tijela bio zastupnik u Europskom parlamentu;</w:t>
      </w:r>
    </w:p>
    <w:p w14:paraId="01177078" w14:textId="77777777" w:rsidR="004434C1" w:rsidRPr="00AB7F38" w:rsidRDefault="004434C1" w:rsidP="004434C1">
      <w:pPr>
        <w:pStyle w:val="NormalHanging12a"/>
        <w:widowControl/>
      </w:pPr>
      <w:r w:rsidRPr="00AB7F38">
        <w:t>E.</w:t>
      </w:r>
      <w:r w:rsidRPr="00AB7F38">
        <w:tab/>
        <w:t xml:space="preserve">budući da navodno kazneno djelo i zahtjev za ukidanje imuniteta Péteru </w:t>
      </w:r>
      <w:proofErr w:type="spellStart"/>
      <w:r w:rsidRPr="00AB7F38">
        <w:t>Magyaru</w:t>
      </w:r>
      <w:proofErr w:type="spellEnd"/>
      <w:r w:rsidRPr="00AB7F38">
        <w:t xml:space="preserve"> koji je uslijedio nisu povezani s izraženim mišljenjem ili glasanjem Pétera </w:t>
      </w:r>
      <w:proofErr w:type="spellStart"/>
      <w:r w:rsidRPr="00AB7F38">
        <w:t>Magyara</w:t>
      </w:r>
      <w:proofErr w:type="spellEnd"/>
      <w:r w:rsidRPr="00AB7F38">
        <w:t xml:space="preserve"> pri obnašanju njegovih dužnosti u smislu članka 8. Protokola br. 7 o povlasticama i imunitetima Europske unije;</w:t>
      </w:r>
    </w:p>
    <w:p w14:paraId="7B425301" w14:textId="77777777" w:rsidR="004434C1" w:rsidRPr="00AB7F38" w:rsidRDefault="004434C1" w:rsidP="004434C1">
      <w:pPr>
        <w:pStyle w:val="NormalHanging12a"/>
        <w:widowControl/>
      </w:pPr>
      <w:r w:rsidRPr="00AB7F38">
        <w:t>F.</w:t>
      </w:r>
      <w:r w:rsidRPr="00AB7F38">
        <w:tab/>
        <w:t>budući da u skladu s člankom 9. prvim stavkom točkom (a) Protokola br. 7 o povlasticama i imunitetima Europske unije zastupnici u Europskom parlamentu na nacionalnom području svoje države uživaju imunitet priznat zastupnicima parlamenta te države;</w:t>
      </w:r>
    </w:p>
    <w:p w14:paraId="3A773C09" w14:textId="13C27C15" w:rsidR="004434C1" w:rsidRPr="00AB7F38" w:rsidRDefault="004434C1" w:rsidP="004434C1">
      <w:pPr>
        <w:pStyle w:val="NormalHanging12a"/>
        <w:widowControl/>
      </w:pPr>
      <w:r w:rsidRPr="00AB7F38">
        <w:t>G.</w:t>
      </w:r>
      <w:r w:rsidRPr="00AB7F38">
        <w:tab/>
        <w:t xml:space="preserve">budući da </w:t>
      </w:r>
      <w:r w:rsidRPr="00AB7F38">
        <w:rPr>
          <w:color w:val="000000"/>
          <w:shd w:val="clear" w:color="auto" w:fill="FFFFFF"/>
        </w:rPr>
        <w:t>članak 4. stavak 2. Temeljnog zakona Mađarske propisuje da zastupnici u mađarsko</w:t>
      </w:r>
      <w:r w:rsidR="0070549A">
        <w:rPr>
          <w:color w:val="000000"/>
          <w:shd w:val="clear" w:color="auto" w:fill="FFFFFF"/>
        </w:rPr>
        <w:t>j</w:t>
      </w:r>
      <w:r w:rsidRPr="00AB7F38">
        <w:rPr>
          <w:color w:val="000000"/>
          <w:shd w:val="clear" w:color="auto" w:fill="FFFFFF"/>
        </w:rPr>
        <w:t xml:space="preserve"> </w:t>
      </w:r>
      <w:r w:rsidR="0070549A">
        <w:rPr>
          <w:color w:val="000000"/>
          <w:shd w:val="clear" w:color="auto" w:fill="FFFFFF"/>
        </w:rPr>
        <w:t>Nacionalnoj skupštini</w:t>
      </w:r>
      <w:r w:rsidRPr="00AB7F38">
        <w:rPr>
          <w:color w:val="000000"/>
          <w:shd w:val="clear" w:color="auto" w:fill="FFFFFF"/>
        </w:rPr>
        <w:t xml:space="preserve"> imaju pravo na parlamentarni imunitet; budući da, u skladu s člankom 79. stavkom 2. Zakona br. XXXVI. iz 2012. o Nacionalnoj skupštini</w:t>
      </w:r>
      <w:r w:rsidRPr="00AB7F38">
        <w:t xml:space="preserve">, osoba registrirana s konačnim i obvezujućim učinkom kao kandidat uživa isti imunitet kao i članovi sve dok rezultat izbora ne postane konačan i obvezujući te budući da u svakom slučaju, u skladu s njegovim člankom 79. stavkom 1., zastupnici uživaju imunitet od dana izbora; </w:t>
      </w:r>
      <w:r w:rsidRPr="00AB7F38">
        <w:rPr>
          <w:color w:val="000000"/>
          <w:shd w:val="clear" w:color="auto" w:fill="FFFFFF"/>
        </w:rPr>
        <w:t xml:space="preserve">budući da se u skladu s člankom 74. stavkom 1. Zakona br. XXXVI. iz 2012. o Nacionalnoj skupštini kazneni postupak ili, ako u pogledu spornog slučaja nema dobrovoljnog odricanja od imuniteta, prekršajni postupak može pokrenuti ili nastaviti te se prisilne mjere </w:t>
      </w:r>
      <w:r w:rsidR="00FE333A" w:rsidRPr="00FE333A">
        <w:rPr>
          <w:color w:val="000000"/>
          <w:shd w:val="clear" w:color="auto" w:fill="FFFFFF"/>
        </w:rPr>
        <w:t>okviru kaznenog postupka</w:t>
      </w:r>
      <w:r w:rsidR="00FE333A">
        <w:rPr>
          <w:color w:val="000000"/>
          <w:shd w:val="clear" w:color="auto" w:fill="FFFFFF"/>
        </w:rPr>
        <w:t xml:space="preserve"> </w:t>
      </w:r>
      <w:r w:rsidRPr="00AB7F38">
        <w:rPr>
          <w:color w:val="000000"/>
          <w:shd w:val="clear" w:color="auto" w:fill="FFFFFF"/>
        </w:rPr>
        <w:t>mogu primijeniti protiv zastupnika samo uz prethodno odobrenje Nacionalne skupštine;</w:t>
      </w:r>
    </w:p>
    <w:p w14:paraId="0B46EF3A" w14:textId="77777777" w:rsidR="004434C1" w:rsidRPr="00AB7F38" w:rsidRDefault="004434C1" w:rsidP="001112A9">
      <w:pPr>
        <w:pStyle w:val="NormalHanging12a"/>
        <w:widowControl/>
      </w:pPr>
      <w:r w:rsidRPr="00AB7F38">
        <w:t>H.</w:t>
      </w:r>
      <w:r w:rsidRPr="00AB7F38">
        <w:tab/>
        <w:t>budući da u skladu s člankom 5. stavkom 2. Poslovnika imunitet parlamentarnih zastupnika nije osobna povlastica zastupnika, već jamstvo neovisnosti Europskog parlamenta kao cjeline i njegovih zastupnika;</w:t>
      </w:r>
    </w:p>
    <w:p w14:paraId="3B544243" w14:textId="77777777" w:rsidR="004434C1" w:rsidRPr="00AB7F38" w:rsidRDefault="004434C1" w:rsidP="001112A9">
      <w:pPr>
        <w:widowControl/>
        <w:spacing w:after="240"/>
        <w:ind w:left="567" w:hanging="567"/>
      </w:pPr>
      <w:r w:rsidRPr="00AB7F38">
        <w:lastRenderedPageBreak/>
        <w:t>I.</w:t>
      </w:r>
      <w:r w:rsidRPr="00AB7F38">
        <w:tab/>
        <w:t xml:space="preserve">budući da je svrha imuniteta propisanog Protokolom br. 7 o povlasticama i imunitetima Europske unije zaštititi Parlament i njegove zastupnike od sudskih postupaka u vezi s aktivnostima koje se provode pri obnašanju zastupničkih dužnosti i koje se od tih dužnosti ne mogu odvojiti; </w:t>
      </w:r>
    </w:p>
    <w:p w14:paraId="5EBFAC29" w14:textId="77777777" w:rsidR="004434C1" w:rsidRPr="00AB7F38" w:rsidRDefault="004434C1" w:rsidP="004434C1">
      <w:pPr>
        <w:pStyle w:val="NormalHanging12a"/>
      </w:pPr>
      <w:r w:rsidRPr="00AB7F38">
        <w:t>J.</w:t>
      </w:r>
      <w:r w:rsidRPr="00AB7F38">
        <w:tab/>
        <w:t>budući da u skladu sa sudskom praksom Suda Europske unije Parlament raspolaže „širokom diskrecijskom ovlašću u vezi s odlukom o zahtjevu za ukidanje imuniteta (...), zbog političke prirode takve odluke”</w:t>
      </w:r>
      <w:r w:rsidRPr="00AB7F38">
        <w:rPr>
          <w:vertAlign w:val="superscript"/>
        </w:rPr>
        <w:footnoteReference w:id="2"/>
      </w:r>
      <w:r w:rsidRPr="00AB7F38">
        <w:t>;</w:t>
      </w:r>
    </w:p>
    <w:p w14:paraId="7A3C7E54" w14:textId="6E7D7B72" w:rsidR="004434C1" w:rsidRPr="00AB7F38" w:rsidRDefault="004434C1" w:rsidP="004434C1">
      <w:pPr>
        <w:pStyle w:val="NormalHanging12a"/>
      </w:pPr>
      <w:r w:rsidRPr="00AB7F38">
        <w:t>K.</w:t>
      </w:r>
      <w:r w:rsidRPr="00AB7F38">
        <w:tab/>
        <w:t xml:space="preserve">budući da je Péter </w:t>
      </w:r>
      <w:proofErr w:type="spellStart"/>
      <w:r w:rsidRPr="00AB7F38">
        <w:t>Magyar</w:t>
      </w:r>
      <w:proofErr w:type="spellEnd"/>
      <w:r w:rsidRPr="00AB7F38">
        <w:t xml:space="preserve"> predsjednik stranke </w:t>
      </w:r>
      <w:proofErr w:type="spellStart"/>
      <w:r w:rsidRPr="00AB7F38">
        <w:t>Tisza</w:t>
      </w:r>
      <w:proofErr w:type="spellEnd"/>
      <w:r w:rsidRPr="00AB7F38">
        <w:t xml:space="preserve"> (</w:t>
      </w:r>
      <w:proofErr w:type="spellStart"/>
      <w:r w:rsidRPr="00AB7F38">
        <w:t>Tisztelet</w:t>
      </w:r>
      <w:proofErr w:type="spellEnd"/>
      <w:r w:rsidRPr="00AB7F38">
        <w:t xml:space="preserve"> </w:t>
      </w:r>
      <w:proofErr w:type="spellStart"/>
      <w:r w:rsidRPr="00AB7F38">
        <w:t>és</w:t>
      </w:r>
      <w:proofErr w:type="spellEnd"/>
      <w:r w:rsidRPr="00AB7F38">
        <w:t xml:space="preserve"> </w:t>
      </w:r>
      <w:proofErr w:type="spellStart"/>
      <w:r w:rsidRPr="00AB7F38">
        <w:t>Szabadság</w:t>
      </w:r>
      <w:proofErr w:type="spellEnd"/>
      <w:r w:rsidRPr="00AB7F38">
        <w:t xml:space="preserve"> </w:t>
      </w:r>
      <w:proofErr w:type="spellStart"/>
      <w:r w:rsidRPr="00AB7F38">
        <w:t>Párt</w:t>
      </w:r>
      <w:proofErr w:type="spellEnd"/>
      <w:r w:rsidRPr="00AB7F38">
        <w:t xml:space="preserve">) i </w:t>
      </w:r>
      <w:r w:rsidR="00D40476">
        <w:t xml:space="preserve">također </w:t>
      </w:r>
      <w:r w:rsidRPr="00AB7F38">
        <w:t xml:space="preserve">nositelj liste kandidata te stranke za europske izbore 2024.; budući da se Péter </w:t>
      </w:r>
      <w:proofErr w:type="spellStart"/>
      <w:r w:rsidRPr="00AB7F38">
        <w:t>Magyar</w:t>
      </w:r>
      <w:proofErr w:type="spellEnd"/>
      <w:r w:rsidRPr="00AB7F38">
        <w:t xml:space="preserve"> glasno protivio politikama i stajalištima mađarske vlade, uključujući politike i stajališta u vezi s Unijom; budući da činjenice na kojima se temelji zahtjev za ukidanje imuniteta, nedosljednosti u načinu na koji su provedene policijska istraživanja, uključujući nepotpun odgovor </w:t>
      </w:r>
      <w:r w:rsidR="00FE333A" w:rsidRPr="00FE333A">
        <w:t>mađarsk</w:t>
      </w:r>
      <w:r w:rsidR="00FE333A">
        <w:t xml:space="preserve">og </w:t>
      </w:r>
      <w:r w:rsidR="00FE333A" w:rsidRPr="00FE333A">
        <w:t>glavn</w:t>
      </w:r>
      <w:r w:rsidR="00FE333A">
        <w:t xml:space="preserve">og </w:t>
      </w:r>
      <w:r w:rsidRPr="00AB7F38">
        <w:t xml:space="preserve">državnog odvjetnika o razmjernosti mjera koje su nadležna tijela poduzela u slučaju Pétera </w:t>
      </w:r>
      <w:proofErr w:type="spellStart"/>
      <w:r w:rsidRPr="00AB7F38">
        <w:t>Magyara</w:t>
      </w:r>
      <w:proofErr w:type="spellEnd"/>
      <w:r w:rsidRPr="00AB7F38">
        <w:t xml:space="preserve"> u usporedbi sa sličnim situacijama s predmetima manje vrijednosti te nedostatak jasnoće u odgovoru nadležnih tijela u pogledu pravne kvalifikacije navodnog kaznenog djela za koje je Péter </w:t>
      </w:r>
      <w:proofErr w:type="spellStart"/>
      <w:r w:rsidRPr="00AB7F38">
        <w:t>Magyar</w:t>
      </w:r>
      <w:proofErr w:type="spellEnd"/>
      <w:r w:rsidRPr="00AB7F38">
        <w:t xml:space="preserve"> optužen, izazivaju zabrinutost da je namjera postupka bila naštetiti ugledu </w:t>
      </w:r>
      <w:r w:rsidR="00FE333A" w:rsidRPr="00FE333A">
        <w:t xml:space="preserve">Pétera </w:t>
      </w:r>
      <w:proofErr w:type="spellStart"/>
      <w:r w:rsidR="00FE333A" w:rsidRPr="00FE333A">
        <w:t>Magyara</w:t>
      </w:r>
      <w:proofErr w:type="spellEnd"/>
      <w:r w:rsidRPr="00AB7F38">
        <w:t xml:space="preserve">; </w:t>
      </w:r>
    </w:p>
    <w:p w14:paraId="7DC749C2" w14:textId="77777777" w:rsidR="004434C1" w:rsidRPr="00AB7F38" w:rsidRDefault="004434C1" w:rsidP="004434C1">
      <w:pPr>
        <w:pStyle w:val="NormalHanging12a"/>
      </w:pPr>
      <w:r w:rsidRPr="00AB7F38">
        <w:t>L.</w:t>
      </w:r>
      <w:r w:rsidRPr="00AB7F38">
        <w:tab/>
        <w:t xml:space="preserve">budući da se stoga čini da je riječ o slučaju u kojem se može pretpostaviti da postoji </w:t>
      </w:r>
      <w:proofErr w:type="spellStart"/>
      <w:r w:rsidRPr="00AB7F38">
        <w:rPr>
          <w:i/>
          <w:iCs/>
        </w:rPr>
        <w:t>fumus</w:t>
      </w:r>
      <w:proofErr w:type="spellEnd"/>
      <w:r w:rsidRPr="00AB7F38">
        <w:rPr>
          <w:i/>
          <w:iCs/>
        </w:rPr>
        <w:t xml:space="preserve"> </w:t>
      </w:r>
      <w:proofErr w:type="spellStart"/>
      <w:r w:rsidRPr="00AB7F38">
        <w:rPr>
          <w:i/>
          <w:iCs/>
        </w:rPr>
        <w:t>persecutionis</w:t>
      </w:r>
      <w:proofErr w:type="spellEnd"/>
      <w:r w:rsidRPr="00AB7F38">
        <w:t>, odnosno „konkretni dokazi”</w:t>
      </w:r>
      <w:r w:rsidRPr="00AB7F38">
        <w:rPr>
          <w:vertAlign w:val="superscript"/>
        </w:rPr>
        <w:footnoteReference w:id="3"/>
      </w:r>
      <w:r w:rsidRPr="00AB7F38">
        <w:t xml:space="preserve"> da je predmetni sudski postupak pokrenut s namjerom da se našteti političkoj aktivnosti Pétera </w:t>
      </w:r>
      <w:proofErr w:type="spellStart"/>
      <w:r w:rsidRPr="00AB7F38">
        <w:t>Magyara</w:t>
      </w:r>
      <w:proofErr w:type="spellEnd"/>
      <w:r w:rsidRPr="00AB7F38">
        <w:t>, a posebno njegovoj aktivnosti kao zastupnika u Europskom parlamentu;</w:t>
      </w:r>
    </w:p>
    <w:p w14:paraId="61659162" w14:textId="77777777" w:rsidR="004434C1" w:rsidRPr="00AB7F38" w:rsidRDefault="004434C1" w:rsidP="004434C1">
      <w:pPr>
        <w:pStyle w:val="NormalHanging12a"/>
        <w:widowControl/>
      </w:pPr>
      <w:r w:rsidRPr="00AB7F38">
        <w:t>M.</w:t>
      </w:r>
      <w:r w:rsidRPr="00AB7F38">
        <w:tab/>
        <w:t>budući da Parlament ne može preuzeti ulogu suda te da se zastupnik u kontekstu postupka ukidanja imuniteta ne može smatrati optuženikom</w:t>
      </w:r>
      <w:r w:rsidRPr="00AB7F38">
        <w:rPr>
          <w:vertAlign w:val="superscript"/>
        </w:rPr>
        <w:footnoteReference w:id="4"/>
      </w:r>
      <w:r w:rsidRPr="00AB7F38">
        <w:t>;</w:t>
      </w:r>
    </w:p>
    <w:p w14:paraId="10874AD3" w14:textId="77777777" w:rsidR="004434C1" w:rsidRPr="00AB7F38" w:rsidRDefault="004434C1" w:rsidP="004434C1">
      <w:pPr>
        <w:pStyle w:val="NormalHanging12a"/>
      </w:pPr>
      <w:r w:rsidRPr="00AB7F38">
        <w:t>1.</w:t>
      </w:r>
      <w:r w:rsidRPr="00AB7F38">
        <w:tab/>
        <w:t xml:space="preserve">odlučuje ne ukinuti imunitet Péteru </w:t>
      </w:r>
      <w:proofErr w:type="spellStart"/>
      <w:r w:rsidRPr="00AB7F38">
        <w:t>Magyaru</w:t>
      </w:r>
      <w:proofErr w:type="spellEnd"/>
      <w:r w:rsidRPr="00AB7F38">
        <w:t>;</w:t>
      </w:r>
    </w:p>
    <w:p w14:paraId="20DA08F9" w14:textId="7E53A967" w:rsidR="00E365E1" w:rsidRPr="00AB7F38" w:rsidRDefault="004434C1" w:rsidP="00AB7F38">
      <w:pPr>
        <w:pStyle w:val="NormalHanging12a"/>
      </w:pPr>
      <w:r w:rsidRPr="00AB7F38">
        <w:t>2.</w:t>
      </w:r>
      <w:r w:rsidRPr="00AB7F38">
        <w:tab/>
        <w:t xml:space="preserve">nalaže svojoj predsjednici da </w:t>
      </w:r>
      <w:r w:rsidR="00D40476">
        <w:t xml:space="preserve">odmah proslijedi </w:t>
      </w:r>
      <w:r w:rsidRPr="00AB7F38">
        <w:t>ovu Odluku i izvješće nadležnog odbora nadležnom tijelu</w:t>
      </w:r>
      <w:r w:rsidR="00D40476">
        <w:t xml:space="preserve"> Mađarske</w:t>
      </w:r>
      <w:r w:rsidRPr="00AB7F38">
        <w:t xml:space="preserve"> i Péteru </w:t>
      </w:r>
      <w:proofErr w:type="spellStart"/>
      <w:r w:rsidRPr="00AB7F38">
        <w:t>Magyaru</w:t>
      </w:r>
      <w:proofErr w:type="spellEnd"/>
      <w:r w:rsidRPr="00AB7F38">
        <w:t>.</w:t>
      </w:r>
    </w:p>
    <w:sectPr w:rsidR="00E365E1" w:rsidRPr="00AB7F38" w:rsidSect="00AB7F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D09FA" w14:textId="77777777" w:rsidR="00E27E59" w:rsidRPr="00AB7F38" w:rsidRDefault="00E27E59">
      <w:r w:rsidRPr="00AB7F38">
        <w:separator/>
      </w:r>
    </w:p>
  </w:endnote>
  <w:endnote w:type="continuationSeparator" w:id="0">
    <w:p w14:paraId="5C2E3583" w14:textId="77777777" w:rsidR="00E27E59" w:rsidRPr="00AB7F38" w:rsidRDefault="00E27E59">
      <w:r w:rsidRPr="00AB7F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BD12B" w14:textId="77777777" w:rsidR="00064002" w:rsidRPr="00AB7F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99D75" w14:textId="77777777" w:rsidR="00064002" w:rsidRPr="00AB7F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0F3CD" w14:textId="77777777" w:rsidR="00064002" w:rsidRPr="00AB7F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FD368" w14:textId="77777777" w:rsidR="00E27E59" w:rsidRPr="00AB7F38" w:rsidRDefault="00E27E59">
      <w:r w:rsidRPr="00AB7F38">
        <w:separator/>
      </w:r>
    </w:p>
  </w:footnote>
  <w:footnote w:type="continuationSeparator" w:id="0">
    <w:p w14:paraId="58816012" w14:textId="77777777" w:rsidR="00E27E59" w:rsidRPr="00AB7F38" w:rsidRDefault="00E27E59">
      <w:r w:rsidRPr="00AB7F38">
        <w:continuationSeparator/>
      </w:r>
    </w:p>
  </w:footnote>
  <w:footnote w:id="1">
    <w:p w14:paraId="214F3ADC" w14:textId="67D12EF7" w:rsidR="004434C1" w:rsidRPr="00AB7F38" w:rsidRDefault="004434C1" w:rsidP="00AB7F38">
      <w:pPr>
        <w:pStyle w:val="FootnoteText"/>
        <w:ind w:left="567" w:hanging="567"/>
        <w:rPr>
          <w:sz w:val="24"/>
          <w:lang w:val="hr-HR"/>
        </w:rPr>
      </w:pPr>
      <w:r w:rsidRPr="00AB7F38">
        <w:rPr>
          <w:rStyle w:val="FootnoteReference"/>
          <w:sz w:val="24"/>
          <w:szCs w:val="16"/>
          <w:lang w:val="hr-HR"/>
        </w:rPr>
        <w:footnoteRef/>
      </w:r>
      <w:r w:rsidR="00AB7F38" w:rsidRPr="00AB7F38">
        <w:rPr>
          <w:sz w:val="24"/>
          <w:lang w:val="hr-HR"/>
        </w:rPr>
        <w:t xml:space="preserve"> </w:t>
      </w:r>
      <w:r w:rsidR="00AB7F38" w:rsidRPr="00AB7F38">
        <w:rPr>
          <w:sz w:val="24"/>
          <w:lang w:val="hr-HR"/>
        </w:rPr>
        <w:tab/>
      </w:r>
      <w:r w:rsidRPr="00AB7F38">
        <w:rPr>
          <w:sz w:val="24"/>
          <w:lang w:val="hr-HR"/>
        </w:rPr>
        <w:t xml:space="preserve">Presuda Suda od 21. listopada 2008., </w:t>
      </w:r>
      <w:proofErr w:type="spellStart"/>
      <w:r w:rsidRPr="00AB7F38">
        <w:rPr>
          <w:i/>
          <w:sz w:val="24"/>
          <w:lang w:val="hr-HR"/>
        </w:rPr>
        <w:t>Marra</w:t>
      </w:r>
      <w:proofErr w:type="spellEnd"/>
      <w:r w:rsidRPr="00AB7F38">
        <w:rPr>
          <w:sz w:val="24"/>
          <w:lang w:val="hr-HR"/>
        </w:rPr>
        <w:t>/</w:t>
      </w:r>
      <w:r w:rsidRPr="00AB7F38">
        <w:rPr>
          <w:i/>
          <w:sz w:val="24"/>
          <w:lang w:val="hr-HR"/>
        </w:rPr>
        <w:t xml:space="preserve">De </w:t>
      </w:r>
      <w:proofErr w:type="spellStart"/>
      <w:r w:rsidRPr="00AB7F38">
        <w:rPr>
          <w:i/>
          <w:sz w:val="24"/>
          <w:lang w:val="hr-HR"/>
        </w:rPr>
        <w:t>Gregorio</w:t>
      </w:r>
      <w:proofErr w:type="spellEnd"/>
      <w:r w:rsidRPr="00AB7F38">
        <w:rPr>
          <w:i/>
          <w:sz w:val="24"/>
          <w:lang w:val="hr-HR"/>
        </w:rPr>
        <w:t xml:space="preserve"> i </w:t>
      </w:r>
      <w:proofErr w:type="spellStart"/>
      <w:r w:rsidRPr="00AB7F38">
        <w:rPr>
          <w:i/>
          <w:sz w:val="24"/>
          <w:lang w:val="hr-HR"/>
        </w:rPr>
        <w:t>Clemente</w:t>
      </w:r>
      <w:proofErr w:type="spellEnd"/>
      <w:r w:rsidRPr="00AB7F38">
        <w:rPr>
          <w:sz w:val="24"/>
          <w:lang w:val="hr-HR"/>
        </w:rPr>
        <w:t xml:space="preserve">, C-200/07 i C-201/07, ECLI:EU:C:2008:579; presuda Općeg suda od 19. ožujka 2010., </w:t>
      </w:r>
      <w:proofErr w:type="spellStart"/>
      <w:r w:rsidRPr="00AB7F38">
        <w:rPr>
          <w:i/>
          <w:sz w:val="24"/>
          <w:lang w:val="hr-HR"/>
        </w:rPr>
        <w:t>Gollnisch</w:t>
      </w:r>
      <w:proofErr w:type="spellEnd"/>
      <w:r w:rsidRPr="00AB7F38">
        <w:rPr>
          <w:i/>
          <w:sz w:val="24"/>
          <w:lang w:val="hr-HR"/>
        </w:rPr>
        <w:t>/Parlament</w:t>
      </w:r>
      <w:r w:rsidRPr="00AB7F38">
        <w:rPr>
          <w:sz w:val="24"/>
          <w:lang w:val="hr-HR"/>
        </w:rPr>
        <w:t xml:space="preserve">, T-42/06, ECLI:EU:T:2010:102; presuda Suda od 6. rujna 2011., </w:t>
      </w:r>
      <w:proofErr w:type="spellStart"/>
      <w:r w:rsidRPr="00AB7F38">
        <w:rPr>
          <w:i/>
          <w:sz w:val="24"/>
          <w:lang w:val="hr-HR"/>
        </w:rPr>
        <w:t>Patriciello</w:t>
      </w:r>
      <w:proofErr w:type="spellEnd"/>
      <w:r w:rsidRPr="00AB7F38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AB7F38">
        <w:rPr>
          <w:i/>
          <w:iCs/>
          <w:sz w:val="24"/>
          <w:lang w:val="hr-HR"/>
        </w:rPr>
        <w:t>Gollnisch</w:t>
      </w:r>
      <w:proofErr w:type="spellEnd"/>
      <w:r w:rsidRPr="00AB7F38">
        <w:rPr>
          <w:i/>
          <w:iCs/>
          <w:sz w:val="24"/>
          <w:lang w:val="hr-HR"/>
        </w:rPr>
        <w:t>/Parlament</w:t>
      </w:r>
      <w:r w:rsidRPr="00AB7F38">
        <w:rPr>
          <w:sz w:val="24"/>
          <w:lang w:val="hr-HR"/>
        </w:rPr>
        <w:t xml:space="preserve">, T-346/11 i T-347/11, ECLI:EU:T:2013:23; presuda Suda od 19. prosinca 2019., </w:t>
      </w:r>
      <w:proofErr w:type="spellStart"/>
      <w:r w:rsidRPr="00AB7F38">
        <w:rPr>
          <w:i/>
          <w:sz w:val="24"/>
          <w:lang w:val="hr-HR"/>
        </w:rPr>
        <w:t>Junqueras</w:t>
      </w:r>
      <w:proofErr w:type="spellEnd"/>
      <w:r w:rsidRPr="00AB7F38">
        <w:rPr>
          <w:i/>
          <w:sz w:val="24"/>
          <w:lang w:val="hr-HR"/>
        </w:rPr>
        <w:t xml:space="preserve"> </w:t>
      </w:r>
      <w:proofErr w:type="spellStart"/>
      <w:r w:rsidRPr="00AB7F38">
        <w:rPr>
          <w:i/>
          <w:sz w:val="24"/>
          <w:lang w:val="hr-HR"/>
        </w:rPr>
        <w:t>Vies</w:t>
      </w:r>
      <w:proofErr w:type="spellEnd"/>
      <w:r w:rsidRPr="00AB7F38">
        <w:rPr>
          <w:sz w:val="24"/>
          <w:lang w:val="hr-HR"/>
        </w:rPr>
        <w:t xml:space="preserve">, C-502/19, ECLI:EU:C:2019:1115. presuda Općeg suda od 5. srpnja 2023., </w:t>
      </w:r>
      <w:proofErr w:type="spellStart"/>
      <w:r w:rsidRPr="00AB7F38">
        <w:rPr>
          <w:i/>
          <w:sz w:val="24"/>
          <w:lang w:val="hr-HR"/>
        </w:rPr>
        <w:t>Puigdemont</w:t>
      </w:r>
      <w:proofErr w:type="spellEnd"/>
      <w:r w:rsidRPr="00AB7F38">
        <w:rPr>
          <w:i/>
          <w:sz w:val="24"/>
          <w:lang w:val="hr-HR"/>
        </w:rPr>
        <w:t xml:space="preserve"> i </w:t>
      </w:r>
      <w:proofErr w:type="spellStart"/>
      <w:r w:rsidRPr="00AB7F38">
        <w:rPr>
          <w:i/>
          <w:sz w:val="24"/>
          <w:lang w:val="hr-HR"/>
        </w:rPr>
        <w:t>Casamajó</w:t>
      </w:r>
      <w:proofErr w:type="spellEnd"/>
      <w:r w:rsidRPr="00AB7F38">
        <w:rPr>
          <w:i/>
          <w:sz w:val="24"/>
          <w:lang w:val="hr-HR"/>
        </w:rPr>
        <w:t xml:space="preserve"> i dr.</w:t>
      </w:r>
      <w:r w:rsidRPr="00AB7F38">
        <w:rPr>
          <w:sz w:val="24"/>
          <w:lang w:val="hr-HR"/>
        </w:rPr>
        <w:t>/</w:t>
      </w:r>
      <w:r w:rsidRPr="00AB7F38">
        <w:rPr>
          <w:i/>
          <w:sz w:val="24"/>
          <w:lang w:val="hr-HR"/>
        </w:rPr>
        <w:t>Parlament</w:t>
      </w:r>
      <w:r w:rsidRPr="00AB7F38">
        <w:rPr>
          <w:sz w:val="24"/>
          <w:lang w:val="hr-HR"/>
        </w:rPr>
        <w:t>, T-272/21, ECLI:EU:T:2023:373.</w:t>
      </w:r>
    </w:p>
  </w:footnote>
  <w:footnote w:id="2">
    <w:p w14:paraId="7791CAF5" w14:textId="2ABF117E" w:rsidR="004434C1" w:rsidRPr="00AB7F38" w:rsidRDefault="004434C1" w:rsidP="00AB7F38">
      <w:pPr>
        <w:pStyle w:val="FootnoteText"/>
        <w:ind w:left="567" w:hanging="567"/>
        <w:rPr>
          <w:sz w:val="24"/>
          <w:lang w:val="hr-HR"/>
        </w:rPr>
      </w:pPr>
      <w:r w:rsidRPr="00AB7F38">
        <w:rPr>
          <w:rStyle w:val="FootnoteReference"/>
          <w:sz w:val="24"/>
          <w:lang w:val="hr-HR"/>
        </w:rPr>
        <w:footnoteRef/>
      </w:r>
      <w:r w:rsidR="00AB7F38" w:rsidRPr="00AB7F38">
        <w:rPr>
          <w:sz w:val="24"/>
          <w:lang w:val="hr-HR"/>
        </w:rPr>
        <w:t xml:space="preserve"> </w:t>
      </w:r>
      <w:r w:rsidR="00AB7F38" w:rsidRPr="00AB7F38">
        <w:rPr>
          <w:sz w:val="24"/>
          <w:lang w:val="hr-HR"/>
        </w:rPr>
        <w:tab/>
      </w:r>
      <w:r w:rsidRPr="00AB7F38">
        <w:rPr>
          <w:sz w:val="24"/>
          <w:lang w:val="hr-HR"/>
        </w:rPr>
        <w:t xml:space="preserve">Presuda Općeg suda od 17. siječnja 2013., </w:t>
      </w:r>
      <w:proofErr w:type="spellStart"/>
      <w:r w:rsidRPr="00AB7F38">
        <w:rPr>
          <w:i/>
          <w:sz w:val="24"/>
          <w:lang w:val="hr-HR"/>
        </w:rPr>
        <w:t>Gollnisch</w:t>
      </w:r>
      <w:proofErr w:type="spellEnd"/>
      <w:r w:rsidRPr="00AB7F38">
        <w:rPr>
          <w:sz w:val="24"/>
          <w:lang w:val="hr-HR"/>
        </w:rPr>
        <w:t>/</w:t>
      </w:r>
      <w:r w:rsidRPr="00AB7F38">
        <w:rPr>
          <w:i/>
          <w:sz w:val="24"/>
          <w:lang w:val="hr-HR"/>
        </w:rPr>
        <w:t>Parlament</w:t>
      </w:r>
      <w:r w:rsidRPr="00AB7F38">
        <w:rPr>
          <w:sz w:val="24"/>
          <w:lang w:val="hr-HR"/>
        </w:rPr>
        <w:t>, T-346/11 i T-347/11, ECLI:EU:T:2013:23, točka 59. i navedena sudska praksa.</w:t>
      </w:r>
    </w:p>
  </w:footnote>
  <w:footnote w:id="3">
    <w:p w14:paraId="2F240C52" w14:textId="77949C82" w:rsidR="004434C1" w:rsidRPr="00AB7F38" w:rsidRDefault="004434C1" w:rsidP="00AB7F38">
      <w:pPr>
        <w:pStyle w:val="FootnoteText"/>
        <w:ind w:left="567" w:hanging="567"/>
        <w:rPr>
          <w:sz w:val="24"/>
          <w:lang w:val="hr-HR"/>
        </w:rPr>
      </w:pPr>
      <w:r w:rsidRPr="00AB7F38">
        <w:rPr>
          <w:rStyle w:val="FootnoteReference"/>
          <w:sz w:val="24"/>
          <w:lang w:val="hr-HR"/>
        </w:rPr>
        <w:footnoteRef/>
      </w:r>
      <w:r w:rsidR="00AB7F38" w:rsidRPr="00AB7F38">
        <w:rPr>
          <w:sz w:val="24"/>
          <w:lang w:val="hr-HR"/>
        </w:rPr>
        <w:t xml:space="preserve"> </w:t>
      </w:r>
      <w:r w:rsidR="00AB7F38" w:rsidRPr="00AB7F38">
        <w:rPr>
          <w:sz w:val="24"/>
          <w:lang w:val="hr-HR"/>
        </w:rPr>
        <w:tab/>
      </w:r>
      <w:r w:rsidRPr="00AB7F38">
        <w:rPr>
          <w:sz w:val="24"/>
          <w:lang w:val="hr-HR"/>
        </w:rPr>
        <w:t xml:space="preserve">Presuda Suda od 17. rujna 2020., </w:t>
      </w:r>
      <w:proofErr w:type="spellStart"/>
      <w:r w:rsidRPr="00AB7F38">
        <w:rPr>
          <w:i/>
          <w:sz w:val="24"/>
          <w:lang w:val="hr-HR"/>
        </w:rPr>
        <w:t>Troszczynski</w:t>
      </w:r>
      <w:proofErr w:type="spellEnd"/>
      <w:r w:rsidRPr="00AB7F38">
        <w:rPr>
          <w:sz w:val="24"/>
          <w:lang w:val="hr-HR"/>
        </w:rPr>
        <w:t>/</w:t>
      </w:r>
      <w:r w:rsidRPr="00AB7F38">
        <w:rPr>
          <w:i/>
          <w:sz w:val="24"/>
          <w:lang w:val="hr-HR"/>
        </w:rPr>
        <w:t>Parlament</w:t>
      </w:r>
      <w:r w:rsidRPr="00AB7F38">
        <w:rPr>
          <w:sz w:val="24"/>
          <w:lang w:val="hr-HR"/>
        </w:rPr>
        <w:t>, C-12/19 P, ECLI:EU:C:2020:725, točka 26.</w:t>
      </w:r>
    </w:p>
  </w:footnote>
  <w:footnote w:id="4">
    <w:p w14:paraId="14F96E3F" w14:textId="4784F304" w:rsidR="004434C1" w:rsidRPr="00AB7F38" w:rsidRDefault="004434C1" w:rsidP="00AB7F38">
      <w:pPr>
        <w:pStyle w:val="FootnoteText"/>
        <w:ind w:left="567" w:hanging="567"/>
        <w:rPr>
          <w:sz w:val="24"/>
          <w:lang w:val="hr-HR"/>
        </w:rPr>
      </w:pPr>
      <w:r w:rsidRPr="00AB7F38">
        <w:rPr>
          <w:rStyle w:val="FootnoteReference"/>
          <w:sz w:val="24"/>
          <w:szCs w:val="16"/>
          <w:lang w:val="hr-HR"/>
        </w:rPr>
        <w:footnoteRef/>
      </w:r>
      <w:r w:rsidR="00AB7F38" w:rsidRPr="00AB7F38">
        <w:rPr>
          <w:sz w:val="24"/>
          <w:lang w:val="hr-HR"/>
        </w:rPr>
        <w:t xml:space="preserve"> </w:t>
      </w:r>
      <w:r w:rsidR="00AB7F38" w:rsidRPr="00AB7F38">
        <w:rPr>
          <w:sz w:val="24"/>
          <w:lang w:val="hr-HR"/>
        </w:rPr>
        <w:tab/>
      </w:r>
      <w:r w:rsidRPr="00AB7F38">
        <w:rPr>
          <w:sz w:val="24"/>
          <w:lang w:val="hr-HR"/>
        </w:rPr>
        <w:t xml:space="preserve">Presuda Općeg suda od 30. travnja 2019., </w:t>
      </w:r>
      <w:proofErr w:type="spellStart"/>
      <w:r w:rsidRPr="00AB7F38">
        <w:rPr>
          <w:i/>
          <w:sz w:val="24"/>
          <w:lang w:val="hr-HR"/>
        </w:rPr>
        <w:t>Briois</w:t>
      </w:r>
      <w:proofErr w:type="spellEnd"/>
      <w:r w:rsidRPr="00AB7F38">
        <w:rPr>
          <w:i/>
          <w:sz w:val="24"/>
          <w:lang w:val="hr-HR"/>
        </w:rPr>
        <w:t>/Parlament</w:t>
      </w:r>
      <w:r w:rsidRPr="00AB7F38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349DB" w14:textId="77777777" w:rsidR="00064002" w:rsidRPr="00AB7F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2127D" w14:textId="77777777" w:rsidR="00064002" w:rsidRPr="00AB7F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C9E33" w14:textId="77777777" w:rsidR="00064002" w:rsidRPr="00AB7F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1847959">
    <w:abstractNumId w:val="9"/>
  </w:num>
  <w:num w:numId="2" w16cid:durableId="153379386">
    <w:abstractNumId w:val="9"/>
  </w:num>
  <w:num w:numId="3" w16cid:durableId="19480109">
    <w:abstractNumId w:val="7"/>
  </w:num>
  <w:num w:numId="4" w16cid:durableId="861014442">
    <w:abstractNumId w:val="7"/>
  </w:num>
  <w:num w:numId="5" w16cid:durableId="2107536753">
    <w:abstractNumId w:val="6"/>
  </w:num>
  <w:num w:numId="6" w16cid:durableId="744954929">
    <w:abstractNumId w:val="6"/>
  </w:num>
  <w:num w:numId="7" w16cid:durableId="1461651856">
    <w:abstractNumId w:val="5"/>
  </w:num>
  <w:num w:numId="8" w16cid:durableId="990133867">
    <w:abstractNumId w:val="5"/>
  </w:num>
  <w:num w:numId="9" w16cid:durableId="654837577">
    <w:abstractNumId w:val="4"/>
  </w:num>
  <w:num w:numId="10" w16cid:durableId="1844323565">
    <w:abstractNumId w:val="4"/>
  </w:num>
  <w:num w:numId="11" w16cid:durableId="1740638453">
    <w:abstractNumId w:val="8"/>
  </w:num>
  <w:num w:numId="12" w16cid:durableId="339697430">
    <w:abstractNumId w:val="8"/>
  </w:num>
  <w:num w:numId="13" w16cid:durableId="1877692070">
    <w:abstractNumId w:val="3"/>
  </w:num>
  <w:num w:numId="14" w16cid:durableId="1004743476">
    <w:abstractNumId w:val="3"/>
  </w:num>
  <w:num w:numId="15" w16cid:durableId="1144657712">
    <w:abstractNumId w:val="2"/>
  </w:num>
  <w:num w:numId="16" w16cid:durableId="297421864">
    <w:abstractNumId w:val="2"/>
  </w:num>
  <w:num w:numId="17" w16cid:durableId="1095787159">
    <w:abstractNumId w:val="1"/>
  </w:num>
  <w:num w:numId="18" w16cid:durableId="2110850983">
    <w:abstractNumId w:val="1"/>
  </w:num>
  <w:num w:numId="19" w16cid:durableId="1415012312">
    <w:abstractNumId w:val="0"/>
  </w:num>
  <w:num w:numId="20" w16cid:durableId="1662993">
    <w:abstractNumId w:val="0"/>
  </w:num>
  <w:num w:numId="21" w16cid:durableId="1377506719">
    <w:abstractNumId w:val="9"/>
  </w:num>
  <w:num w:numId="22" w16cid:durableId="1939674923">
    <w:abstractNumId w:val="7"/>
  </w:num>
  <w:num w:numId="23" w16cid:durableId="173686068">
    <w:abstractNumId w:val="6"/>
  </w:num>
  <w:num w:numId="24" w16cid:durableId="520240928">
    <w:abstractNumId w:val="5"/>
  </w:num>
  <w:num w:numId="25" w16cid:durableId="1886915868">
    <w:abstractNumId w:val="4"/>
  </w:num>
  <w:num w:numId="26" w16cid:durableId="1697927058">
    <w:abstractNumId w:val="8"/>
  </w:num>
  <w:num w:numId="27" w16cid:durableId="1872527197">
    <w:abstractNumId w:val="3"/>
  </w:num>
  <w:num w:numId="28" w16cid:durableId="292755323">
    <w:abstractNumId w:val="2"/>
  </w:num>
  <w:num w:numId="29" w16cid:durableId="691226347">
    <w:abstractNumId w:val="1"/>
  </w:num>
  <w:num w:numId="30" w16cid:durableId="752238679">
    <w:abstractNumId w:val="0"/>
  </w:num>
  <w:num w:numId="31" w16cid:durableId="210071458">
    <w:abstractNumId w:val="9"/>
  </w:num>
  <w:num w:numId="32" w16cid:durableId="1371539689">
    <w:abstractNumId w:val="7"/>
  </w:num>
  <w:num w:numId="33" w16cid:durableId="1416367253">
    <w:abstractNumId w:val="6"/>
  </w:num>
  <w:num w:numId="34" w16cid:durableId="1111432279">
    <w:abstractNumId w:val="5"/>
  </w:num>
  <w:num w:numId="35" w16cid:durableId="476535399">
    <w:abstractNumId w:val="4"/>
  </w:num>
  <w:num w:numId="36" w16cid:durableId="742333595">
    <w:abstractNumId w:val="8"/>
  </w:num>
  <w:num w:numId="37" w16cid:durableId="298606987">
    <w:abstractNumId w:val="3"/>
  </w:num>
  <w:num w:numId="38" w16cid:durableId="430971263">
    <w:abstractNumId w:val="2"/>
  </w:num>
  <w:num w:numId="39" w16cid:durableId="213734989">
    <w:abstractNumId w:val="1"/>
  </w:num>
  <w:num w:numId="40" w16cid:durableId="1871913686">
    <w:abstractNumId w:val="0"/>
  </w:num>
  <w:num w:numId="41" w16cid:durableId="1634140328">
    <w:abstractNumId w:val="10"/>
  </w:num>
  <w:num w:numId="42" w16cid:durableId="1893807961">
    <w:abstractNumId w:val="10"/>
  </w:num>
  <w:num w:numId="43" w16cid:durableId="1327438016">
    <w:abstractNumId w:val="10"/>
  </w:num>
  <w:num w:numId="44" w16cid:durableId="6421976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5"/>
    <w:docVar w:name="dvlangue" w:val="HR"/>
    <w:docVar w:name="dvnumam" w:val="0"/>
    <w:docVar w:name="dvpe" w:val="770.241"/>
    <w:docVar w:name="dvrapporteur" w:val="Izvjestitelj: "/>
    <w:docVar w:name="dvtitre" w:val="Odluka Europskog parlamenta od .... 2025. o zahtjevu za ukidanje imuniteta Péteru Magyaru(2024/2063(IMM))"/>
  </w:docVars>
  <w:rsids>
    <w:rsidRoot w:val="00E27E59"/>
    <w:rsid w:val="00002272"/>
    <w:rsid w:val="00064002"/>
    <w:rsid w:val="000677B9"/>
    <w:rsid w:val="000831BA"/>
    <w:rsid w:val="000A42CC"/>
    <w:rsid w:val="000B30EF"/>
    <w:rsid w:val="000E7DD9"/>
    <w:rsid w:val="0010095E"/>
    <w:rsid w:val="001112A9"/>
    <w:rsid w:val="00125B37"/>
    <w:rsid w:val="00187494"/>
    <w:rsid w:val="001D4CD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4C1"/>
    <w:rsid w:val="00446FE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549A"/>
    <w:rsid w:val="007071A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FB3"/>
    <w:rsid w:val="009D3745"/>
    <w:rsid w:val="00A1687D"/>
    <w:rsid w:val="00A43E52"/>
    <w:rsid w:val="00A4678D"/>
    <w:rsid w:val="00A778C7"/>
    <w:rsid w:val="00AB441E"/>
    <w:rsid w:val="00AB6293"/>
    <w:rsid w:val="00AB7F38"/>
    <w:rsid w:val="00AD572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476"/>
    <w:rsid w:val="00D56C11"/>
    <w:rsid w:val="00D834A0"/>
    <w:rsid w:val="00D872DF"/>
    <w:rsid w:val="00D91E21"/>
    <w:rsid w:val="00DA7FCD"/>
    <w:rsid w:val="00E27E5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F412C9"/>
  <w15:chartTrackingRefBased/>
  <w15:docId w15:val="{7ECA1158-A4F6-4CBE-839E-49EC643E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434C1"/>
    <w:pPr>
      <w:spacing w:after="240"/>
      <w:ind w:left="567" w:hanging="567"/>
    </w:pPr>
  </w:style>
  <w:style w:type="paragraph" w:customStyle="1" w:styleId="EPComma">
    <w:name w:val="EPComma"/>
    <w:basedOn w:val="Normal"/>
    <w:rsid w:val="004434C1"/>
    <w:pPr>
      <w:spacing w:before="480" w:after="240"/>
    </w:pPr>
  </w:style>
  <w:style w:type="paragraph" w:styleId="BodyText">
    <w:name w:val="Body Text"/>
    <w:basedOn w:val="Normal"/>
    <w:link w:val="BodyTextChar"/>
    <w:unhideWhenUsed/>
    <w:qFormat/>
    <w:rsid w:val="004434C1"/>
    <w:pPr>
      <w:shd w:val="clear" w:color="auto" w:fill="FFFFFF"/>
      <w:spacing w:after="260"/>
      <w:jc w:val="both"/>
    </w:pPr>
    <w:rPr>
      <w:szCs w:val="24"/>
      <w:lang w:eastAsia="hu-HU" w:bidi="hu-HU"/>
    </w:rPr>
  </w:style>
  <w:style w:type="character" w:customStyle="1" w:styleId="BodyTextChar">
    <w:name w:val="Body Text Char"/>
    <w:basedOn w:val="DefaultParagraphFont"/>
    <w:link w:val="BodyText"/>
    <w:rsid w:val="004434C1"/>
    <w:rPr>
      <w:sz w:val="24"/>
      <w:szCs w:val="24"/>
      <w:shd w:val="clear" w:color="auto" w:fill="FFFFFF"/>
      <w:lang w:val="hr-HR" w:eastAsia="hu-HU" w:bidi="hu-HU"/>
    </w:rPr>
  </w:style>
  <w:style w:type="paragraph" w:styleId="Revision">
    <w:name w:val="Revision"/>
    <w:hidden/>
    <w:uiPriority w:val="99"/>
    <w:semiHidden/>
    <w:rsid w:val="009D2FB3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992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DIPALO Sabina_relec</cp:lastModifiedBy>
  <cp:revision>2</cp:revision>
  <cp:lastPrinted>2004-11-19T15:42:00Z</cp:lastPrinted>
  <dcterms:created xsi:type="dcterms:W3CDTF">2025-10-07T12:27:00Z</dcterms:created>
  <dcterms:modified xsi:type="dcterms:W3CDTF">2025-10-07T12:27:00Z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P10_TA(2025)0203_</vt:lpwstr>
  </property>
  <property fmtid="{D5CDD505-2E9C-101B-9397-08002B2CF9AE}" pid="4" name="&lt;Type&gt;">
    <vt:lpwstr>RR</vt:lpwstr>
  </property>
</Properties>
</file>