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82BF7" w:rsidRPr="00782BF7" w14:paraId="6684B0CE" w14:textId="77777777" w:rsidTr="00EE1835">
        <w:trPr>
          <w:trHeight w:hRule="exact" w:val="1418"/>
        </w:trPr>
        <w:tc>
          <w:tcPr>
            <w:tcW w:w="6804" w:type="dxa"/>
            <w:shd w:val="clear" w:color="auto" w:fill="auto"/>
            <w:vAlign w:val="center"/>
          </w:tcPr>
          <w:p w14:paraId="4BBD55A1" w14:textId="77777777" w:rsidR="00782BF7" w:rsidRPr="00782BF7" w:rsidRDefault="00782BF7" w:rsidP="00EE1835">
            <w:pPr>
              <w:pStyle w:val="EPName"/>
            </w:pPr>
            <w:bookmarkStart w:id="0" w:name="title"/>
            <w:bookmarkStart w:id="1" w:name="_Hlk210726052"/>
            <w:r w:rsidRPr="00782BF7">
              <w:t>Eiropas Parlaments</w:t>
            </w:r>
          </w:p>
          <w:p w14:paraId="398AF1F5" w14:textId="77777777" w:rsidR="00782BF7" w:rsidRPr="00782BF7" w:rsidRDefault="00782BF7" w:rsidP="00EE1835">
            <w:pPr>
              <w:pStyle w:val="EPTerm"/>
              <w:rPr>
                <w:rStyle w:val="HideTWBExt"/>
                <w:noProof w:val="0"/>
                <w:vanish w:val="0"/>
                <w:color w:val="auto"/>
              </w:rPr>
            </w:pPr>
            <w:r w:rsidRPr="00782BF7">
              <w:t>2024-2029</w:t>
            </w:r>
          </w:p>
        </w:tc>
        <w:tc>
          <w:tcPr>
            <w:tcW w:w="2268" w:type="dxa"/>
            <w:shd w:val="clear" w:color="auto" w:fill="auto"/>
          </w:tcPr>
          <w:p w14:paraId="22711022" w14:textId="77777777" w:rsidR="00782BF7" w:rsidRPr="00782BF7" w:rsidRDefault="00782BF7" w:rsidP="00EE1835">
            <w:pPr>
              <w:pStyle w:val="EPLogo"/>
            </w:pPr>
            <w:r w:rsidRPr="00782BF7">
              <w:rPr>
                <w:noProof/>
                <w:lang w:eastAsia="ja-JP"/>
              </w:rPr>
              <w:drawing>
                <wp:inline distT="0" distB="0" distL="0" distR="0" wp14:anchorId="16811627" wp14:editId="713B8B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7FC17B" w14:textId="77777777" w:rsidR="00782BF7" w:rsidRPr="00782BF7" w:rsidRDefault="00782BF7" w:rsidP="00782BF7">
      <w:pPr>
        <w:pStyle w:val="LineTop"/>
      </w:pPr>
    </w:p>
    <w:p w14:paraId="3F2E3BB7" w14:textId="77777777" w:rsidR="00782BF7" w:rsidRPr="00782BF7" w:rsidRDefault="00782BF7" w:rsidP="00782BF7">
      <w:pPr>
        <w:pStyle w:val="EPBodyTA1"/>
      </w:pPr>
      <w:r w:rsidRPr="00782BF7">
        <w:t>PIEŅEMTIE TEKSTI</w:t>
      </w:r>
    </w:p>
    <w:p w14:paraId="6BB59F83" w14:textId="77777777" w:rsidR="00782BF7" w:rsidRPr="00782BF7" w:rsidRDefault="00782BF7" w:rsidP="00782BF7">
      <w:pPr>
        <w:pStyle w:val="LineBottom"/>
      </w:pPr>
    </w:p>
    <w:p w14:paraId="35687750" w14:textId="24A0CBFB" w:rsidR="00782BF7" w:rsidRPr="00782BF7" w:rsidRDefault="00782BF7" w:rsidP="00782BF7">
      <w:pPr>
        <w:pStyle w:val="ATHeading1"/>
      </w:pPr>
      <w:bookmarkStart w:id="2" w:name="TANumber"/>
      <w:r w:rsidRPr="00782BF7">
        <w:t>P10_TA(2025)0</w:t>
      </w:r>
      <w:r w:rsidRPr="00782BF7">
        <w:t>203</w:t>
      </w:r>
      <w:bookmarkEnd w:id="2"/>
    </w:p>
    <w:p w14:paraId="079D650E" w14:textId="03B0EC5E" w:rsidR="00884230" w:rsidRPr="00782BF7" w:rsidRDefault="005D6FBD" w:rsidP="00782BF7">
      <w:pPr>
        <w:pStyle w:val="ATHeading2"/>
      </w:pPr>
      <w:r w:rsidRPr="00782BF7">
        <w:t xml:space="preserve">Pieprasījums atcelt </w:t>
      </w:r>
      <w:proofErr w:type="spellStart"/>
      <w:r w:rsidRPr="00782BF7">
        <w:rPr>
          <w:i/>
          <w:iCs/>
        </w:rPr>
        <w:t>Péter</w:t>
      </w:r>
      <w:proofErr w:type="spellEnd"/>
      <w:r w:rsidRPr="00782BF7">
        <w:rPr>
          <w:i/>
          <w:iCs/>
        </w:rPr>
        <w:t xml:space="preserve"> </w:t>
      </w:r>
      <w:proofErr w:type="spellStart"/>
      <w:r w:rsidRPr="00782BF7">
        <w:rPr>
          <w:i/>
          <w:iCs/>
        </w:rPr>
        <w:t>Magyar</w:t>
      </w:r>
      <w:proofErr w:type="spellEnd"/>
      <w:r w:rsidRPr="00782BF7">
        <w:t xml:space="preserve"> imunitāti</w:t>
      </w:r>
      <w:bookmarkEnd w:id="0"/>
    </w:p>
    <w:bookmarkEnd w:id="1"/>
    <w:p w14:paraId="3C3A88CD" w14:textId="77777777" w:rsidR="00884230" w:rsidRPr="00782BF7" w:rsidRDefault="00884230" w:rsidP="00884230">
      <w:pPr>
        <w:rPr>
          <w:i/>
          <w:vanish/>
        </w:rPr>
      </w:pPr>
      <w:r w:rsidRPr="00782BF7">
        <w:rPr>
          <w:i/>
        </w:rPr>
        <w:fldChar w:fldCharType="begin"/>
      </w:r>
      <w:r w:rsidRPr="00782BF7">
        <w:rPr>
          <w:i/>
        </w:rPr>
        <w:instrText xml:space="preserve"> TC"(</w:instrText>
      </w:r>
      <w:bookmarkStart w:id="3" w:name="DocNumber"/>
      <w:r w:rsidRPr="00782BF7">
        <w:rPr>
          <w:i/>
        </w:rPr>
        <w:instrText>A10-0180/2025</w:instrText>
      </w:r>
      <w:bookmarkEnd w:id="3"/>
      <w:r w:rsidRPr="00782BF7">
        <w:rPr>
          <w:i/>
        </w:rPr>
        <w:instrText xml:space="preserve"> - Referents: Krzysztof Śmiszek)"\l3 \n&gt; \* MERGEFORMAT </w:instrText>
      </w:r>
      <w:r w:rsidRPr="00782BF7">
        <w:rPr>
          <w:i/>
        </w:rPr>
        <w:fldChar w:fldCharType="end"/>
      </w:r>
    </w:p>
    <w:p w14:paraId="2C9EFB96" w14:textId="77777777" w:rsidR="00884230" w:rsidRPr="00782BF7" w:rsidRDefault="00884230" w:rsidP="00884230">
      <w:pPr>
        <w:rPr>
          <w:vanish/>
        </w:rPr>
      </w:pPr>
      <w:bookmarkStart w:id="4" w:name="Commission"/>
      <w:r w:rsidRPr="00782BF7">
        <w:rPr>
          <w:vanish/>
        </w:rPr>
        <w:t>Juridiskā komiteja</w:t>
      </w:r>
      <w:bookmarkEnd w:id="4"/>
    </w:p>
    <w:p w14:paraId="6A267E89" w14:textId="77777777" w:rsidR="00884230" w:rsidRPr="00782BF7" w:rsidRDefault="00884230" w:rsidP="00884230">
      <w:pPr>
        <w:rPr>
          <w:vanish/>
        </w:rPr>
      </w:pPr>
      <w:bookmarkStart w:id="5" w:name="PE"/>
      <w:r w:rsidRPr="00782BF7">
        <w:rPr>
          <w:vanish/>
        </w:rPr>
        <w:t>PE770.241</w:t>
      </w:r>
      <w:bookmarkEnd w:id="5"/>
    </w:p>
    <w:p w14:paraId="6045A6B2" w14:textId="24C3E754" w:rsidR="00AC0F32" w:rsidRPr="00782BF7" w:rsidRDefault="00884230" w:rsidP="00884230">
      <w:pPr>
        <w:pStyle w:val="ATHeading3"/>
      </w:pPr>
      <w:bookmarkStart w:id="6" w:name="Sujet"/>
      <w:r w:rsidRPr="00782BF7">
        <w:t xml:space="preserve">Eiropas Parlamenta 2025. gada </w:t>
      </w:r>
      <w:r w:rsidR="005D6FBD" w:rsidRPr="00782BF7">
        <w:t>7. oktobra</w:t>
      </w:r>
      <w:r w:rsidRPr="00782BF7">
        <w:t xml:space="preserve"> lēmums par pieprasījumu atcelt </w:t>
      </w:r>
      <w:proofErr w:type="spellStart"/>
      <w:r w:rsidRPr="00782BF7">
        <w:rPr>
          <w:i/>
          <w:iCs/>
        </w:rPr>
        <w:t>Péter</w:t>
      </w:r>
      <w:proofErr w:type="spellEnd"/>
      <w:r w:rsidRPr="00782BF7">
        <w:rPr>
          <w:i/>
          <w:iCs/>
        </w:rPr>
        <w:t xml:space="preserve"> </w:t>
      </w:r>
      <w:proofErr w:type="spellStart"/>
      <w:r w:rsidRPr="00782BF7">
        <w:rPr>
          <w:i/>
          <w:iCs/>
        </w:rPr>
        <w:t>Magyar</w:t>
      </w:r>
      <w:proofErr w:type="spellEnd"/>
      <w:r w:rsidRPr="00782BF7">
        <w:t xml:space="preserve"> imunitāti</w:t>
      </w:r>
      <w:bookmarkEnd w:id="6"/>
      <w:r w:rsidRPr="00782BF7">
        <w:t xml:space="preserve"> </w:t>
      </w:r>
      <w:bookmarkStart w:id="7" w:name="References"/>
      <w:r w:rsidRPr="00782BF7">
        <w:t>(2024/2063(IMM))</w:t>
      </w:r>
      <w:bookmarkStart w:id="8" w:name="TextBodyBegin"/>
      <w:bookmarkEnd w:id="7"/>
      <w:bookmarkEnd w:id="8"/>
    </w:p>
    <w:p w14:paraId="6EE3AA20" w14:textId="77777777" w:rsidR="00026E22" w:rsidRPr="00782BF7" w:rsidRDefault="00026E22" w:rsidP="00026E22">
      <w:pPr>
        <w:pStyle w:val="EPComma"/>
      </w:pPr>
      <w:r w:rsidRPr="00782BF7">
        <w:rPr>
          <w:i/>
        </w:rPr>
        <w:t>Eiropas Parlaments</w:t>
      </w:r>
      <w:r w:rsidRPr="00782BF7">
        <w:t>,</w:t>
      </w:r>
    </w:p>
    <w:p w14:paraId="2F028CEE" w14:textId="4ADDFD64" w:rsidR="00026E22" w:rsidRPr="00782BF7" w:rsidRDefault="00026E22" w:rsidP="004233B5">
      <w:pPr>
        <w:pStyle w:val="NormalHanging12a"/>
        <w:spacing w:before="120" w:after="120"/>
      </w:pPr>
      <w:r w:rsidRPr="00782BF7">
        <w:t>–</w:t>
      </w:r>
      <w:r w:rsidRPr="00782BF7">
        <w:tab/>
        <w:t xml:space="preserve">ņemot vērā 2024. gada 26. septembra pieprasījumu atcelt </w:t>
      </w:r>
      <w:proofErr w:type="spellStart"/>
      <w:r w:rsidRPr="00782BF7">
        <w:rPr>
          <w:i/>
        </w:rPr>
        <w:t>Péter</w:t>
      </w:r>
      <w:proofErr w:type="spellEnd"/>
      <w:r w:rsidRPr="00782BF7">
        <w:rPr>
          <w:i/>
        </w:rPr>
        <w:t xml:space="preserve"> </w:t>
      </w:r>
      <w:proofErr w:type="spellStart"/>
      <w:r w:rsidRPr="00782BF7">
        <w:rPr>
          <w:i/>
        </w:rPr>
        <w:t>Magyar</w:t>
      </w:r>
      <w:proofErr w:type="spellEnd"/>
      <w:r w:rsidRPr="00782BF7">
        <w:t xml:space="preserve"> imunitāti, kuru saistībā ar pret </w:t>
      </w:r>
      <w:r w:rsidR="00931791" w:rsidRPr="00782BF7">
        <w:t xml:space="preserve">viņu </w:t>
      </w:r>
      <w:r w:rsidRPr="00782BF7">
        <w:t xml:space="preserve">ierosinātu kriminālprocesu nosūtījis Ungārijas ģenerālprokurors un par kuru </w:t>
      </w:r>
      <w:r w:rsidR="00DE08EA" w:rsidRPr="00782BF7">
        <w:t xml:space="preserve">2024. gada 10. oktobrī </w:t>
      </w:r>
      <w:r w:rsidRPr="00782BF7">
        <w:t xml:space="preserve">paziņots </w:t>
      </w:r>
      <w:r w:rsidR="00931791" w:rsidRPr="00782BF7">
        <w:t>Parlamentā</w:t>
      </w:r>
      <w:r w:rsidRPr="00782BF7">
        <w:t>,</w:t>
      </w:r>
    </w:p>
    <w:p w14:paraId="0FE55151" w14:textId="77777777" w:rsidR="00026E22" w:rsidRPr="00782BF7" w:rsidRDefault="00026E22" w:rsidP="004233B5">
      <w:pPr>
        <w:pStyle w:val="NormalHanging12a"/>
        <w:widowControl/>
        <w:spacing w:before="120" w:after="120"/>
      </w:pPr>
      <w:r w:rsidRPr="00782BF7">
        <w:t>–</w:t>
      </w:r>
      <w:r w:rsidRPr="00782BF7">
        <w:tab/>
        <w:t xml:space="preserve">pēc </w:t>
      </w:r>
      <w:proofErr w:type="spellStart"/>
      <w:r w:rsidRPr="00782BF7">
        <w:rPr>
          <w:i/>
        </w:rPr>
        <w:t>Péter</w:t>
      </w:r>
      <w:proofErr w:type="spellEnd"/>
      <w:r w:rsidRPr="00782BF7">
        <w:rPr>
          <w:i/>
        </w:rPr>
        <w:t xml:space="preserve"> </w:t>
      </w:r>
      <w:proofErr w:type="spellStart"/>
      <w:r w:rsidRPr="00782BF7">
        <w:rPr>
          <w:i/>
        </w:rPr>
        <w:t>Magyar</w:t>
      </w:r>
      <w:proofErr w:type="spellEnd"/>
      <w:r w:rsidRPr="00782BF7">
        <w:t xml:space="preserve"> uzklausīšanas 2025. gada 24. jūnijā saskaņā ar Reglamenta 9. panta 6. punktu,</w:t>
      </w:r>
    </w:p>
    <w:p w14:paraId="6B6D5582" w14:textId="77777777" w:rsidR="00026E22" w:rsidRPr="00782BF7" w:rsidRDefault="00026E22" w:rsidP="004233B5">
      <w:pPr>
        <w:pStyle w:val="NormalHanging12a"/>
        <w:widowControl/>
        <w:spacing w:before="120" w:after="120"/>
      </w:pPr>
      <w:r w:rsidRPr="00782BF7">
        <w:t>–</w:t>
      </w:r>
      <w:r w:rsidRPr="00782BF7">
        <w:tab/>
        <w:t>ņemot vērā Ungārijas ģenerālprokurora iesniegto papildu informāciju,</w:t>
      </w:r>
    </w:p>
    <w:p w14:paraId="5C764832" w14:textId="77777777" w:rsidR="00026E22" w:rsidRPr="00782BF7" w:rsidRDefault="00026E22" w:rsidP="004233B5">
      <w:pPr>
        <w:pStyle w:val="NormalHanging12a"/>
        <w:widowControl/>
        <w:spacing w:before="120" w:after="120"/>
      </w:pPr>
      <w:r w:rsidRPr="00782BF7">
        <w:t>–</w:t>
      </w:r>
      <w:r w:rsidRPr="00782BF7">
        <w:tab/>
        <w:t>ņemot vērā Protokola (Nr. 7) par privilēģijām un imunitāti Eiropas Savienībā 8. un 9. pantu, kā arī 1976. gada 20. septembra Akta par Eiropas Parlamenta deputātu ievēlēšanu tiešās vispārējās vēlēšanās 6. panta 2. punktu,</w:t>
      </w:r>
    </w:p>
    <w:p w14:paraId="40BC9CA0" w14:textId="77777777" w:rsidR="00026E22" w:rsidRPr="00782BF7" w:rsidRDefault="00026E22" w:rsidP="004233B5">
      <w:pPr>
        <w:pStyle w:val="NormalHanging12a"/>
        <w:widowControl/>
        <w:spacing w:before="120" w:after="120"/>
      </w:pPr>
      <w:r w:rsidRPr="00782BF7">
        <w:t>–</w:t>
      </w:r>
      <w:r w:rsidRPr="00782BF7">
        <w:tab/>
        <w:t>ņemot vērā Ungārijas pamatlikuma 4. panta 2. punktu,</w:t>
      </w:r>
    </w:p>
    <w:p w14:paraId="1ED186A3" w14:textId="77777777" w:rsidR="00026E22" w:rsidRPr="00782BF7" w:rsidRDefault="00026E22" w:rsidP="004233B5">
      <w:pPr>
        <w:pStyle w:val="NormalHanging12a"/>
        <w:widowControl/>
        <w:spacing w:before="120" w:after="120"/>
      </w:pPr>
      <w:r w:rsidRPr="00782BF7">
        <w:t>–</w:t>
      </w:r>
      <w:r w:rsidRPr="00782BF7">
        <w:tab/>
        <w:t>ņemot vērā Eiropas Savienības Tiesas 2008. gada 21. oktobra, 2010. gada 19. marta, 2011. gada 6. septembra, 2013. gada 17. janvāra, 2019. gada 19. decembra un 2023. gada 5. jūlija spriedumu</w:t>
      </w:r>
      <w:r w:rsidRPr="00782BF7">
        <w:rPr>
          <w:rStyle w:val="FootnoteReference"/>
          <w:color w:val="000000"/>
        </w:rPr>
        <w:footnoteReference w:id="1"/>
      </w:r>
      <w:r w:rsidRPr="00782BF7">
        <w:t>,</w:t>
      </w:r>
    </w:p>
    <w:p w14:paraId="6726CCE4" w14:textId="77777777" w:rsidR="00026E22" w:rsidRPr="00782BF7" w:rsidRDefault="00026E22" w:rsidP="004233B5">
      <w:pPr>
        <w:pStyle w:val="NormalHanging12a"/>
        <w:widowControl/>
        <w:spacing w:before="120" w:after="120"/>
      </w:pPr>
      <w:r w:rsidRPr="00782BF7">
        <w:t>–</w:t>
      </w:r>
      <w:r w:rsidRPr="00782BF7">
        <w:tab/>
        <w:t>ņemot vērā Reglamenta 5. panta 2. punktu, 6. panta 1. punktu un 9. pantu,</w:t>
      </w:r>
    </w:p>
    <w:p w14:paraId="568F3113" w14:textId="77777777" w:rsidR="00026E22" w:rsidRPr="00782BF7" w:rsidRDefault="00026E22" w:rsidP="004233B5">
      <w:pPr>
        <w:pStyle w:val="NormalHanging12a"/>
        <w:widowControl/>
        <w:spacing w:before="120" w:after="120"/>
      </w:pPr>
      <w:r w:rsidRPr="00782BF7">
        <w:t>–</w:t>
      </w:r>
      <w:r w:rsidRPr="00782BF7">
        <w:tab/>
        <w:t>ņemot vērā Juridiskās komitejas ziņojumu (A10-0180/2025),</w:t>
      </w:r>
    </w:p>
    <w:p w14:paraId="4E5A9578" w14:textId="50E27599" w:rsidR="00026E22" w:rsidRPr="00782BF7" w:rsidRDefault="00026E22" w:rsidP="004233B5">
      <w:pPr>
        <w:pStyle w:val="NormalHanging12a"/>
        <w:widowControl/>
        <w:spacing w:before="120" w:after="120"/>
      </w:pPr>
      <w:r w:rsidRPr="00782BF7">
        <w:t>A.</w:t>
      </w:r>
      <w:r w:rsidRPr="00782BF7">
        <w:tab/>
        <w:t xml:space="preserve">tā kā </w:t>
      </w:r>
      <w:r w:rsidR="00931791" w:rsidRPr="00782BF7">
        <w:t xml:space="preserve">2024. gada 26. septembrī </w:t>
      </w:r>
      <w:r w:rsidRPr="00782BF7">
        <w:t>Ungārijas ģenerālprokurors iesniedz</w:t>
      </w:r>
      <w:r w:rsidR="00DE08EA" w:rsidRPr="00782BF7">
        <w:t>a</w:t>
      </w:r>
      <w:r w:rsidRPr="00782BF7">
        <w:t xml:space="preserve"> pieprasījumu atcelt </w:t>
      </w:r>
      <w:r w:rsidR="00DE08EA" w:rsidRPr="00782BF7">
        <w:t xml:space="preserve">Ungārijā ievēlētā </w:t>
      </w:r>
      <w:r w:rsidRPr="00782BF7">
        <w:t xml:space="preserve">Eiropas Parlamenta deputāta </w:t>
      </w:r>
      <w:proofErr w:type="spellStart"/>
      <w:r w:rsidRPr="00782BF7">
        <w:rPr>
          <w:i/>
        </w:rPr>
        <w:t>Péter</w:t>
      </w:r>
      <w:proofErr w:type="spellEnd"/>
      <w:r w:rsidRPr="00782BF7">
        <w:rPr>
          <w:i/>
        </w:rPr>
        <w:t xml:space="preserve"> </w:t>
      </w:r>
      <w:proofErr w:type="spellStart"/>
      <w:r w:rsidRPr="00782BF7">
        <w:rPr>
          <w:i/>
        </w:rPr>
        <w:t>Magyar</w:t>
      </w:r>
      <w:proofErr w:type="spellEnd"/>
      <w:r w:rsidRPr="00782BF7">
        <w:t xml:space="preserve"> parlamentāro imunitāti saistībā ar apsūdzībām iespējamā vidēja smaguma noziedzīgā nodarījumā – mazāk vērtīga priekšmeta zādzībā, kas ir paredzēta 2012. gada Likuma C (Ungārijas Kriminālkodekss) 370. panta 1. punktā un 370. panta 2. punkta a) apakšpunktā;</w:t>
      </w:r>
    </w:p>
    <w:p w14:paraId="04250832" w14:textId="77777777" w:rsidR="00026E22" w:rsidRPr="00782BF7" w:rsidRDefault="00026E22" w:rsidP="004233B5">
      <w:pPr>
        <w:pStyle w:val="BodyText"/>
        <w:shd w:val="clear" w:color="auto" w:fill="auto"/>
        <w:spacing w:before="120" w:after="120"/>
        <w:ind w:left="567" w:hanging="567"/>
        <w:jc w:val="left"/>
      </w:pPr>
      <w:r w:rsidRPr="00782BF7">
        <w:rPr>
          <w:shd w:val="clear" w:color="auto" w:fill="FFFFFF"/>
        </w:rPr>
        <w:t>B.</w:t>
      </w:r>
      <w:r w:rsidRPr="00782BF7">
        <w:rPr>
          <w:shd w:val="clear" w:color="auto" w:fill="FFFFFF"/>
        </w:rPr>
        <w:tab/>
      </w:r>
      <w:r w:rsidRPr="00782BF7">
        <w:t xml:space="preserve">tā kā pieprasījumā ir norādīts, ka 2024. gada 21. jūnijā </w:t>
      </w:r>
      <w:proofErr w:type="spellStart"/>
      <w:r w:rsidRPr="00782BF7">
        <w:rPr>
          <w:i/>
        </w:rPr>
        <w:t>Péter</w:t>
      </w:r>
      <w:proofErr w:type="spellEnd"/>
      <w:r w:rsidRPr="00782BF7">
        <w:rPr>
          <w:i/>
        </w:rPr>
        <w:t xml:space="preserve"> </w:t>
      </w:r>
      <w:proofErr w:type="spellStart"/>
      <w:r w:rsidRPr="00782BF7">
        <w:rPr>
          <w:i/>
        </w:rPr>
        <w:t>Magyar</w:t>
      </w:r>
      <w:proofErr w:type="spellEnd"/>
      <w:r w:rsidRPr="00782BF7">
        <w:t xml:space="preserve"> atradās klubā </w:t>
      </w:r>
      <w:r w:rsidRPr="00782BF7">
        <w:lastRenderedPageBreak/>
        <w:t xml:space="preserve">Budapeštā, kur viņu atpazina cietusī persona, kura viņu ierakstīja video; tā kā pieprasījumā ir minēts arī tas, ka starp </w:t>
      </w:r>
      <w:proofErr w:type="spellStart"/>
      <w:r w:rsidRPr="00782BF7">
        <w:rPr>
          <w:i/>
        </w:rPr>
        <w:t>Péter</w:t>
      </w:r>
      <w:proofErr w:type="spellEnd"/>
      <w:r w:rsidRPr="00782BF7">
        <w:rPr>
          <w:i/>
        </w:rPr>
        <w:t xml:space="preserve"> </w:t>
      </w:r>
      <w:proofErr w:type="spellStart"/>
      <w:r w:rsidRPr="00782BF7">
        <w:rPr>
          <w:i/>
        </w:rPr>
        <w:t>Magyar</w:t>
      </w:r>
      <w:proofErr w:type="spellEnd"/>
      <w:r w:rsidRPr="00782BF7">
        <w:t xml:space="preserve"> un cietušo personu izraisījās neliela sadursme, kuras rezultātā </w:t>
      </w:r>
      <w:proofErr w:type="spellStart"/>
      <w:r w:rsidRPr="00782BF7">
        <w:rPr>
          <w:i/>
        </w:rPr>
        <w:t>Péter</w:t>
      </w:r>
      <w:proofErr w:type="spellEnd"/>
      <w:r w:rsidRPr="00782BF7">
        <w:rPr>
          <w:i/>
        </w:rPr>
        <w:t xml:space="preserve"> </w:t>
      </w:r>
      <w:proofErr w:type="spellStart"/>
      <w:r w:rsidRPr="00782BF7">
        <w:rPr>
          <w:i/>
        </w:rPr>
        <w:t>Magyar</w:t>
      </w:r>
      <w:proofErr w:type="spellEnd"/>
      <w:r w:rsidRPr="00782BF7">
        <w:t xml:space="preserve"> no cietušā rokas izrāva tālruni, lai izbeigtu filmēšanu, ielika to savā kabatā un devās prom; tā kā pēc tam sekoja otrs starp abām pusēm notikušais strīds, kas noslēdzās ar to, ka apsargi viņus aizveda no kluba; tā kā, neraugoties uz cietušās puses prasībām atdot tālruni, </w:t>
      </w:r>
      <w:proofErr w:type="spellStart"/>
      <w:r w:rsidRPr="00782BF7">
        <w:rPr>
          <w:i/>
        </w:rPr>
        <w:t>Péter</w:t>
      </w:r>
      <w:proofErr w:type="spellEnd"/>
      <w:r w:rsidRPr="00782BF7">
        <w:rPr>
          <w:i/>
        </w:rPr>
        <w:t xml:space="preserve"> </w:t>
      </w:r>
      <w:proofErr w:type="spellStart"/>
      <w:r w:rsidRPr="00782BF7">
        <w:rPr>
          <w:i/>
        </w:rPr>
        <w:t>Magyar</w:t>
      </w:r>
      <w:proofErr w:type="spellEnd"/>
      <w:r w:rsidRPr="00782BF7">
        <w:t xml:space="preserve"> esot cietušās personas tālruni iesviedis Donavā;</w:t>
      </w:r>
    </w:p>
    <w:p w14:paraId="1BB81359" w14:textId="77777777" w:rsidR="00026E22" w:rsidRPr="00782BF7" w:rsidRDefault="00026E22" w:rsidP="004233B5">
      <w:pPr>
        <w:pStyle w:val="NormalHanging12a"/>
        <w:widowControl/>
        <w:spacing w:before="120" w:after="120"/>
      </w:pPr>
      <w:r w:rsidRPr="00782BF7">
        <w:t>C.</w:t>
      </w:r>
      <w:r w:rsidRPr="00782BF7">
        <w:tab/>
        <w:t>tā kā, atsaucoties uz lūgumu, policijas nirēji minēto tālruni, kura vērtība ir aptuveni 130 000 – 150 000 HUF, no Donavas izvilka un atgrieza cietušajam darba kārtībā;</w:t>
      </w:r>
    </w:p>
    <w:p w14:paraId="7FCB051C" w14:textId="77777777" w:rsidR="00026E22" w:rsidRPr="00782BF7" w:rsidRDefault="00026E22" w:rsidP="004233B5">
      <w:pPr>
        <w:pStyle w:val="NormalHanging12a"/>
        <w:widowControl/>
        <w:spacing w:before="120" w:after="120"/>
      </w:pPr>
      <w:r w:rsidRPr="00782BF7">
        <w:t>D.</w:t>
      </w:r>
      <w:r w:rsidRPr="00782BF7">
        <w:tab/>
        <w:t xml:space="preserve">tā kā </w:t>
      </w:r>
      <w:proofErr w:type="spellStart"/>
      <w:r w:rsidRPr="00782BF7">
        <w:rPr>
          <w:i/>
        </w:rPr>
        <w:t>Péter</w:t>
      </w:r>
      <w:proofErr w:type="spellEnd"/>
      <w:r w:rsidRPr="00782BF7">
        <w:rPr>
          <w:i/>
        </w:rPr>
        <w:t xml:space="preserve"> </w:t>
      </w:r>
      <w:proofErr w:type="spellStart"/>
      <w:r w:rsidRPr="00782BF7">
        <w:rPr>
          <w:i/>
        </w:rPr>
        <w:t>Magyar</w:t>
      </w:r>
      <w:proofErr w:type="spellEnd"/>
      <w:r w:rsidRPr="00782BF7">
        <w:t xml:space="preserve"> Eiropas Parlamentā tika ievēlēts 2024. gada jūnija Eiropas vēlēšanās; tā kā Ungārijas iestādes 2024. gada 14. jūnijā izsludināja Eiropas vēlēšanu rezultātus Ungārijā, tostarp – </w:t>
      </w:r>
      <w:proofErr w:type="spellStart"/>
      <w:r w:rsidRPr="00782BF7">
        <w:rPr>
          <w:i/>
        </w:rPr>
        <w:t>Péter</w:t>
      </w:r>
      <w:proofErr w:type="spellEnd"/>
      <w:r w:rsidRPr="00782BF7">
        <w:rPr>
          <w:i/>
        </w:rPr>
        <w:t xml:space="preserve"> </w:t>
      </w:r>
      <w:proofErr w:type="spellStart"/>
      <w:r w:rsidRPr="00782BF7">
        <w:rPr>
          <w:i/>
        </w:rPr>
        <w:t>Magyar</w:t>
      </w:r>
      <w:proofErr w:type="spellEnd"/>
      <w:r w:rsidRPr="00782BF7">
        <w:t xml:space="preserve"> to Eiropas Parlamenta deputātu vidū, kuri oficiāli ir pasludināti par ievēlētiem Ungārijā;</w:t>
      </w:r>
      <w:r w:rsidRPr="00782BF7">
        <w:rPr>
          <w:shd w:val="clear" w:color="auto" w:fill="FFFFFF"/>
        </w:rPr>
        <w:t xml:space="preserve"> </w:t>
      </w:r>
      <w:r w:rsidRPr="00782BF7">
        <w:t xml:space="preserve">tā kā </w:t>
      </w:r>
      <w:proofErr w:type="spellStart"/>
      <w:r w:rsidRPr="00782BF7">
        <w:rPr>
          <w:i/>
        </w:rPr>
        <w:t>Péter</w:t>
      </w:r>
      <w:proofErr w:type="spellEnd"/>
      <w:r w:rsidRPr="00782BF7">
        <w:rPr>
          <w:i/>
        </w:rPr>
        <w:t xml:space="preserve"> </w:t>
      </w:r>
      <w:proofErr w:type="spellStart"/>
      <w:r w:rsidRPr="00782BF7">
        <w:rPr>
          <w:i/>
        </w:rPr>
        <w:t>Magyar</w:t>
      </w:r>
      <w:proofErr w:type="spellEnd"/>
      <w:r w:rsidRPr="00782BF7">
        <w:t xml:space="preserve"> līdz ar to iespējamā pārkāpuma izdarīšanas un kompetento iestāžu veiktās izmeklēšanas laikā bija Eiropas Parlamenta deputāts;</w:t>
      </w:r>
    </w:p>
    <w:p w14:paraId="2A9003D3" w14:textId="77777777" w:rsidR="00026E22" w:rsidRPr="00782BF7" w:rsidRDefault="00026E22" w:rsidP="004233B5">
      <w:pPr>
        <w:pStyle w:val="NormalHanging12a"/>
        <w:widowControl/>
        <w:spacing w:before="120" w:after="120"/>
      </w:pPr>
      <w:r w:rsidRPr="00782BF7">
        <w:t>E.</w:t>
      </w:r>
      <w:r w:rsidRPr="00782BF7">
        <w:tab/>
        <w:t xml:space="preserve">tā kā inkriminētie noziedzīgie nodarījumi un no tiem izrietošais pieprasījums atcelt viņas imunitāti nedz ar viedokli, kuru </w:t>
      </w:r>
      <w:proofErr w:type="spellStart"/>
      <w:r w:rsidRPr="00782BF7">
        <w:rPr>
          <w:i/>
        </w:rPr>
        <w:t>Péter</w:t>
      </w:r>
      <w:proofErr w:type="spellEnd"/>
      <w:r w:rsidRPr="00782BF7">
        <w:rPr>
          <w:i/>
        </w:rPr>
        <w:t xml:space="preserve"> </w:t>
      </w:r>
      <w:proofErr w:type="spellStart"/>
      <w:r w:rsidRPr="00782BF7">
        <w:rPr>
          <w:i/>
        </w:rPr>
        <w:t>Magyar</w:t>
      </w:r>
      <w:proofErr w:type="spellEnd"/>
      <w:r w:rsidRPr="00782BF7">
        <w:t xml:space="preserve"> ir paudusi, nedz balsojumu, kuru viņa ir veikusi, pildot savus pienākumus Protokola (Nr. 7) par privilēģijām un imunitāti Eiropas Savienībā 8. panta nozīmē, saistīti nav;</w:t>
      </w:r>
    </w:p>
    <w:p w14:paraId="71EF8AD8" w14:textId="77777777" w:rsidR="00026E22" w:rsidRPr="00782BF7" w:rsidRDefault="00026E22" w:rsidP="004233B5">
      <w:pPr>
        <w:pStyle w:val="NormalHanging12a"/>
        <w:widowControl/>
        <w:spacing w:before="120" w:after="120"/>
      </w:pPr>
      <w:r w:rsidRPr="00782BF7">
        <w:t>F.</w:t>
      </w:r>
      <w:r w:rsidRPr="00782BF7">
        <w:tab/>
        <w:t>tā kā saskaņā ar Protokola (Nr. 7) par privilēģijām un imunitāti Eiropas Savienībā 9. panta pirmās daļas a) punktu Eiropas Parlamenta locekļiem savā valstī ir imunitāte, ko piešķir attiecīgās valsts parlamenta locekļiem;</w:t>
      </w:r>
    </w:p>
    <w:p w14:paraId="0DAE6E78" w14:textId="1AC65576" w:rsidR="00026E22" w:rsidRPr="00782BF7" w:rsidRDefault="00026E22" w:rsidP="004233B5">
      <w:pPr>
        <w:pStyle w:val="NormalHanging12a"/>
        <w:widowControl/>
        <w:spacing w:before="120" w:after="120"/>
      </w:pPr>
      <w:r w:rsidRPr="00782BF7">
        <w:t>G.</w:t>
      </w:r>
      <w:r w:rsidRPr="00782BF7">
        <w:tab/>
        <w:t>tā kā saskaņā ar Ungārijas Pamatlikuma 4. panta 2. punktu šīs valsts Nacionālās asamblejas deputātiem ir tiesības uz parlamentāro imunitāti;</w:t>
      </w:r>
      <w:r w:rsidRPr="00782BF7">
        <w:rPr>
          <w:color w:val="000000"/>
          <w:shd w:val="clear" w:color="auto" w:fill="FFFFFF"/>
        </w:rPr>
        <w:t xml:space="preserve"> tā kā saskaņā ar 2012. gada Likuma Nr. XXXVI par Ungārijas parlamentu 79. panta 2. punktu</w:t>
      </w:r>
      <w:r w:rsidRPr="00782BF7">
        <w:t xml:space="preserve"> personai, kas kā kandidāts ir reģistrēta ar galīgu un saistošu spēku, ir tāda pati imunitāte kā deputātiem, līdz vēlēšanu rezultāti kļūst galīgi un saistoši, un tā kā jebkurā gadījumā saskaņā ar minētā likuma 79. panta 1. punktu deputātiem ir imunitāte, sākot ar viņu ievēlēšanas dienu; </w:t>
      </w:r>
      <w:r w:rsidRPr="00782BF7">
        <w:rPr>
          <w:color w:val="000000"/>
          <w:shd w:val="clear" w:color="auto" w:fill="FFFFFF"/>
        </w:rPr>
        <w:t xml:space="preserve">tā kā saskaņā ar 2012. gada Likuma XXXVI par Ungārijas parlamentu 74. panta 1. punktu bez Ungārijas parlamenta iepriekšējas piekrišanas nevar nedz ierosināt, nedz turpināt kriminālprocesu, nedz, ja šajā lietā tiek noraidīts pieprasījums par imunitātes brīvprātīgu atcelšanu, – procesu par </w:t>
      </w:r>
      <w:r w:rsidR="005A1A7E" w:rsidRPr="00782BF7">
        <w:rPr>
          <w:color w:val="000000"/>
          <w:shd w:val="clear" w:color="auto" w:fill="FFFFFF"/>
        </w:rPr>
        <w:t>kriminālpārkāpumu</w:t>
      </w:r>
      <w:r w:rsidRPr="00782BF7">
        <w:rPr>
          <w:color w:val="000000"/>
          <w:shd w:val="clear" w:color="auto" w:fill="FFFFFF"/>
        </w:rPr>
        <w:t>, nedz deputātam var piemērot piespiedu līdzekļus;</w:t>
      </w:r>
    </w:p>
    <w:p w14:paraId="77D09794" w14:textId="77777777" w:rsidR="00026E22" w:rsidRPr="00782BF7" w:rsidRDefault="00026E22" w:rsidP="004233B5">
      <w:pPr>
        <w:pStyle w:val="NormalHanging12a"/>
        <w:widowControl/>
        <w:spacing w:before="120" w:after="120"/>
      </w:pPr>
      <w:r w:rsidRPr="00782BF7">
        <w:t>H.</w:t>
      </w:r>
      <w:r w:rsidRPr="00782BF7">
        <w:tab/>
        <w:t>tā kā saskaņā ar Reglamenta 5. panta 2. punktu deputāta imunitāte nav viņa personīgā privilēģija, bet gan tā ir uzskatāma par visa Eiropas Parlamenta un tā deputātu neatkarības garantiju;</w:t>
      </w:r>
    </w:p>
    <w:p w14:paraId="551819D8" w14:textId="576B1EA5" w:rsidR="00AC0F32" w:rsidRPr="00782BF7" w:rsidRDefault="00026E22" w:rsidP="00AC0F32">
      <w:pPr>
        <w:widowControl/>
        <w:spacing w:before="120" w:after="120"/>
        <w:ind w:left="567" w:hanging="567"/>
      </w:pPr>
      <w:r w:rsidRPr="00782BF7">
        <w:t>I.</w:t>
      </w:r>
      <w:r w:rsidRPr="00782BF7">
        <w:tab/>
        <w:t xml:space="preserve">tā kā Protokola (Nr. 7) par imunitāti un privilēģijām Eiropas Savienībā paredzētās imunitātes mērķis ir aizsargāt Parlamentu un tā deputātus pret juridiskiem procesiem, kas tiek ierosināti par darbībām, kuras ir veiktas, pildot parlamentāros pienākumus, un kuras atrauti no šiem pienākumiem skatīt nevar; </w:t>
      </w:r>
    </w:p>
    <w:p w14:paraId="4269E032" w14:textId="77777777" w:rsidR="00026E22" w:rsidRPr="00782BF7" w:rsidRDefault="00026E22" w:rsidP="004233B5">
      <w:pPr>
        <w:pStyle w:val="NormalHanging12a"/>
        <w:spacing w:before="120" w:after="120"/>
      </w:pPr>
      <w:r w:rsidRPr="00782BF7">
        <w:t>J.</w:t>
      </w:r>
      <w:r w:rsidRPr="00782BF7">
        <w:tab/>
        <w:t xml:space="preserve">tā kā no EST judikatūras izriet, ka Parlamentam “ir ļoti plaša rīcības brīvība attiecībā uz virzienu, kādu tas vēlas piešķirt lēmumam, kas pieņemts pēc pieprasījuma atcelt imunitāti (..), jo šāds lēmums ir politisks” </w:t>
      </w:r>
      <w:r w:rsidRPr="00782BF7">
        <w:rPr>
          <w:vertAlign w:val="superscript"/>
        </w:rPr>
        <w:footnoteReference w:id="2"/>
      </w:r>
      <w:r w:rsidRPr="00782BF7">
        <w:t>;</w:t>
      </w:r>
    </w:p>
    <w:p w14:paraId="72CAB5E7" w14:textId="1F05CAB6" w:rsidR="00026E22" w:rsidRPr="00782BF7" w:rsidRDefault="00026E22" w:rsidP="004233B5">
      <w:pPr>
        <w:pStyle w:val="NormalHanging12a"/>
        <w:spacing w:before="120" w:after="120"/>
      </w:pPr>
      <w:r w:rsidRPr="00782BF7">
        <w:lastRenderedPageBreak/>
        <w:t xml:space="preserve">K. </w:t>
      </w:r>
      <w:r w:rsidRPr="00782BF7">
        <w:tab/>
        <w:t xml:space="preserve">tā kā </w:t>
      </w:r>
      <w:proofErr w:type="spellStart"/>
      <w:r w:rsidRPr="00782BF7">
        <w:rPr>
          <w:i/>
        </w:rPr>
        <w:t>Péter</w:t>
      </w:r>
      <w:proofErr w:type="spellEnd"/>
      <w:r w:rsidRPr="00782BF7">
        <w:rPr>
          <w:i/>
        </w:rPr>
        <w:t xml:space="preserve"> </w:t>
      </w:r>
      <w:proofErr w:type="spellStart"/>
      <w:r w:rsidRPr="00782BF7">
        <w:rPr>
          <w:i/>
        </w:rPr>
        <w:t>Magyar</w:t>
      </w:r>
      <w:proofErr w:type="spellEnd"/>
      <w:r w:rsidRPr="00782BF7">
        <w:t xml:space="preserve"> ir </w:t>
      </w:r>
      <w:proofErr w:type="spellStart"/>
      <w:r w:rsidRPr="00782BF7">
        <w:rPr>
          <w:i/>
        </w:rPr>
        <w:t>Tisza</w:t>
      </w:r>
      <w:proofErr w:type="spellEnd"/>
      <w:r w:rsidRPr="00782BF7">
        <w:t xml:space="preserve"> partijas (</w:t>
      </w:r>
      <w:proofErr w:type="spellStart"/>
      <w:r w:rsidRPr="00782BF7">
        <w:rPr>
          <w:i/>
        </w:rPr>
        <w:t>Tisztelet</w:t>
      </w:r>
      <w:proofErr w:type="spellEnd"/>
      <w:r w:rsidRPr="00782BF7">
        <w:rPr>
          <w:i/>
        </w:rPr>
        <w:t xml:space="preserve"> </w:t>
      </w:r>
      <w:proofErr w:type="spellStart"/>
      <w:r w:rsidRPr="00782BF7">
        <w:rPr>
          <w:i/>
        </w:rPr>
        <w:t>és</w:t>
      </w:r>
      <w:proofErr w:type="spellEnd"/>
      <w:r w:rsidRPr="00782BF7">
        <w:rPr>
          <w:i/>
        </w:rPr>
        <w:t xml:space="preserve"> </w:t>
      </w:r>
      <w:proofErr w:type="spellStart"/>
      <w:r w:rsidRPr="00782BF7">
        <w:rPr>
          <w:i/>
        </w:rPr>
        <w:t>Szabadság</w:t>
      </w:r>
      <w:proofErr w:type="spellEnd"/>
      <w:r w:rsidRPr="00782BF7">
        <w:rPr>
          <w:i/>
        </w:rPr>
        <w:t xml:space="preserve"> </w:t>
      </w:r>
      <w:proofErr w:type="spellStart"/>
      <w:r w:rsidRPr="00782BF7">
        <w:rPr>
          <w:i/>
        </w:rPr>
        <w:t>Párt</w:t>
      </w:r>
      <w:proofErr w:type="spellEnd"/>
      <w:r w:rsidRPr="00782BF7">
        <w:t xml:space="preserve">) priekšsēdētājs un – arī šīs partijas 2024. gada Eiropas vēlēšanu kandidātu saraksta </w:t>
      </w:r>
      <w:r w:rsidRPr="00782BF7">
        <w:rPr>
          <w:i/>
        </w:rPr>
        <w:t>lokomotīve</w:t>
      </w:r>
      <w:r w:rsidRPr="00782BF7">
        <w:t xml:space="preserve">; tā kā </w:t>
      </w:r>
      <w:proofErr w:type="spellStart"/>
      <w:r w:rsidRPr="00782BF7">
        <w:rPr>
          <w:i/>
        </w:rPr>
        <w:t>Péter</w:t>
      </w:r>
      <w:proofErr w:type="spellEnd"/>
      <w:r w:rsidRPr="00782BF7">
        <w:rPr>
          <w:i/>
        </w:rPr>
        <w:t xml:space="preserve"> </w:t>
      </w:r>
      <w:proofErr w:type="spellStart"/>
      <w:r w:rsidRPr="00782BF7">
        <w:rPr>
          <w:i/>
        </w:rPr>
        <w:t>Magyar</w:t>
      </w:r>
      <w:proofErr w:type="spellEnd"/>
      <w:r w:rsidRPr="00782BF7">
        <w:t xml:space="preserve"> ir bijis prominents Ungārijas valdības politikas un nostāju, tostarp attiecībā uz Savienību, oponents; tā kā fakti, kas ir imunitātes atcelšanas pieprasījuma pamatā, policijas veiktās izmeklēšanas veida pretrunīgums, tostarp </w:t>
      </w:r>
      <w:r w:rsidR="00931791" w:rsidRPr="00782BF7">
        <w:t xml:space="preserve">Ungārijas </w:t>
      </w:r>
      <w:proofErr w:type="spellStart"/>
      <w:r w:rsidR="00931791" w:rsidRPr="00782BF7">
        <w:t>Generālā</w:t>
      </w:r>
      <w:proofErr w:type="spellEnd"/>
      <w:r w:rsidRPr="00782BF7">
        <w:t xml:space="preserve"> prokurora nepilnīgā atbilde par iestāžu </w:t>
      </w:r>
      <w:proofErr w:type="spellStart"/>
      <w:r w:rsidRPr="00782BF7">
        <w:rPr>
          <w:i/>
        </w:rPr>
        <w:t>Péter</w:t>
      </w:r>
      <w:proofErr w:type="spellEnd"/>
      <w:r w:rsidRPr="00782BF7">
        <w:rPr>
          <w:i/>
        </w:rPr>
        <w:t xml:space="preserve"> </w:t>
      </w:r>
      <w:proofErr w:type="spellStart"/>
      <w:r w:rsidRPr="00782BF7">
        <w:rPr>
          <w:i/>
        </w:rPr>
        <w:t>Magyar</w:t>
      </w:r>
      <w:proofErr w:type="spellEnd"/>
      <w:r w:rsidRPr="00782BF7">
        <w:t xml:space="preserve"> lietā veikto darbību samērīgumu salīdzinājumā ar līdzīgām situācijām, kas ir saistītas ar mazāk vērtīgiem priekšmetiem, un skaidrības trūkums kompetento iestāžu atbildē par tā iespējamā noziedzīgā nodarījuma juridisko kvalifikāciju, kurā </w:t>
      </w:r>
      <w:proofErr w:type="spellStart"/>
      <w:r w:rsidRPr="00782BF7">
        <w:rPr>
          <w:i/>
        </w:rPr>
        <w:t>Péter</w:t>
      </w:r>
      <w:proofErr w:type="spellEnd"/>
      <w:r w:rsidRPr="00782BF7">
        <w:rPr>
          <w:i/>
        </w:rPr>
        <w:t xml:space="preserve"> </w:t>
      </w:r>
      <w:proofErr w:type="spellStart"/>
      <w:r w:rsidRPr="00782BF7">
        <w:rPr>
          <w:i/>
        </w:rPr>
        <w:t>Magyar</w:t>
      </w:r>
      <w:proofErr w:type="spellEnd"/>
      <w:r w:rsidRPr="00782BF7">
        <w:t xml:space="preserve"> tika apsūdzēts, rada bažas par to, ka tiesvedības nolūks varētu būt bijis kaitēt </w:t>
      </w:r>
      <w:proofErr w:type="spellStart"/>
      <w:r w:rsidR="00931791" w:rsidRPr="00782BF7">
        <w:rPr>
          <w:i/>
        </w:rPr>
        <w:t>Péter</w:t>
      </w:r>
      <w:proofErr w:type="spellEnd"/>
      <w:r w:rsidR="00931791" w:rsidRPr="00782BF7">
        <w:rPr>
          <w:i/>
        </w:rPr>
        <w:t xml:space="preserve"> </w:t>
      </w:r>
      <w:proofErr w:type="spellStart"/>
      <w:r w:rsidR="00931791" w:rsidRPr="00782BF7">
        <w:rPr>
          <w:i/>
        </w:rPr>
        <w:t>Magyar</w:t>
      </w:r>
      <w:proofErr w:type="spellEnd"/>
      <w:r w:rsidR="00931791" w:rsidRPr="00782BF7">
        <w:t xml:space="preserve"> </w:t>
      </w:r>
      <w:r w:rsidRPr="00782BF7">
        <w:t xml:space="preserve">reputācijai; </w:t>
      </w:r>
    </w:p>
    <w:p w14:paraId="65B153A7" w14:textId="136696D6" w:rsidR="00026E22" w:rsidRPr="00782BF7" w:rsidRDefault="00026E22" w:rsidP="004233B5">
      <w:pPr>
        <w:pStyle w:val="NormalHanging12a"/>
        <w:spacing w:before="120" w:after="120"/>
      </w:pPr>
      <w:r w:rsidRPr="00782BF7">
        <w:t>L.</w:t>
      </w:r>
      <w:r w:rsidRPr="00782BF7">
        <w:tab/>
        <w:t xml:space="preserve">tā kā tādēļ šķiet, ka šis ir tas gadījums, kad var konstatēt </w:t>
      </w:r>
      <w:proofErr w:type="spellStart"/>
      <w:r w:rsidRPr="00782BF7">
        <w:rPr>
          <w:i/>
        </w:rPr>
        <w:t>fumus</w:t>
      </w:r>
      <w:proofErr w:type="spellEnd"/>
      <w:r w:rsidRPr="00782BF7">
        <w:rPr>
          <w:i/>
        </w:rPr>
        <w:t xml:space="preserve"> </w:t>
      </w:r>
      <w:proofErr w:type="spellStart"/>
      <w:r w:rsidRPr="00782BF7">
        <w:rPr>
          <w:i/>
        </w:rPr>
        <w:t>persecutionis</w:t>
      </w:r>
      <w:proofErr w:type="spellEnd"/>
      <w:r w:rsidRPr="00782BF7">
        <w:t>, proti, “konkrētus pierādījumus”</w:t>
      </w:r>
      <w:r w:rsidRPr="00782BF7">
        <w:rPr>
          <w:vertAlign w:val="superscript"/>
        </w:rPr>
        <w:footnoteReference w:id="3"/>
      </w:r>
      <w:r w:rsidRPr="00782BF7">
        <w:t xml:space="preserve">, kas liek domāt, ka attiecīgais tiesiskais process tika uzsākts ar mērķi kaitēt </w:t>
      </w:r>
      <w:proofErr w:type="spellStart"/>
      <w:r w:rsidRPr="00782BF7">
        <w:rPr>
          <w:i/>
        </w:rPr>
        <w:t>Péter</w:t>
      </w:r>
      <w:proofErr w:type="spellEnd"/>
      <w:r w:rsidRPr="00782BF7">
        <w:rPr>
          <w:i/>
        </w:rPr>
        <w:t xml:space="preserve"> </w:t>
      </w:r>
      <w:proofErr w:type="spellStart"/>
      <w:r w:rsidRPr="00782BF7">
        <w:rPr>
          <w:i/>
        </w:rPr>
        <w:t>Magyar</w:t>
      </w:r>
      <w:proofErr w:type="spellEnd"/>
      <w:r w:rsidRPr="00782BF7">
        <w:t xml:space="preserve"> politiskajai darbībai, </w:t>
      </w:r>
      <w:r w:rsidR="00C17A33" w:rsidRPr="00782BF7">
        <w:t xml:space="preserve">un </w:t>
      </w:r>
      <w:r w:rsidRPr="00782BF7">
        <w:t>jo īpaši viņa kā Eiropas Parlamenta deputāta darbībai;</w:t>
      </w:r>
    </w:p>
    <w:p w14:paraId="5EE32DDE" w14:textId="77777777" w:rsidR="00026E22" w:rsidRPr="00782BF7" w:rsidRDefault="00026E22" w:rsidP="004233B5">
      <w:pPr>
        <w:pStyle w:val="NormalHanging12a"/>
        <w:widowControl/>
        <w:spacing w:before="120" w:after="120"/>
      </w:pPr>
      <w:r w:rsidRPr="00782BF7">
        <w:t>M.</w:t>
      </w:r>
      <w:r w:rsidRPr="00782BF7">
        <w:tab/>
        <w:t>tā kā, no vienas puses, Parlaments nevar tikt pielīdzināts tiesai un, no otras puses, deputāts imunitātes atcelšanas procedūras kontekstā nevar tikt uzskatīts par apsūdzēto</w:t>
      </w:r>
      <w:r w:rsidRPr="00782BF7">
        <w:rPr>
          <w:vertAlign w:val="superscript"/>
        </w:rPr>
        <w:footnoteReference w:id="4"/>
      </w:r>
      <w:r w:rsidRPr="00782BF7">
        <w:t>,</w:t>
      </w:r>
    </w:p>
    <w:p w14:paraId="4C6395AF" w14:textId="77777777" w:rsidR="00026E22" w:rsidRPr="00782BF7" w:rsidRDefault="00026E22" w:rsidP="004233B5">
      <w:pPr>
        <w:pStyle w:val="NormalHanging12a"/>
        <w:spacing w:before="120" w:after="120"/>
      </w:pPr>
      <w:r w:rsidRPr="00782BF7">
        <w:t>1.</w:t>
      </w:r>
      <w:r w:rsidRPr="00782BF7">
        <w:tab/>
        <w:t xml:space="preserve">nolemj neatcelt </w:t>
      </w:r>
      <w:proofErr w:type="spellStart"/>
      <w:r w:rsidRPr="00782BF7">
        <w:rPr>
          <w:i/>
        </w:rPr>
        <w:t>Péter</w:t>
      </w:r>
      <w:proofErr w:type="spellEnd"/>
      <w:r w:rsidRPr="00782BF7">
        <w:rPr>
          <w:i/>
        </w:rPr>
        <w:t xml:space="preserve"> </w:t>
      </w:r>
      <w:proofErr w:type="spellStart"/>
      <w:r w:rsidRPr="00782BF7">
        <w:rPr>
          <w:i/>
        </w:rPr>
        <w:t>Magyar</w:t>
      </w:r>
      <w:proofErr w:type="spellEnd"/>
      <w:r w:rsidRPr="00782BF7">
        <w:t xml:space="preserve"> imunitāti;</w:t>
      </w:r>
    </w:p>
    <w:p w14:paraId="18A44957" w14:textId="3C3E75AB" w:rsidR="00AC0F32" w:rsidRPr="00782BF7" w:rsidRDefault="00026E22" w:rsidP="00AC0F32">
      <w:pPr>
        <w:pStyle w:val="NormalHanging12a"/>
        <w:spacing w:before="120" w:after="120"/>
      </w:pPr>
      <w:r w:rsidRPr="00782BF7">
        <w:t>2.</w:t>
      </w:r>
      <w:r w:rsidRPr="00782BF7">
        <w:tab/>
        <w:t xml:space="preserve">uzdod priekšsēdētājai šo lēmumu un atbildīgās komitejas ziņojumu nekavējoties nosūtīt kompetentajai Ungārijas iestādei un </w:t>
      </w:r>
      <w:proofErr w:type="spellStart"/>
      <w:r w:rsidRPr="00782BF7">
        <w:rPr>
          <w:i/>
        </w:rPr>
        <w:t>Péter</w:t>
      </w:r>
      <w:proofErr w:type="spellEnd"/>
      <w:r w:rsidRPr="00782BF7">
        <w:rPr>
          <w:i/>
        </w:rPr>
        <w:t xml:space="preserve"> </w:t>
      </w:r>
      <w:proofErr w:type="spellStart"/>
      <w:r w:rsidRPr="00782BF7">
        <w:rPr>
          <w:i/>
        </w:rPr>
        <w:t>Magyar</w:t>
      </w:r>
      <w:proofErr w:type="spellEnd"/>
      <w:r w:rsidRPr="00782BF7">
        <w:t>.</w:t>
      </w:r>
    </w:p>
    <w:p w14:paraId="2D86E27A" w14:textId="10538360" w:rsidR="00E365E1" w:rsidRPr="00782BF7" w:rsidRDefault="00E365E1" w:rsidP="004233B5">
      <w:pPr>
        <w:spacing w:before="120" w:after="120"/>
      </w:pPr>
    </w:p>
    <w:sectPr w:rsidR="00E365E1" w:rsidRPr="00782BF7" w:rsidSect="00CF5E8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089D3D" w14:textId="77777777" w:rsidR="00884230" w:rsidRPr="00CF5E88" w:rsidRDefault="00884230">
      <w:r w:rsidRPr="00CF5E88">
        <w:separator/>
      </w:r>
    </w:p>
  </w:endnote>
  <w:endnote w:type="continuationSeparator" w:id="0">
    <w:p w14:paraId="76D797C1" w14:textId="77777777" w:rsidR="00884230" w:rsidRPr="00CF5E88" w:rsidRDefault="00884230">
      <w:r w:rsidRPr="00CF5E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742DB" w14:textId="77777777" w:rsidR="00064002" w:rsidRPr="00CF5E8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FD9E6" w14:textId="77777777" w:rsidR="00064002" w:rsidRPr="00CF5E8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0AED6" w14:textId="77777777" w:rsidR="00064002" w:rsidRPr="00CF5E8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18B9A" w14:textId="77777777" w:rsidR="00884230" w:rsidRPr="00CF5E88" w:rsidRDefault="00884230">
      <w:r w:rsidRPr="00CF5E88">
        <w:separator/>
      </w:r>
    </w:p>
  </w:footnote>
  <w:footnote w:type="continuationSeparator" w:id="0">
    <w:p w14:paraId="14311E19" w14:textId="77777777" w:rsidR="00884230" w:rsidRPr="00CF5E88" w:rsidRDefault="00884230">
      <w:r w:rsidRPr="00CF5E88">
        <w:continuationSeparator/>
      </w:r>
    </w:p>
  </w:footnote>
  <w:footnote w:id="1">
    <w:p w14:paraId="6F4058F4" w14:textId="1261F3D9" w:rsidR="00026E22" w:rsidRPr="0067285D" w:rsidRDefault="00026E22" w:rsidP="00026E22">
      <w:pPr>
        <w:pStyle w:val="FootnoteText"/>
      </w:pPr>
      <w:r>
        <w:rPr>
          <w:rStyle w:val="FootnoteReference"/>
          <w:szCs w:val="16"/>
        </w:rPr>
        <w:footnoteRef/>
      </w:r>
      <w:r>
        <w:t xml:space="preserve"> </w:t>
      </w:r>
      <w:r w:rsidR="00931791">
        <w:tab/>
      </w:r>
      <w:proofErr w:type="spellStart"/>
      <w:r>
        <w:t>Tiesas</w:t>
      </w:r>
      <w:proofErr w:type="spellEnd"/>
      <w:r>
        <w:t xml:space="preserve"> 2008. </w:t>
      </w:r>
      <w:proofErr w:type="spellStart"/>
      <w:proofErr w:type="gramStart"/>
      <w:r>
        <w:t>gada</w:t>
      </w:r>
      <w:proofErr w:type="spellEnd"/>
      <w:proofErr w:type="gramEnd"/>
      <w:r>
        <w:t xml:space="preserve"> 21. </w:t>
      </w:r>
      <w:proofErr w:type="spellStart"/>
      <w:proofErr w:type="gramStart"/>
      <w:r>
        <w:t>oktobra</w:t>
      </w:r>
      <w:proofErr w:type="spellEnd"/>
      <w:proofErr w:type="gramEnd"/>
      <w:r>
        <w:t xml:space="preserve"> </w:t>
      </w:r>
      <w:proofErr w:type="spellStart"/>
      <w:r>
        <w:t>spriedums</w:t>
      </w:r>
      <w:proofErr w:type="spellEnd"/>
      <w:r>
        <w:t xml:space="preserve">, </w:t>
      </w:r>
      <w:r>
        <w:rPr>
          <w:i/>
        </w:rPr>
        <w:t>Marra</w:t>
      </w:r>
      <w:r>
        <w:t>/</w:t>
      </w:r>
      <w:r>
        <w:rPr>
          <w:i/>
        </w:rPr>
        <w:t>De Gregorio</w:t>
      </w:r>
      <w:r>
        <w:t xml:space="preserve"> un </w:t>
      </w:r>
      <w:proofErr w:type="spellStart"/>
      <w:r>
        <w:rPr>
          <w:i/>
        </w:rPr>
        <w:t>Clemente</w:t>
      </w:r>
      <w:proofErr w:type="spellEnd"/>
      <w:r>
        <w:t xml:space="preserve">, C-200/07 un C-201/07, ECLI:EU:C:2008:579; </w:t>
      </w:r>
      <w:proofErr w:type="spellStart"/>
      <w:r>
        <w:t>Vispārējās</w:t>
      </w:r>
      <w:proofErr w:type="spellEnd"/>
      <w:r>
        <w:t xml:space="preserve"> </w:t>
      </w:r>
      <w:proofErr w:type="spellStart"/>
      <w:r>
        <w:t>tiesas</w:t>
      </w:r>
      <w:proofErr w:type="spellEnd"/>
      <w:r>
        <w:t xml:space="preserve"> 2010. </w:t>
      </w:r>
      <w:proofErr w:type="spellStart"/>
      <w:proofErr w:type="gramStart"/>
      <w:r>
        <w:t>gada</w:t>
      </w:r>
      <w:proofErr w:type="spellEnd"/>
      <w:proofErr w:type="gramEnd"/>
      <w:r>
        <w:t xml:space="preserve"> 19. </w:t>
      </w:r>
      <w:proofErr w:type="spellStart"/>
      <w:proofErr w:type="gramStart"/>
      <w:r>
        <w:t>marta</w:t>
      </w:r>
      <w:proofErr w:type="spellEnd"/>
      <w:proofErr w:type="gramEnd"/>
      <w:r>
        <w:t xml:space="preserve"> </w:t>
      </w:r>
      <w:proofErr w:type="spellStart"/>
      <w:r>
        <w:t>spriedums</w:t>
      </w:r>
      <w:proofErr w:type="spellEnd"/>
      <w:r>
        <w:t xml:space="preserve">, </w:t>
      </w:r>
      <w:proofErr w:type="spellStart"/>
      <w:r>
        <w:rPr>
          <w:i/>
        </w:rPr>
        <w:t>Gollnisch</w:t>
      </w:r>
      <w:proofErr w:type="spellEnd"/>
      <w:r>
        <w:t>/</w:t>
      </w:r>
      <w:proofErr w:type="spellStart"/>
      <w:r>
        <w:t>Parlaments</w:t>
      </w:r>
      <w:proofErr w:type="spellEnd"/>
      <w:r>
        <w:t xml:space="preserve">, T-42/06, ECLI:EU:T:2010:102; </w:t>
      </w:r>
      <w:proofErr w:type="spellStart"/>
      <w:r>
        <w:t>Tiesas</w:t>
      </w:r>
      <w:proofErr w:type="spellEnd"/>
      <w:r>
        <w:t xml:space="preserve"> 2011. </w:t>
      </w:r>
      <w:proofErr w:type="spellStart"/>
      <w:proofErr w:type="gramStart"/>
      <w:r>
        <w:t>gada</w:t>
      </w:r>
      <w:proofErr w:type="spellEnd"/>
      <w:proofErr w:type="gramEnd"/>
      <w:r>
        <w:t xml:space="preserve"> 6. </w:t>
      </w:r>
      <w:proofErr w:type="spellStart"/>
      <w:proofErr w:type="gramStart"/>
      <w:r>
        <w:t>septembra</w:t>
      </w:r>
      <w:proofErr w:type="spellEnd"/>
      <w:proofErr w:type="gramEnd"/>
      <w:r>
        <w:t xml:space="preserve"> </w:t>
      </w:r>
      <w:proofErr w:type="spellStart"/>
      <w:r>
        <w:t>spriedums</w:t>
      </w:r>
      <w:proofErr w:type="spellEnd"/>
      <w:r>
        <w:t xml:space="preserve">, </w:t>
      </w:r>
      <w:proofErr w:type="spellStart"/>
      <w:r>
        <w:rPr>
          <w:i/>
        </w:rPr>
        <w:t>Patriciello</w:t>
      </w:r>
      <w:proofErr w:type="spellEnd"/>
      <w:r>
        <w:t xml:space="preserve">, C-163/10, ECLI: EU:C:2011:543; </w:t>
      </w:r>
      <w:proofErr w:type="spellStart"/>
      <w:r>
        <w:t>Vispārējās</w:t>
      </w:r>
      <w:proofErr w:type="spellEnd"/>
      <w:r>
        <w:t xml:space="preserve"> </w:t>
      </w:r>
      <w:proofErr w:type="spellStart"/>
      <w:r>
        <w:t>tiesas</w:t>
      </w:r>
      <w:proofErr w:type="spellEnd"/>
      <w:r>
        <w:t xml:space="preserve"> 2013. </w:t>
      </w:r>
      <w:proofErr w:type="spellStart"/>
      <w:proofErr w:type="gramStart"/>
      <w:r>
        <w:t>gada</w:t>
      </w:r>
      <w:proofErr w:type="spellEnd"/>
      <w:proofErr w:type="gramEnd"/>
      <w:r>
        <w:t xml:space="preserve"> 17. </w:t>
      </w:r>
      <w:proofErr w:type="spellStart"/>
      <w:proofErr w:type="gramStart"/>
      <w:r>
        <w:t>janvāra</w:t>
      </w:r>
      <w:proofErr w:type="spellEnd"/>
      <w:proofErr w:type="gramEnd"/>
      <w:r>
        <w:t xml:space="preserve"> </w:t>
      </w:r>
      <w:proofErr w:type="spellStart"/>
      <w:r>
        <w:t>spriedums</w:t>
      </w:r>
      <w:proofErr w:type="spellEnd"/>
      <w:r>
        <w:t xml:space="preserve">, </w:t>
      </w:r>
      <w:proofErr w:type="spellStart"/>
      <w:r>
        <w:rPr>
          <w:i/>
        </w:rPr>
        <w:t>Gollnisch</w:t>
      </w:r>
      <w:proofErr w:type="spellEnd"/>
      <w:r>
        <w:t>/</w:t>
      </w:r>
      <w:proofErr w:type="spellStart"/>
      <w:r>
        <w:t>Parlaments</w:t>
      </w:r>
      <w:proofErr w:type="spellEnd"/>
      <w:r>
        <w:t xml:space="preserve">, T-346/11 un T-347/11, ECLI:EU:T:2013:23; </w:t>
      </w:r>
      <w:proofErr w:type="spellStart"/>
      <w:r>
        <w:t>Tiesas</w:t>
      </w:r>
      <w:proofErr w:type="spellEnd"/>
      <w:r>
        <w:t xml:space="preserve"> 2019. </w:t>
      </w:r>
      <w:proofErr w:type="spellStart"/>
      <w:proofErr w:type="gramStart"/>
      <w:r>
        <w:t>gada</w:t>
      </w:r>
      <w:proofErr w:type="spellEnd"/>
      <w:proofErr w:type="gramEnd"/>
      <w:r>
        <w:t xml:space="preserve"> 19. </w:t>
      </w:r>
      <w:proofErr w:type="spellStart"/>
      <w:proofErr w:type="gramStart"/>
      <w:r>
        <w:t>decembra</w:t>
      </w:r>
      <w:proofErr w:type="spellEnd"/>
      <w:proofErr w:type="gramEnd"/>
      <w:r>
        <w:t xml:space="preserve"> </w:t>
      </w:r>
      <w:proofErr w:type="spellStart"/>
      <w:r>
        <w:t>spriedums</w:t>
      </w:r>
      <w:proofErr w:type="spellEnd"/>
      <w:r>
        <w:t xml:space="preserve">, </w:t>
      </w:r>
      <w:proofErr w:type="spellStart"/>
      <w:r>
        <w:rPr>
          <w:i/>
        </w:rPr>
        <w:t>Junqueras</w:t>
      </w:r>
      <w:proofErr w:type="spellEnd"/>
      <w:r>
        <w:rPr>
          <w:i/>
        </w:rPr>
        <w:t xml:space="preserve"> Vies</w:t>
      </w:r>
      <w:r>
        <w:t xml:space="preserve">, C-502/19, ECLI:EU:C:2019:1115; </w:t>
      </w:r>
      <w:proofErr w:type="spellStart"/>
      <w:r>
        <w:t>Vispārējās</w:t>
      </w:r>
      <w:proofErr w:type="spellEnd"/>
      <w:r>
        <w:t xml:space="preserve"> </w:t>
      </w:r>
      <w:proofErr w:type="spellStart"/>
      <w:r>
        <w:t>tiesas</w:t>
      </w:r>
      <w:proofErr w:type="spellEnd"/>
      <w:r>
        <w:t xml:space="preserve"> 2023. </w:t>
      </w:r>
      <w:proofErr w:type="spellStart"/>
      <w:proofErr w:type="gramStart"/>
      <w:r>
        <w:t>gada</w:t>
      </w:r>
      <w:proofErr w:type="spellEnd"/>
      <w:proofErr w:type="gramEnd"/>
      <w:r>
        <w:t xml:space="preserve"> 5. </w:t>
      </w:r>
      <w:proofErr w:type="spellStart"/>
      <w:proofErr w:type="gramStart"/>
      <w:r>
        <w:t>jūlija</w:t>
      </w:r>
      <w:proofErr w:type="spellEnd"/>
      <w:proofErr w:type="gramEnd"/>
      <w:r>
        <w:t xml:space="preserve"> </w:t>
      </w:r>
      <w:proofErr w:type="spellStart"/>
      <w:r>
        <w:t>spriedums</w:t>
      </w:r>
      <w:proofErr w:type="spellEnd"/>
      <w:r>
        <w:t xml:space="preserve">, </w:t>
      </w:r>
      <w:proofErr w:type="spellStart"/>
      <w:r>
        <w:rPr>
          <w:i/>
        </w:rPr>
        <w:t>Puigdemont</w:t>
      </w:r>
      <w:proofErr w:type="spellEnd"/>
      <w:r>
        <w:rPr>
          <w:i/>
        </w:rPr>
        <w:t xml:space="preserve"> i </w:t>
      </w:r>
      <w:proofErr w:type="spellStart"/>
      <w:r>
        <w:rPr>
          <w:i/>
        </w:rPr>
        <w:t>Casamajó</w:t>
      </w:r>
      <w:proofErr w:type="spellEnd"/>
      <w:r>
        <w:t xml:space="preserve"> </w:t>
      </w:r>
      <w:proofErr w:type="spellStart"/>
      <w:r>
        <w:t>u.c</w:t>
      </w:r>
      <w:proofErr w:type="spellEnd"/>
      <w:r>
        <w:t>. /</w:t>
      </w:r>
      <w:proofErr w:type="spellStart"/>
      <w:r>
        <w:t>Parlaments</w:t>
      </w:r>
      <w:proofErr w:type="spellEnd"/>
      <w:r>
        <w:t>, T-272/21, ECLI:EU:T:2010:373.</w:t>
      </w:r>
    </w:p>
  </w:footnote>
  <w:footnote w:id="2">
    <w:p w14:paraId="12A17AC2" w14:textId="191CFF3C" w:rsidR="00026E22" w:rsidRPr="004233B5" w:rsidRDefault="00026E22" w:rsidP="00026E22">
      <w:pPr>
        <w:pStyle w:val="FootnoteText"/>
        <w:rPr>
          <w:sz w:val="24"/>
          <w:szCs w:val="24"/>
        </w:rPr>
      </w:pPr>
      <w:r w:rsidRPr="004233B5">
        <w:rPr>
          <w:rStyle w:val="FootnoteReference"/>
          <w:sz w:val="24"/>
          <w:szCs w:val="24"/>
        </w:rPr>
        <w:footnoteRef/>
      </w:r>
      <w:r w:rsidRPr="004233B5">
        <w:rPr>
          <w:sz w:val="24"/>
          <w:szCs w:val="24"/>
        </w:rPr>
        <w:t xml:space="preserve"> </w:t>
      </w:r>
      <w:r w:rsidRPr="004233B5">
        <w:rPr>
          <w:sz w:val="24"/>
          <w:szCs w:val="24"/>
        </w:rPr>
        <w:tab/>
      </w:r>
      <w:proofErr w:type="spellStart"/>
      <w:r w:rsidRPr="004233B5">
        <w:rPr>
          <w:sz w:val="24"/>
          <w:szCs w:val="24"/>
        </w:rPr>
        <w:t>Vispārējās</w:t>
      </w:r>
      <w:proofErr w:type="spellEnd"/>
      <w:r w:rsidRPr="004233B5">
        <w:rPr>
          <w:sz w:val="24"/>
          <w:szCs w:val="24"/>
        </w:rPr>
        <w:t xml:space="preserve"> </w:t>
      </w:r>
      <w:proofErr w:type="spellStart"/>
      <w:r w:rsidRPr="004233B5">
        <w:rPr>
          <w:sz w:val="24"/>
          <w:szCs w:val="24"/>
        </w:rPr>
        <w:t>tiesas</w:t>
      </w:r>
      <w:proofErr w:type="spellEnd"/>
      <w:r w:rsidRPr="004233B5">
        <w:rPr>
          <w:sz w:val="24"/>
          <w:szCs w:val="24"/>
        </w:rPr>
        <w:t xml:space="preserve"> 2013. </w:t>
      </w:r>
      <w:proofErr w:type="spellStart"/>
      <w:proofErr w:type="gramStart"/>
      <w:r w:rsidRPr="004233B5">
        <w:rPr>
          <w:sz w:val="24"/>
          <w:szCs w:val="24"/>
        </w:rPr>
        <w:t>gada</w:t>
      </w:r>
      <w:proofErr w:type="spellEnd"/>
      <w:proofErr w:type="gramEnd"/>
      <w:r w:rsidRPr="004233B5">
        <w:rPr>
          <w:sz w:val="24"/>
          <w:szCs w:val="24"/>
        </w:rPr>
        <w:t xml:space="preserve"> 17. </w:t>
      </w:r>
      <w:proofErr w:type="spellStart"/>
      <w:proofErr w:type="gramStart"/>
      <w:r w:rsidRPr="004233B5">
        <w:rPr>
          <w:sz w:val="24"/>
          <w:szCs w:val="24"/>
        </w:rPr>
        <w:t>janvāra</w:t>
      </w:r>
      <w:proofErr w:type="spellEnd"/>
      <w:proofErr w:type="gramEnd"/>
      <w:r w:rsidRPr="004233B5">
        <w:rPr>
          <w:sz w:val="24"/>
          <w:szCs w:val="24"/>
        </w:rPr>
        <w:t xml:space="preserve"> </w:t>
      </w:r>
      <w:proofErr w:type="spellStart"/>
      <w:r w:rsidRPr="004233B5">
        <w:rPr>
          <w:sz w:val="24"/>
          <w:szCs w:val="24"/>
        </w:rPr>
        <w:t>spriedums</w:t>
      </w:r>
      <w:proofErr w:type="spellEnd"/>
      <w:r w:rsidRPr="004233B5">
        <w:rPr>
          <w:sz w:val="24"/>
          <w:szCs w:val="24"/>
        </w:rPr>
        <w:t xml:space="preserve">, </w:t>
      </w:r>
      <w:proofErr w:type="spellStart"/>
      <w:r w:rsidRPr="004233B5">
        <w:rPr>
          <w:i/>
          <w:sz w:val="24"/>
          <w:szCs w:val="24"/>
        </w:rPr>
        <w:t>Gollnisch</w:t>
      </w:r>
      <w:proofErr w:type="spellEnd"/>
      <w:r w:rsidRPr="004233B5">
        <w:rPr>
          <w:sz w:val="24"/>
          <w:szCs w:val="24"/>
        </w:rPr>
        <w:t>/</w:t>
      </w:r>
      <w:proofErr w:type="spellStart"/>
      <w:r w:rsidRPr="004233B5">
        <w:rPr>
          <w:sz w:val="24"/>
          <w:szCs w:val="24"/>
        </w:rPr>
        <w:t>Parlaments</w:t>
      </w:r>
      <w:proofErr w:type="spellEnd"/>
      <w:r w:rsidRPr="004233B5">
        <w:rPr>
          <w:sz w:val="24"/>
          <w:szCs w:val="24"/>
        </w:rPr>
        <w:t>, T-346/11 un T-347/11, ECLI:EU:T:2013:23, 59. </w:t>
      </w:r>
      <w:proofErr w:type="spellStart"/>
      <w:r w:rsidRPr="004233B5">
        <w:rPr>
          <w:sz w:val="24"/>
          <w:szCs w:val="24"/>
        </w:rPr>
        <w:t>punkts</w:t>
      </w:r>
      <w:proofErr w:type="spellEnd"/>
      <w:r w:rsidRPr="004233B5">
        <w:rPr>
          <w:sz w:val="24"/>
          <w:szCs w:val="24"/>
        </w:rPr>
        <w:t xml:space="preserve"> un </w:t>
      </w:r>
      <w:proofErr w:type="spellStart"/>
      <w:r w:rsidRPr="004233B5">
        <w:rPr>
          <w:sz w:val="24"/>
          <w:szCs w:val="24"/>
        </w:rPr>
        <w:t>citētā</w:t>
      </w:r>
      <w:proofErr w:type="spellEnd"/>
      <w:r w:rsidRPr="004233B5">
        <w:rPr>
          <w:sz w:val="24"/>
          <w:szCs w:val="24"/>
        </w:rPr>
        <w:t xml:space="preserve"> </w:t>
      </w:r>
      <w:proofErr w:type="spellStart"/>
      <w:r w:rsidRPr="004233B5">
        <w:rPr>
          <w:sz w:val="24"/>
          <w:szCs w:val="24"/>
        </w:rPr>
        <w:t>judikatūra</w:t>
      </w:r>
      <w:proofErr w:type="spellEnd"/>
      <w:r w:rsidRPr="004233B5">
        <w:rPr>
          <w:sz w:val="24"/>
          <w:szCs w:val="24"/>
        </w:rPr>
        <w:t>.</w:t>
      </w:r>
    </w:p>
  </w:footnote>
  <w:footnote w:id="3">
    <w:p w14:paraId="57EF3087" w14:textId="5C94801A" w:rsidR="00026E22" w:rsidRPr="004233B5" w:rsidRDefault="00026E22" w:rsidP="00026E22">
      <w:pPr>
        <w:pStyle w:val="FootnoteText"/>
        <w:rPr>
          <w:sz w:val="24"/>
          <w:szCs w:val="24"/>
        </w:rPr>
      </w:pPr>
      <w:r w:rsidRPr="004233B5">
        <w:rPr>
          <w:rStyle w:val="FootnoteReference"/>
          <w:sz w:val="24"/>
          <w:szCs w:val="24"/>
        </w:rPr>
        <w:footnoteRef/>
      </w:r>
      <w:r w:rsidRPr="004233B5">
        <w:rPr>
          <w:sz w:val="24"/>
          <w:szCs w:val="24"/>
        </w:rPr>
        <w:t xml:space="preserve"> </w:t>
      </w:r>
      <w:r w:rsidRPr="004233B5">
        <w:rPr>
          <w:sz w:val="24"/>
          <w:szCs w:val="24"/>
        </w:rPr>
        <w:tab/>
      </w:r>
      <w:proofErr w:type="spellStart"/>
      <w:r w:rsidRPr="004233B5">
        <w:rPr>
          <w:sz w:val="24"/>
          <w:szCs w:val="24"/>
        </w:rPr>
        <w:t>Tiesas</w:t>
      </w:r>
      <w:proofErr w:type="spellEnd"/>
      <w:r w:rsidRPr="004233B5">
        <w:rPr>
          <w:sz w:val="24"/>
          <w:szCs w:val="24"/>
        </w:rPr>
        <w:t xml:space="preserve"> 2020. </w:t>
      </w:r>
      <w:proofErr w:type="spellStart"/>
      <w:proofErr w:type="gramStart"/>
      <w:r w:rsidRPr="004233B5">
        <w:rPr>
          <w:sz w:val="24"/>
          <w:szCs w:val="24"/>
        </w:rPr>
        <w:t>gada</w:t>
      </w:r>
      <w:proofErr w:type="spellEnd"/>
      <w:proofErr w:type="gramEnd"/>
      <w:r w:rsidRPr="004233B5">
        <w:rPr>
          <w:sz w:val="24"/>
          <w:szCs w:val="24"/>
        </w:rPr>
        <w:t xml:space="preserve"> 17. </w:t>
      </w:r>
      <w:proofErr w:type="spellStart"/>
      <w:proofErr w:type="gramStart"/>
      <w:r w:rsidRPr="004233B5">
        <w:rPr>
          <w:sz w:val="24"/>
          <w:szCs w:val="24"/>
        </w:rPr>
        <w:t>septembra</w:t>
      </w:r>
      <w:proofErr w:type="spellEnd"/>
      <w:proofErr w:type="gramEnd"/>
      <w:r w:rsidRPr="004233B5">
        <w:rPr>
          <w:sz w:val="24"/>
          <w:szCs w:val="24"/>
        </w:rPr>
        <w:t xml:space="preserve"> </w:t>
      </w:r>
      <w:proofErr w:type="spellStart"/>
      <w:r w:rsidRPr="004233B5">
        <w:rPr>
          <w:sz w:val="24"/>
          <w:szCs w:val="24"/>
        </w:rPr>
        <w:t>spriedums</w:t>
      </w:r>
      <w:proofErr w:type="spellEnd"/>
      <w:r w:rsidRPr="004233B5">
        <w:rPr>
          <w:sz w:val="24"/>
          <w:szCs w:val="24"/>
        </w:rPr>
        <w:t xml:space="preserve">, </w:t>
      </w:r>
      <w:proofErr w:type="spellStart"/>
      <w:r w:rsidRPr="004233B5">
        <w:rPr>
          <w:i/>
          <w:sz w:val="24"/>
          <w:szCs w:val="24"/>
        </w:rPr>
        <w:t>Troszczynski</w:t>
      </w:r>
      <w:proofErr w:type="spellEnd"/>
      <w:r w:rsidRPr="004233B5">
        <w:rPr>
          <w:sz w:val="24"/>
          <w:szCs w:val="24"/>
        </w:rPr>
        <w:t>/</w:t>
      </w:r>
      <w:proofErr w:type="spellStart"/>
      <w:r w:rsidRPr="004233B5">
        <w:rPr>
          <w:sz w:val="24"/>
          <w:szCs w:val="24"/>
        </w:rPr>
        <w:t>Parlaments</w:t>
      </w:r>
      <w:proofErr w:type="spellEnd"/>
      <w:r w:rsidRPr="004233B5">
        <w:rPr>
          <w:sz w:val="24"/>
          <w:szCs w:val="24"/>
        </w:rPr>
        <w:t>, C-12/19 P, ECLI: EU:C:2011:725, 26. </w:t>
      </w:r>
      <w:proofErr w:type="spellStart"/>
      <w:r w:rsidRPr="004233B5">
        <w:rPr>
          <w:sz w:val="24"/>
          <w:szCs w:val="24"/>
        </w:rPr>
        <w:t>punkts</w:t>
      </w:r>
      <w:proofErr w:type="spellEnd"/>
      <w:r w:rsidRPr="004233B5">
        <w:rPr>
          <w:sz w:val="24"/>
          <w:szCs w:val="24"/>
        </w:rPr>
        <w:t xml:space="preserve">; </w:t>
      </w:r>
    </w:p>
  </w:footnote>
  <w:footnote w:id="4">
    <w:p w14:paraId="0E2592E6" w14:textId="77777777" w:rsidR="00026E22" w:rsidRPr="004233B5" w:rsidRDefault="00026E22" w:rsidP="004233B5">
      <w:pPr>
        <w:pStyle w:val="FootnoteText"/>
        <w:ind w:left="567" w:hanging="142"/>
        <w:rPr>
          <w:sz w:val="24"/>
          <w:szCs w:val="24"/>
        </w:rPr>
      </w:pPr>
      <w:r w:rsidRPr="004233B5">
        <w:rPr>
          <w:sz w:val="24"/>
          <w:szCs w:val="24"/>
        </w:rPr>
        <w:t xml:space="preserve">Vispārējās </w:t>
      </w:r>
      <w:proofErr w:type="spellStart"/>
      <w:r w:rsidRPr="004233B5">
        <w:rPr>
          <w:sz w:val="24"/>
          <w:szCs w:val="24"/>
        </w:rPr>
        <w:t>tiesas</w:t>
      </w:r>
      <w:proofErr w:type="spellEnd"/>
      <w:r w:rsidRPr="004233B5">
        <w:rPr>
          <w:sz w:val="24"/>
          <w:szCs w:val="24"/>
        </w:rPr>
        <w:t xml:space="preserve"> 2019. </w:t>
      </w:r>
      <w:proofErr w:type="spellStart"/>
      <w:proofErr w:type="gramStart"/>
      <w:r w:rsidRPr="004233B5">
        <w:rPr>
          <w:sz w:val="24"/>
          <w:szCs w:val="24"/>
        </w:rPr>
        <w:t>gada</w:t>
      </w:r>
      <w:proofErr w:type="spellEnd"/>
      <w:proofErr w:type="gramEnd"/>
      <w:r w:rsidRPr="004233B5">
        <w:rPr>
          <w:sz w:val="24"/>
          <w:szCs w:val="24"/>
        </w:rPr>
        <w:t xml:space="preserve"> 30. </w:t>
      </w:r>
      <w:proofErr w:type="spellStart"/>
      <w:proofErr w:type="gramStart"/>
      <w:r w:rsidRPr="004233B5">
        <w:rPr>
          <w:sz w:val="24"/>
          <w:szCs w:val="24"/>
        </w:rPr>
        <w:t>aprīļa</w:t>
      </w:r>
      <w:proofErr w:type="spellEnd"/>
      <w:proofErr w:type="gramEnd"/>
      <w:r w:rsidRPr="004233B5">
        <w:rPr>
          <w:sz w:val="24"/>
          <w:szCs w:val="24"/>
        </w:rPr>
        <w:t xml:space="preserve"> </w:t>
      </w:r>
      <w:proofErr w:type="spellStart"/>
      <w:r w:rsidRPr="004233B5">
        <w:rPr>
          <w:sz w:val="24"/>
          <w:szCs w:val="24"/>
        </w:rPr>
        <w:t>spriedums</w:t>
      </w:r>
      <w:proofErr w:type="spellEnd"/>
      <w:r w:rsidRPr="004233B5">
        <w:rPr>
          <w:sz w:val="24"/>
          <w:szCs w:val="24"/>
        </w:rPr>
        <w:t xml:space="preserve">, </w:t>
      </w:r>
      <w:r w:rsidRPr="004233B5">
        <w:rPr>
          <w:i/>
          <w:sz w:val="24"/>
          <w:szCs w:val="24"/>
        </w:rPr>
        <w:t>Briois</w:t>
      </w:r>
      <w:r w:rsidRPr="004233B5">
        <w:rPr>
          <w:sz w:val="24"/>
          <w:szCs w:val="24"/>
        </w:rPr>
        <w:t>/</w:t>
      </w:r>
      <w:proofErr w:type="spellStart"/>
      <w:r w:rsidRPr="004233B5">
        <w:rPr>
          <w:sz w:val="24"/>
          <w:szCs w:val="24"/>
        </w:rPr>
        <w:t>Parlaments</w:t>
      </w:r>
      <w:proofErr w:type="spellEnd"/>
      <w:r w:rsidRPr="004233B5">
        <w:rPr>
          <w:sz w:val="24"/>
          <w:szCs w:val="24"/>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24661" w14:textId="77777777" w:rsidR="00064002" w:rsidRPr="00CF5E8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BC858" w14:textId="77777777" w:rsidR="00064002" w:rsidRPr="00CF5E8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A4E35" w14:textId="77777777" w:rsidR="00064002" w:rsidRPr="00CF5E8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61967083">
    <w:abstractNumId w:val="9"/>
  </w:num>
  <w:num w:numId="2" w16cid:durableId="668362034">
    <w:abstractNumId w:val="9"/>
  </w:num>
  <w:num w:numId="3" w16cid:durableId="1375034644">
    <w:abstractNumId w:val="7"/>
  </w:num>
  <w:num w:numId="4" w16cid:durableId="1338121912">
    <w:abstractNumId w:val="7"/>
  </w:num>
  <w:num w:numId="5" w16cid:durableId="736367788">
    <w:abstractNumId w:val="6"/>
  </w:num>
  <w:num w:numId="6" w16cid:durableId="131949434">
    <w:abstractNumId w:val="6"/>
  </w:num>
  <w:num w:numId="7" w16cid:durableId="1056244282">
    <w:abstractNumId w:val="5"/>
  </w:num>
  <w:num w:numId="8" w16cid:durableId="1849327298">
    <w:abstractNumId w:val="5"/>
  </w:num>
  <w:num w:numId="9" w16cid:durableId="862667595">
    <w:abstractNumId w:val="4"/>
  </w:num>
  <w:num w:numId="10" w16cid:durableId="1447507070">
    <w:abstractNumId w:val="4"/>
  </w:num>
  <w:num w:numId="11" w16cid:durableId="28262664">
    <w:abstractNumId w:val="8"/>
  </w:num>
  <w:num w:numId="12" w16cid:durableId="1749762352">
    <w:abstractNumId w:val="8"/>
  </w:num>
  <w:num w:numId="13" w16cid:durableId="1460028124">
    <w:abstractNumId w:val="3"/>
  </w:num>
  <w:num w:numId="14" w16cid:durableId="1819688419">
    <w:abstractNumId w:val="3"/>
  </w:num>
  <w:num w:numId="15" w16cid:durableId="1926840222">
    <w:abstractNumId w:val="2"/>
  </w:num>
  <w:num w:numId="16" w16cid:durableId="1234926041">
    <w:abstractNumId w:val="2"/>
  </w:num>
  <w:num w:numId="17" w16cid:durableId="123158039">
    <w:abstractNumId w:val="1"/>
  </w:num>
  <w:num w:numId="18" w16cid:durableId="1394038551">
    <w:abstractNumId w:val="1"/>
  </w:num>
  <w:num w:numId="19" w16cid:durableId="2087147366">
    <w:abstractNumId w:val="0"/>
  </w:num>
  <w:num w:numId="20" w16cid:durableId="1325283125">
    <w:abstractNumId w:val="0"/>
  </w:num>
  <w:num w:numId="21" w16cid:durableId="640696021">
    <w:abstractNumId w:val="9"/>
  </w:num>
  <w:num w:numId="22" w16cid:durableId="2019499977">
    <w:abstractNumId w:val="7"/>
  </w:num>
  <w:num w:numId="23" w16cid:durableId="637732415">
    <w:abstractNumId w:val="6"/>
  </w:num>
  <w:num w:numId="24" w16cid:durableId="1278022911">
    <w:abstractNumId w:val="5"/>
  </w:num>
  <w:num w:numId="25" w16cid:durableId="1151142560">
    <w:abstractNumId w:val="4"/>
  </w:num>
  <w:num w:numId="26" w16cid:durableId="891574538">
    <w:abstractNumId w:val="8"/>
  </w:num>
  <w:num w:numId="27" w16cid:durableId="1096831208">
    <w:abstractNumId w:val="3"/>
  </w:num>
  <w:num w:numId="28" w16cid:durableId="814682522">
    <w:abstractNumId w:val="2"/>
  </w:num>
  <w:num w:numId="29" w16cid:durableId="304092415">
    <w:abstractNumId w:val="1"/>
  </w:num>
  <w:num w:numId="30" w16cid:durableId="1060785560">
    <w:abstractNumId w:val="0"/>
  </w:num>
  <w:num w:numId="31" w16cid:durableId="1112742829">
    <w:abstractNumId w:val="9"/>
  </w:num>
  <w:num w:numId="32" w16cid:durableId="354766802">
    <w:abstractNumId w:val="7"/>
  </w:num>
  <w:num w:numId="33" w16cid:durableId="1355308088">
    <w:abstractNumId w:val="6"/>
  </w:num>
  <w:num w:numId="34" w16cid:durableId="32702894">
    <w:abstractNumId w:val="5"/>
  </w:num>
  <w:num w:numId="35" w16cid:durableId="72514275">
    <w:abstractNumId w:val="4"/>
  </w:num>
  <w:num w:numId="36" w16cid:durableId="566887023">
    <w:abstractNumId w:val="8"/>
  </w:num>
  <w:num w:numId="37" w16cid:durableId="1412040121">
    <w:abstractNumId w:val="3"/>
  </w:num>
  <w:num w:numId="38" w16cid:durableId="18513805">
    <w:abstractNumId w:val="2"/>
  </w:num>
  <w:num w:numId="39" w16cid:durableId="1324428640">
    <w:abstractNumId w:val="1"/>
  </w:num>
  <w:num w:numId="40" w16cid:durableId="1412774582">
    <w:abstractNumId w:val="0"/>
  </w:num>
  <w:num w:numId="41" w16cid:durableId="1344749338">
    <w:abstractNumId w:val="10"/>
  </w:num>
  <w:num w:numId="42" w16cid:durableId="1852791821">
    <w:abstractNumId w:val="10"/>
  </w:num>
  <w:num w:numId="43" w16cid:durableId="1397702701">
    <w:abstractNumId w:val="10"/>
  </w:num>
  <w:num w:numId="44" w16cid:durableId="17199377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0/2025"/>
    <w:docVar w:name="dvlangue" w:val="LV"/>
    <w:docVar w:name="dvnumam" w:val="0"/>
    <w:docVar w:name="dvpe" w:val="770.241"/>
    <w:docVar w:name="dvrapporteur" w:val="Referents: "/>
    <w:docVar w:name="dvtitre" w:val="Eiropas Parlamenta 2025. gada XX. XXX lēmums par pieprasījumu atcelt Péter Magyar imunitāti(2024/2063(IMM))"/>
  </w:docVars>
  <w:rsids>
    <w:rsidRoot w:val="00884230"/>
    <w:rsid w:val="00002272"/>
    <w:rsid w:val="00026E22"/>
    <w:rsid w:val="00064002"/>
    <w:rsid w:val="000677B9"/>
    <w:rsid w:val="000831BA"/>
    <w:rsid w:val="000A42CC"/>
    <w:rsid w:val="000E7DD9"/>
    <w:rsid w:val="0010095E"/>
    <w:rsid w:val="00125B37"/>
    <w:rsid w:val="00187494"/>
    <w:rsid w:val="001F32AE"/>
    <w:rsid w:val="002767FF"/>
    <w:rsid w:val="00290A94"/>
    <w:rsid w:val="002B18FE"/>
    <w:rsid w:val="002B5493"/>
    <w:rsid w:val="00343214"/>
    <w:rsid w:val="00361C00"/>
    <w:rsid w:val="00395FA1"/>
    <w:rsid w:val="003A650C"/>
    <w:rsid w:val="003B1613"/>
    <w:rsid w:val="003E15D4"/>
    <w:rsid w:val="00411CCE"/>
    <w:rsid w:val="0041666E"/>
    <w:rsid w:val="00421060"/>
    <w:rsid w:val="004233B5"/>
    <w:rsid w:val="00471C19"/>
    <w:rsid w:val="004867E3"/>
    <w:rsid w:val="00494A28"/>
    <w:rsid w:val="004C0004"/>
    <w:rsid w:val="004C5D52"/>
    <w:rsid w:val="0050519A"/>
    <w:rsid w:val="005072A1"/>
    <w:rsid w:val="00514517"/>
    <w:rsid w:val="00517987"/>
    <w:rsid w:val="00545827"/>
    <w:rsid w:val="00546F90"/>
    <w:rsid w:val="00560270"/>
    <w:rsid w:val="005A1A7E"/>
    <w:rsid w:val="005C2568"/>
    <w:rsid w:val="005D6FBD"/>
    <w:rsid w:val="005F1B17"/>
    <w:rsid w:val="006037C0"/>
    <w:rsid w:val="006631B6"/>
    <w:rsid w:val="00680577"/>
    <w:rsid w:val="006934C5"/>
    <w:rsid w:val="006F74FA"/>
    <w:rsid w:val="00731ADD"/>
    <w:rsid w:val="00734777"/>
    <w:rsid w:val="00747932"/>
    <w:rsid w:val="00751A4A"/>
    <w:rsid w:val="00756632"/>
    <w:rsid w:val="00762C74"/>
    <w:rsid w:val="00782BF7"/>
    <w:rsid w:val="00786EC0"/>
    <w:rsid w:val="007D1690"/>
    <w:rsid w:val="007E22AD"/>
    <w:rsid w:val="00817416"/>
    <w:rsid w:val="00842779"/>
    <w:rsid w:val="00844173"/>
    <w:rsid w:val="00865F67"/>
    <w:rsid w:val="00881A7B"/>
    <w:rsid w:val="008840E5"/>
    <w:rsid w:val="00884230"/>
    <w:rsid w:val="00887B3E"/>
    <w:rsid w:val="008C2AC6"/>
    <w:rsid w:val="00930C23"/>
    <w:rsid w:val="00931791"/>
    <w:rsid w:val="0093193B"/>
    <w:rsid w:val="009509D8"/>
    <w:rsid w:val="00950B64"/>
    <w:rsid w:val="00981893"/>
    <w:rsid w:val="00A1687D"/>
    <w:rsid w:val="00A43E52"/>
    <w:rsid w:val="00A4678D"/>
    <w:rsid w:val="00A778C7"/>
    <w:rsid w:val="00AB441E"/>
    <w:rsid w:val="00AB6293"/>
    <w:rsid w:val="00AC0F32"/>
    <w:rsid w:val="00AE0928"/>
    <w:rsid w:val="00AF3B82"/>
    <w:rsid w:val="00B12E95"/>
    <w:rsid w:val="00B22876"/>
    <w:rsid w:val="00B558F0"/>
    <w:rsid w:val="00BD48FE"/>
    <w:rsid w:val="00BD7BD8"/>
    <w:rsid w:val="00BE6ADC"/>
    <w:rsid w:val="00C05BFE"/>
    <w:rsid w:val="00C17A33"/>
    <w:rsid w:val="00C23CD4"/>
    <w:rsid w:val="00C42D08"/>
    <w:rsid w:val="00C61C0C"/>
    <w:rsid w:val="00C941CB"/>
    <w:rsid w:val="00CC2357"/>
    <w:rsid w:val="00CF071A"/>
    <w:rsid w:val="00CF5E88"/>
    <w:rsid w:val="00D02598"/>
    <w:rsid w:val="00D058B8"/>
    <w:rsid w:val="00D56C11"/>
    <w:rsid w:val="00D834A0"/>
    <w:rsid w:val="00D872DF"/>
    <w:rsid w:val="00D91E21"/>
    <w:rsid w:val="00DA5D48"/>
    <w:rsid w:val="00DA7FCD"/>
    <w:rsid w:val="00DE08EA"/>
    <w:rsid w:val="00E365E1"/>
    <w:rsid w:val="00E820A4"/>
    <w:rsid w:val="00EB006A"/>
    <w:rsid w:val="00EB4772"/>
    <w:rsid w:val="00ED169E"/>
    <w:rsid w:val="00ED4235"/>
    <w:rsid w:val="00F04346"/>
    <w:rsid w:val="00F075DC"/>
    <w:rsid w:val="00F07811"/>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28ABDA"/>
  <w15:chartTrackingRefBased/>
  <w15:docId w15:val="{C6ECE148-9A5B-4C10-8FE9-20C6B46B0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46F90"/>
    <w:rPr>
      <w:b/>
    </w:rPr>
  </w:style>
  <w:style w:type="paragraph" w:customStyle="1" w:styleId="NormalHanging12a">
    <w:name w:val="NormalHanging12a"/>
    <w:basedOn w:val="Normal"/>
    <w:rsid w:val="00546F90"/>
    <w:pPr>
      <w:spacing w:after="240"/>
      <w:ind w:left="567" w:hanging="567"/>
    </w:pPr>
  </w:style>
  <w:style w:type="paragraph" w:customStyle="1" w:styleId="EPComma">
    <w:name w:val="EPComma"/>
    <w:basedOn w:val="Normal"/>
    <w:rsid w:val="00546F90"/>
    <w:pPr>
      <w:spacing w:before="480" w:after="240"/>
    </w:pPr>
  </w:style>
  <w:style w:type="paragraph" w:styleId="BodyText">
    <w:name w:val="Body Text"/>
    <w:basedOn w:val="Normal"/>
    <w:link w:val="BodyTextChar"/>
    <w:unhideWhenUsed/>
    <w:qFormat/>
    <w:rsid w:val="00546F90"/>
    <w:pPr>
      <w:shd w:val="clear" w:color="auto" w:fill="FFFFFF"/>
      <w:spacing w:after="260"/>
      <w:jc w:val="both"/>
    </w:pPr>
    <w:rPr>
      <w:szCs w:val="24"/>
      <w:lang w:eastAsia="hu-HU" w:bidi="hu-HU"/>
    </w:rPr>
  </w:style>
  <w:style w:type="character" w:customStyle="1" w:styleId="BodyTextChar">
    <w:name w:val="Body Text Char"/>
    <w:basedOn w:val="DefaultParagraphFont"/>
    <w:link w:val="BodyText"/>
    <w:rsid w:val="00546F90"/>
    <w:rPr>
      <w:sz w:val="24"/>
      <w:szCs w:val="24"/>
      <w:shd w:val="clear" w:color="auto" w:fill="FFFFFF"/>
      <w:lang w:val="lv-LV" w:eastAsia="hu-HU" w:bidi="hu-HU"/>
    </w:rPr>
  </w:style>
  <w:style w:type="paragraph" w:styleId="Revision">
    <w:name w:val="Revision"/>
    <w:hidden/>
    <w:uiPriority w:val="99"/>
    <w:semiHidden/>
    <w:rsid w:val="005D6FBD"/>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933</Words>
  <Characters>5709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2025-10-07T12:21:00Z</dcterms:created>
  <dcterms:modified xsi:type="dcterms:W3CDTF">2025-10-07T12:21:00Z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A10-0180/2025</vt:lpwstr>
  </property>
  <property fmtid="{D5CDD505-2E9C-101B-9397-08002B2CF9AE}" pid="4" name="&lt;Type&gt;">
    <vt:lpwstr>RR</vt:lpwstr>
  </property>
</Properties>
</file>