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5CDE" w14:paraId="4964A4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82824D" w14:textId="77777777" w:rsidR="00751A4A" w:rsidRPr="00445CDE" w:rsidRDefault="008060B6" w:rsidP="0010095E">
            <w:pPr>
              <w:pStyle w:val="EPName"/>
            </w:pPr>
            <w:r w:rsidRPr="00445CDE">
              <w:t>Európsky parlament</w:t>
            </w:r>
          </w:p>
          <w:p w14:paraId="50CD9CD6" w14:textId="77777777" w:rsidR="00751A4A" w:rsidRPr="00445C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5CDE">
              <w:t>2024</w:t>
            </w:r>
            <w:r w:rsidR="00817416" w:rsidRPr="00445CDE">
              <w:t>-202</w:t>
            </w:r>
            <w:r w:rsidRPr="00445CDE">
              <w:t>9</w:t>
            </w:r>
          </w:p>
        </w:tc>
        <w:tc>
          <w:tcPr>
            <w:tcW w:w="2268" w:type="dxa"/>
            <w:shd w:val="clear" w:color="auto" w:fill="auto"/>
          </w:tcPr>
          <w:p w14:paraId="7B06A7EA" w14:textId="77777777" w:rsidR="00751A4A" w:rsidRPr="00445CDE" w:rsidRDefault="00187494" w:rsidP="0010095E">
            <w:pPr>
              <w:pStyle w:val="EPLogo"/>
            </w:pPr>
            <w:r w:rsidRPr="00445CDE">
              <w:rPr>
                <w:noProof/>
                <w:lang w:eastAsia="ja-JP"/>
              </w:rPr>
              <w:drawing>
                <wp:inline distT="0" distB="0" distL="0" distR="0" wp14:anchorId="35FED725" wp14:editId="0C90693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0BBE07" w14:textId="77777777" w:rsidR="00D058B8" w:rsidRPr="00445CDE" w:rsidRDefault="00D058B8" w:rsidP="004C5D52">
      <w:pPr>
        <w:pStyle w:val="LineTop"/>
      </w:pPr>
    </w:p>
    <w:p w14:paraId="1E85E5B7" w14:textId="77777777" w:rsidR="00680577" w:rsidRPr="00445CDE" w:rsidRDefault="008060B6" w:rsidP="00680577">
      <w:pPr>
        <w:pStyle w:val="EPBodyTA1"/>
      </w:pPr>
      <w:r w:rsidRPr="00445CDE">
        <w:t>PRIJATÉ TEXTY</w:t>
      </w:r>
    </w:p>
    <w:p w14:paraId="11CA68C9" w14:textId="77777777" w:rsidR="00D058B8" w:rsidRPr="00445CDE" w:rsidRDefault="00D058B8" w:rsidP="00D058B8">
      <w:pPr>
        <w:pStyle w:val="LineBottom"/>
      </w:pPr>
    </w:p>
    <w:p w14:paraId="1D22AF8D" w14:textId="0F6A6465" w:rsidR="008060B6" w:rsidRPr="00445CDE" w:rsidRDefault="008060B6" w:rsidP="008060B6">
      <w:pPr>
        <w:pStyle w:val="ATHeading1"/>
      </w:pPr>
      <w:bookmarkStart w:id="0" w:name="TANumber"/>
      <w:r w:rsidRPr="00445CDE">
        <w:t>P10_TA(2025)0</w:t>
      </w:r>
      <w:r w:rsidR="00445CDE" w:rsidRPr="00445CDE">
        <w:t>203</w:t>
      </w:r>
      <w:bookmarkEnd w:id="0"/>
    </w:p>
    <w:p w14:paraId="56B58778" w14:textId="77777777" w:rsidR="008060B6" w:rsidRPr="00445CDE" w:rsidRDefault="008060B6" w:rsidP="008060B6">
      <w:pPr>
        <w:pStyle w:val="ATHeading2"/>
      </w:pPr>
      <w:bookmarkStart w:id="1" w:name="title"/>
      <w:r w:rsidRPr="00445CDE">
        <w:t xml:space="preserve">Žiadosť o zbavenie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 xml:space="preserve"> imunity</w:t>
      </w:r>
      <w:bookmarkEnd w:id="1"/>
    </w:p>
    <w:p w14:paraId="0D1AD8DE" w14:textId="77777777" w:rsidR="008060B6" w:rsidRPr="00445CDE" w:rsidRDefault="008060B6" w:rsidP="008060B6">
      <w:pPr>
        <w:rPr>
          <w:i/>
          <w:vanish/>
        </w:rPr>
      </w:pPr>
      <w:r w:rsidRPr="00445CDE">
        <w:rPr>
          <w:i/>
        </w:rPr>
        <w:fldChar w:fldCharType="begin"/>
      </w:r>
      <w:r w:rsidRPr="00445CDE">
        <w:rPr>
          <w:i/>
        </w:rPr>
        <w:instrText xml:space="preserve"> TC"(</w:instrText>
      </w:r>
      <w:bookmarkStart w:id="2" w:name="DocNumber"/>
      <w:r w:rsidRPr="00445CDE">
        <w:rPr>
          <w:i/>
        </w:rPr>
        <w:instrText>A10-0180/2025</w:instrText>
      </w:r>
      <w:bookmarkEnd w:id="2"/>
      <w:r w:rsidRPr="00445CDE">
        <w:rPr>
          <w:i/>
        </w:rPr>
        <w:instrText xml:space="preserve"> - Spravodajca: Krzysztof Śmiszek)"\l3 \n&gt; \* MERGEFORMAT </w:instrText>
      </w:r>
      <w:r w:rsidRPr="00445CDE">
        <w:rPr>
          <w:i/>
        </w:rPr>
        <w:fldChar w:fldCharType="end"/>
      </w:r>
    </w:p>
    <w:p w14:paraId="59FE810F" w14:textId="77777777" w:rsidR="008060B6" w:rsidRPr="00445CDE" w:rsidRDefault="008060B6" w:rsidP="008060B6">
      <w:pPr>
        <w:rPr>
          <w:vanish/>
        </w:rPr>
      </w:pPr>
      <w:bookmarkStart w:id="3" w:name="Commission"/>
      <w:r w:rsidRPr="00445CDE">
        <w:rPr>
          <w:vanish/>
        </w:rPr>
        <w:t>Výbor pre právne veci</w:t>
      </w:r>
      <w:bookmarkEnd w:id="3"/>
    </w:p>
    <w:p w14:paraId="13A9F012" w14:textId="77777777" w:rsidR="008060B6" w:rsidRPr="00445CDE" w:rsidRDefault="008060B6" w:rsidP="008060B6">
      <w:pPr>
        <w:rPr>
          <w:vanish/>
        </w:rPr>
      </w:pPr>
      <w:bookmarkStart w:id="4" w:name="PE"/>
      <w:r w:rsidRPr="00445CDE">
        <w:rPr>
          <w:vanish/>
        </w:rPr>
        <w:t>PE770.241</w:t>
      </w:r>
      <w:bookmarkEnd w:id="4"/>
    </w:p>
    <w:p w14:paraId="796BB149" w14:textId="7A8FD469" w:rsidR="008060B6" w:rsidRPr="00445CDE" w:rsidRDefault="008060B6" w:rsidP="008060B6">
      <w:pPr>
        <w:pStyle w:val="ATHeading3"/>
      </w:pPr>
      <w:bookmarkStart w:id="5" w:name="Sujet"/>
      <w:r w:rsidRPr="00445CDE">
        <w:t>Rozhodnutie Európskeho parlamentu z</w:t>
      </w:r>
      <w:r w:rsidR="00CB5D10" w:rsidRPr="00445CDE">
        <w:t>o</w:t>
      </w:r>
      <w:r w:rsidRPr="00445CDE">
        <w:t xml:space="preserve"> </w:t>
      </w:r>
      <w:r w:rsidR="00CB5D10" w:rsidRPr="00445CDE">
        <w:t>7</w:t>
      </w:r>
      <w:r w:rsidRPr="00445CDE">
        <w:t xml:space="preserve">. októbra 2025 o žiadosti o zbavenie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 xml:space="preserve"> imunity</w:t>
      </w:r>
      <w:bookmarkEnd w:id="5"/>
      <w:r w:rsidRPr="00445CDE">
        <w:t xml:space="preserve"> </w:t>
      </w:r>
      <w:bookmarkStart w:id="6" w:name="References"/>
      <w:r w:rsidRPr="00445CDE">
        <w:t>(2024/2063(IMM))</w:t>
      </w:r>
      <w:bookmarkEnd w:id="6"/>
    </w:p>
    <w:p w14:paraId="5451C414" w14:textId="77777777" w:rsidR="004F3C30" w:rsidRPr="00445CDE" w:rsidRDefault="004F3C30" w:rsidP="004F3C30">
      <w:pPr>
        <w:pStyle w:val="EPComma"/>
      </w:pPr>
      <w:bookmarkStart w:id="7" w:name="TextBodyBegin"/>
      <w:bookmarkEnd w:id="7"/>
      <w:r w:rsidRPr="00445CDE">
        <w:rPr>
          <w:i/>
        </w:rPr>
        <w:t>Európsky parlament</w:t>
      </w:r>
      <w:r w:rsidRPr="00445CDE">
        <w:t>,</w:t>
      </w:r>
    </w:p>
    <w:p w14:paraId="5FDC1485" w14:textId="0DD0221B" w:rsidR="004F3C30" w:rsidRPr="00445CDE" w:rsidRDefault="004F3C30" w:rsidP="004F3C30">
      <w:pPr>
        <w:pStyle w:val="NormalHanging12a"/>
      </w:pPr>
      <w:r w:rsidRPr="00445CDE">
        <w:t>–</w:t>
      </w:r>
      <w:r w:rsidRPr="00445CDE">
        <w:tab/>
        <w:t xml:space="preserve">so zreteľom na žiadosť o zbavenie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 xml:space="preserve"> imunity z 26. septembra 2024, ktorú predložil generálny prokurátor Maďarska v súvislosti s trestným konaním proti </w:t>
      </w:r>
      <w:proofErr w:type="spellStart"/>
      <w:r w:rsidR="00DE32AC" w:rsidRPr="00445CDE">
        <w:t>Péter</w:t>
      </w:r>
      <w:r w:rsidR="00DE32AC">
        <w:t>ovi</w:t>
      </w:r>
      <w:proofErr w:type="spellEnd"/>
      <w:r w:rsidR="00DE32AC">
        <w:t xml:space="preserve"> </w:t>
      </w:r>
      <w:r w:rsidR="00DE32AC" w:rsidRPr="00445CDE">
        <w:t xml:space="preserve"> </w:t>
      </w:r>
      <w:proofErr w:type="spellStart"/>
      <w:r w:rsidR="00DE32AC" w:rsidRPr="00445CDE">
        <w:t>Magyar</w:t>
      </w:r>
      <w:r w:rsidR="00DE32AC">
        <w:t>ovi</w:t>
      </w:r>
      <w:proofErr w:type="spellEnd"/>
      <w:r w:rsidR="00DE32AC" w:rsidRPr="00445CDE">
        <w:t xml:space="preserve"> </w:t>
      </w:r>
      <w:r w:rsidRPr="00445CDE">
        <w:t xml:space="preserve">a ktorá bola oznámená </w:t>
      </w:r>
      <w:r w:rsidR="00B3686F">
        <w:t>na plenárnej schôdzi</w:t>
      </w:r>
      <w:r w:rsidRPr="00445CDE">
        <w:t xml:space="preserve"> 10. októbra 2024,</w:t>
      </w:r>
    </w:p>
    <w:p w14:paraId="190C29AE" w14:textId="77777777" w:rsidR="004F3C30" w:rsidRPr="00445CDE" w:rsidRDefault="004F3C30" w:rsidP="004F3C30">
      <w:pPr>
        <w:pStyle w:val="NormalHanging12a"/>
        <w:widowControl/>
      </w:pPr>
      <w:r w:rsidRPr="00445CDE">
        <w:t>–</w:t>
      </w:r>
      <w:r w:rsidRPr="00445CDE">
        <w:tab/>
        <w:t xml:space="preserve">po vypočutí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 xml:space="preserve"> 24. júna 2025 v súlade s článkom 9 ods. 6 rokovacieho poriadku,</w:t>
      </w:r>
    </w:p>
    <w:p w14:paraId="02A7B941" w14:textId="77777777" w:rsidR="004F3C30" w:rsidRPr="00445CDE" w:rsidRDefault="004F3C30" w:rsidP="004F3C30">
      <w:pPr>
        <w:pStyle w:val="NormalHanging12a"/>
        <w:widowControl/>
      </w:pPr>
      <w:r w:rsidRPr="00445CDE">
        <w:t>–</w:t>
      </w:r>
      <w:r w:rsidRPr="00445CDE">
        <w:tab/>
        <w:t>so zreteľom na dodatočné informácie, ktoré predložil generálny prokurátor Maďarska,</w:t>
      </w:r>
    </w:p>
    <w:p w14:paraId="777A9933" w14:textId="77777777" w:rsidR="004F3C30" w:rsidRPr="00445CDE" w:rsidRDefault="004F3C30" w:rsidP="004F3C30">
      <w:pPr>
        <w:pStyle w:val="NormalHanging12a"/>
        <w:widowControl/>
      </w:pPr>
      <w:r w:rsidRPr="00445CDE">
        <w:t>–</w:t>
      </w:r>
      <w:r w:rsidRPr="00445CDE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35542846" w14:textId="77777777" w:rsidR="004F3C30" w:rsidRPr="00445CDE" w:rsidRDefault="004F3C30" w:rsidP="004F3C30">
      <w:pPr>
        <w:pStyle w:val="NormalHanging12a"/>
        <w:widowControl/>
      </w:pPr>
      <w:r w:rsidRPr="00445CDE">
        <w:t>–</w:t>
      </w:r>
      <w:r w:rsidRPr="00445CDE">
        <w:tab/>
        <w:t xml:space="preserve">so zreteľom na článok </w:t>
      </w:r>
      <w:r w:rsidRPr="00445CDE">
        <w:rPr>
          <w:color w:val="000000"/>
          <w:shd w:val="clear" w:color="auto" w:fill="FFFFFF"/>
        </w:rPr>
        <w:t>4 ods. 2 Základného zákona Maďarska</w:t>
      </w:r>
      <w:r w:rsidRPr="00445CDE">
        <w:t>,</w:t>
      </w:r>
    </w:p>
    <w:p w14:paraId="7899E1D0" w14:textId="77777777" w:rsidR="004F3C30" w:rsidRPr="00445CDE" w:rsidRDefault="004F3C30" w:rsidP="004F3C30">
      <w:pPr>
        <w:pStyle w:val="NormalHanging12a"/>
        <w:widowControl/>
      </w:pPr>
      <w:r w:rsidRPr="00445CDE">
        <w:t>–</w:t>
      </w:r>
      <w:r w:rsidRPr="00445CDE">
        <w:tab/>
        <w:t>so zreteľom na rozsudky Súdneho dvora Európskej únie z 21. októbra 2008, 19. marca 2010, 6. septembra 2011, 17. januára 2013, 19. decembra 2019 a 5. júla 2023</w:t>
      </w:r>
      <w:r w:rsidRPr="00445CDE">
        <w:rPr>
          <w:rStyle w:val="FootnoteReference"/>
          <w:color w:val="000000"/>
        </w:rPr>
        <w:footnoteReference w:id="1"/>
      </w:r>
      <w:r w:rsidRPr="00445CDE">
        <w:t>,</w:t>
      </w:r>
    </w:p>
    <w:p w14:paraId="4278E757" w14:textId="77777777" w:rsidR="004F3C30" w:rsidRPr="00445CDE" w:rsidRDefault="004F3C30" w:rsidP="004F3C30">
      <w:pPr>
        <w:pStyle w:val="NormalHanging12a"/>
        <w:widowControl/>
      </w:pPr>
      <w:r w:rsidRPr="00445CDE">
        <w:t>–</w:t>
      </w:r>
      <w:r w:rsidRPr="00445CDE">
        <w:tab/>
        <w:t>so zreteľom na článok 5 ods. 2, článok 6 ods. 1 a článok 9 rokovacieho poriadku,</w:t>
      </w:r>
    </w:p>
    <w:p w14:paraId="334FDB55" w14:textId="77777777" w:rsidR="004F3C30" w:rsidRPr="00445CDE" w:rsidRDefault="004F3C30" w:rsidP="004F3C30">
      <w:pPr>
        <w:pStyle w:val="NormalHanging12a"/>
        <w:widowControl/>
      </w:pPr>
      <w:r w:rsidRPr="00445CDE">
        <w:t>–</w:t>
      </w:r>
      <w:r w:rsidRPr="00445CDE">
        <w:tab/>
        <w:t>so zreteľom na správu Výboru pre právne veci (A10-0180/2025),</w:t>
      </w:r>
    </w:p>
    <w:p w14:paraId="199E26D8" w14:textId="2151C7FE" w:rsidR="004F3C30" w:rsidRPr="00445CDE" w:rsidRDefault="004F3C30" w:rsidP="004F3C30">
      <w:pPr>
        <w:pStyle w:val="NormalHanging12a"/>
        <w:widowControl/>
      </w:pPr>
      <w:r w:rsidRPr="00445CDE">
        <w:t>A.</w:t>
      </w:r>
      <w:r w:rsidRPr="00445CDE">
        <w:tab/>
        <w:t xml:space="preserve">keďže </w:t>
      </w:r>
      <w:r w:rsidR="00A72858" w:rsidRPr="00445CDE">
        <w:t xml:space="preserve">26. septembra 2024 podal </w:t>
      </w:r>
      <w:r w:rsidRPr="00445CDE">
        <w:t xml:space="preserve">generálny prokurátor Maďarska žiadosť, aby bol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>, poslanec Európskeho parlamentu</w:t>
      </w:r>
      <w:r w:rsidR="00A72858" w:rsidRPr="00445CDE">
        <w:t xml:space="preserve"> zvolený v Maďarsku</w:t>
      </w:r>
      <w:r w:rsidRPr="00445CDE">
        <w:t xml:space="preserve">, zbavený imunity v </w:t>
      </w:r>
      <w:r w:rsidRPr="00445CDE">
        <w:lastRenderedPageBreak/>
        <w:t>súvislosti s obvineniami z údajného priestupku krádeže malej hodnoty podľa § 370 ods. 1 a § 370 ods. 2 písm. a) zákona C z roku 2012 (maďarský trestný zákonník);</w:t>
      </w:r>
    </w:p>
    <w:p w14:paraId="6344F393" w14:textId="77777777" w:rsidR="004F3C30" w:rsidRPr="00445CDE" w:rsidRDefault="004F3C30" w:rsidP="004F3C30">
      <w:pPr>
        <w:pStyle w:val="BodyText"/>
        <w:shd w:val="clear" w:color="auto" w:fill="auto"/>
        <w:ind w:left="567" w:hanging="567"/>
        <w:jc w:val="left"/>
      </w:pPr>
      <w:r w:rsidRPr="00445CDE">
        <w:rPr>
          <w:shd w:val="clear" w:color="auto" w:fill="FFFFFF"/>
        </w:rPr>
        <w:t>B.</w:t>
      </w:r>
      <w:r w:rsidRPr="00445CDE">
        <w:rPr>
          <w:shd w:val="clear" w:color="auto" w:fill="FFFFFF"/>
        </w:rPr>
        <w:tab/>
      </w:r>
      <w:r w:rsidRPr="00445CDE">
        <w:t xml:space="preserve">keďže v žiadosti sa uvádza, že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bol 21. júna 2024 v klube v Budapešti, kde ho spoznala poškodená strana, ktorá ho začala nahrávať na video; keďže v žiadosti sa ďalej uvádza, že medzi </w:t>
      </w:r>
      <w:proofErr w:type="spellStart"/>
      <w:r w:rsidRPr="00445CDE">
        <w:t>Péterom</w:t>
      </w:r>
      <w:proofErr w:type="spellEnd"/>
      <w:r w:rsidRPr="00445CDE">
        <w:t xml:space="preserve"> </w:t>
      </w:r>
      <w:proofErr w:type="spellStart"/>
      <w:r w:rsidRPr="00445CDE">
        <w:t>Magyarom</w:t>
      </w:r>
      <w:proofErr w:type="spellEnd"/>
      <w:r w:rsidRPr="00445CDE">
        <w:t xml:space="preserve"> a poškodenou stranou vznikla malá šarvátka, počas ktorej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vytrhol poškodenej strane telefón z ruky, aby zastavil nahrávanie, vložil si ho do vrecka a odišiel; keďže následne medzi nimi došlo k druhému sporu, ktorý sa skončil ich vykázaním z klubu bezpečnostnou službou; keďže napriek žiadostiam poškodenej strany o vrátenie telefónu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údajne hodil telefón poškodenej strany do Dunaja;</w:t>
      </w:r>
    </w:p>
    <w:p w14:paraId="674136B3" w14:textId="77777777" w:rsidR="004F3C30" w:rsidRPr="00445CDE" w:rsidRDefault="004F3C30" w:rsidP="004F3C30">
      <w:pPr>
        <w:pStyle w:val="NormalHanging12a"/>
        <w:widowControl/>
      </w:pPr>
      <w:r w:rsidRPr="00445CDE">
        <w:t>C.</w:t>
      </w:r>
      <w:r w:rsidRPr="00445CDE">
        <w:tab/>
        <w:t>keďže podľa žiadosti privolaní policajní potápači telefón v hodnote približne 130 000 až 150 000 HUF z Dunaja vylovili a vrátili ho poškodenej strane vo funkčnom stave;</w:t>
      </w:r>
    </w:p>
    <w:p w14:paraId="4BDC6B3C" w14:textId="77777777" w:rsidR="004F3C30" w:rsidRPr="00445CDE" w:rsidRDefault="004F3C30" w:rsidP="004F3C30">
      <w:pPr>
        <w:pStyle w:val="NormalHanging12a"/>
        <w:widowControl/>
      </w:pPr>
      <w:r w:rsidRPr="00445CDE">
        <w:t>D.</w:t>
      </w:r>
      <w:r w:rsidRPr="00445CDE">
        <w:tab/>
      </w:r>
      <w:r w:rsidRPr="00445CDE">
        <w:rPr>
          <w:shd w:val="clear" w:color="auto" w:fill="FFFFFF"/>
        </w:rPr>
        <w:t xml:space="preserve">keďže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</w:t>
      </w:r>
      <w:r w:rsidRPr="00445CDE">
        <w:rPr>
          <w:shd w:val="clear" w:color="auto" w:fill="FFFFFF"/>
        </w:rPr>
        <w:t>bol zvolený do Európskeho parlamentu vo voľbách do Európskeho parlamentu v júni 2024</w:t>
      </w:r>
      <w:r w:rsidRPr="00445CDE">
        <w:t>; keďže maďarské orgány 14. júna 2024 oznámili</w:t>
      </w:r>
      <w:r w:rsidRPr="00445CDE">
        <w:rPr>
          <w:shd w:val="clear" w:color="auto" w:fill="FFFFFF"/>
        </w:rPr>
        <w:t xml:space="preserve"> výsledky volieb do Európskeho parlamentu a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bol </w:t>
      </w:r>
      <w:r w:rsidRPr="00445CDE">
        <w:rPr>
          <w:shd w:val="clear" w:color="auto" w:fill="FFFFFF"/>
        </w:rPr>
        <w:t xml:space="preserve">medzi poslancami Európskeho parlamentu, ktorí boli oficiálne vyhlásení za zvolených v Maďarsku; keďže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tak bol</w:t>
      </w:r>
      <w:r w:rsidRPr="00445CDE">
        <w:rPr>
          <w:shd w:val="clear" w:color="auto" w:fill="FFFFFF"/>
        </w:rPr>
        <w:t xml:space="preserve"> v čase údajného trestného činu a vyšetrovania vedeného príslušnými orgánmi poslancom Európskeho parlamentu;</w:t>
      </w:r>
    </w:p>
    <w:p w14:paraId="620AC073" w14:textId="739B31C0" w:rsidR="004F3C30" w:rsidRPr="00445CDE" w:rsidRDefault="004F3C30" w:rsidP="004F3C30">
      <w:pPr>
        <w:pStyle w:val="NormalHanging12a"/>
        <w:widowControl/>
      </w:pPr>
      <w:r w:rsidRPr="00445CDE">
        <w:t>E.</w:t>
      </w:r>
      <w:r w:rsidRPr="00445CDE">
        <w:tab/>
        <w:t xml:space="preserve">keďže údajné trestný čin ani z toho vyplývajúca žiadosť o zbavenie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 xml:space="preserve"> imunity nesúvisia s </w:t>
      </w:r>
      <w:r w:rsidR="00B3686F" w:rsidRPr="00445CDE">
        <w:t xml:space="preserve">vyjadreným </w:t>
      </w:r>
      <w:r w:rsidRPr="00445CDE">
        <w:t>názor</w:t>
      </w:r>
      <w:r w:rsidR="00B3686F">
        <w:t>o</w:t>
      </w:r>
      <w:r w:rsidRPr="00445CDE">
        <w:t>m alebo hlasovan</w:t>
      </w:r>
      <w:r w:rsidR="00B3686F">
        <w:t>ím</w:t>
      </w:r>
      <w:r w:rsidRPr="00445CDE">
        <w:t xml:space="preserve"> </w:t>
      </w:r>
      <w:proofErr w:type="spellStart"/>
      <w:r w:rsidRPr="00445CDE">
        <w:t>Péter</w:t>
      </w:r>
      <w:r w:rsidR="00B3686F">
        <w:t>a</w:t>
      </w:r>
      <w:proofErr w:type="spellEnd"/>
      <w:r w:rsidRPr="00445CDE">
        <w:t xml:space="preserve"> </w:t>
      </w:r>
      <w:proofErr w:type="spellStart"/>
      <w:r w:rsidRPr="00445CDE">
        <w:t>Magyar</w:t>
      </w:r>
      <w:r w:rsidR="00B3686F">
        <w:t>a</w:t>
      </w:r>
      <w:proofErr w:type="spellEnd"/>
      <w:r w:rsidRPr="00445CDE">
        <w:t xml:space="preserve"> pri výkone jeho funkcií v zmysle článku 8 Protokolu č. 7 o výsadách a imunitách Európskej únie;</w:t>
      </w:r>
    </w:p>
    <w:p w14:paraId="5185EBF2" w14:textId="2EDEBB11" w:rsidR="004F3C30" w:rsidRPr="00445CDE" w:rsidRDefault="004F3C30" w:rsidP="004F3C30">
      <w:pPr>
        <w:pStyle w:val="NormalHanging12a"/>
        <w:widowControl/>
      </w:pPr>
      <w:r w:rsidRPr="00445CDE">
        <w:t>F.</w:t>
      </w:r>
      <w:r w:rsidRPr="00445CDE">
        <w:tab/>
        <w:t xml:space="preserve">keďže podľa článku 9 prvého </w:t>
      </w:r>
      <w:proofErr w:type="spellStart"/>
      <w:r w:rsidRPr="00445CDE">
        <w:t>pododseku</w:t>
      </w:r>
      <w:proofErr w:type="spellEnd"/>
      <w:r w:rsidRPr="00445CDE">
        <w:t xml:space="preserve"> písm. a) Protokolu č. 7 o výsadách a imunitách Európskej únie požívajú poslanci Európskeho parlamentu na území svojho vlastného štátu imunitu priznanú </w:t>
      </w:r>
      <w:r w:rsidR="008B4282">
        <w:t>poslancom</w:t>
      </w:r>
      <w:r w:rsidRPr="00445CDE">
        <w:t xml:space="preserve"> parlamentu tohto štátu;</w:t>
      </w:r>
    </w:p>
    <w:p w14:paraId="19B97989" w14:textId="5B1F0B5A" w:rsidR="004F3C30" w:rsidRPr="00445CDE" w:rsidRDefault="004F3C30" w:rsidP="004F3C30">
      <w:pPr>
        <w:pStyle w:val="NormalHanging12a"/>
        <w:widowControl/>
      </w:pPr>
      <w:r w:rsidRPr="00445CDE">
        <w:t>G.</w:t>
      </w:r>
      <w:r w:rsidRPr="00445CDE">
        <w:tab/>
        <w:t xml:space="preserve">keďže podľa </w:t>
      </w:r>
      <w:r w:rsidRPr="00445CDE">
        <w:rPr>
          <w:color w:val="000000"/>
          <w:shd w:val="clear" w:color="auto" w:fill="FFFFFF"/>
        </w:rPr>
        <w:t xml:space="preserve">článku 4 ods. 2 Základného zákona Maďarska </w:t>
      </w:r>
      <w:r w:rsidR="00B3686F" w:rsidRPr="00445CDE">
        <w:t>požíva</w:t>
      </w:r>
      <w:r w:rsidR="00B3686F">
        <w:t xml:space="preserve">jú </w:t>
      </w:r>
      <w:r w:rsidRPr="00445CDE">
        <w:rPr>
          <w:color w:val="000000"/>
          <w:shd w:val="clear" w:color="auto" w:fill="FFFFFF"/>
        </w:rPr>
        <w:t xml:space="preserve">poslanci maďarského parlamentu poslaneckú imunitu; keďže podľa § 79 ods. 2 zákona č. XXXVI o </w:t>
      </w:r>
      <w:r w:rsidR="00D61F4C">
        <w:rPr>
          <w:color w:val="000000"/>
          <w:shd w:val="clear" w:color="auto" w:fill="FFFFFF"/>
        </w:rPr>
        <w:t>N</w:t>
      </w:r>
      <w:r w:rsidRPr="00445CDE">
        <w:rPr>
          <w:color w:val="000000"/>
          <w:shd w:val="clear" w:color="auto" w:fill="FFFFFF"/>
        </w:rPr>
        <w:t xml:space="preserve">árodnom zhromaždení z roku 2012 </w:t>
      </w:r>
      <w:r w:rsidRPr="00445CDE">
        <w:t xml:space="preserve">osoba, ktorá bola s konečnou platnosťou a záväzne zaregistrovaná ako kandidát, požíva rovnakú imunitu ako poslanci, a to až do konečného a záväzného vyhlásenia výsledkov volieb, a keďže v každom prípade podľa § 79 ods. 1 tohto zákona poslanci požívajú imunitu odo dňa svojho zvolenia; </w:t>
      </w:r>
      <w:r w:rsidRPr="00445CDE">
        <w:rPr>
          <w:color w:val="000000"/>
          <w:shd w:val="clear" w:color="auto" w:fill="FFFFFF"/>
        </w:rPr>
        <w:t xml:space="preserve">keďže podľa § 74 ods. 1 zákona XXXVI z roku 2012 o </w:t>
      </w:r>
      <w:r w:rsidR="00D61F4C">
        <w:rPr>
          <w:color w:val="000000"/>
          <w:shd w:val="clear" w:color="auto" w:fill="FFFFFF"/>
        </w:rPr>
        <w:t>N</w:t>
      </w:r>
      <w:r w:rsidRPr="00445CDE">
        <w:rPr>
          <w:color w:val="000000"/>
          <w:shd w:val="clear" w:color="auto" w:fill="FFFFFF"/>
        </w:rPr>
        <w:t xml:space="preserve">árodnom zhromaždení sa proti poslancovi nesmie začať ani viesť trestné konanie, alebo ak sa poslanec odmietne dobrovoľne vzdať imunity v rámci daného konania, priestupkové konanie a nesmú sa prijať donucovacie opatrenia </w:t>
      </w:r>
      <w:r w:rsidR="00A72858" w:rsidRPr="00445CDE">
        <w:rPr>
          <w:color w:val="000000"/>
          <w:shd w:val="clear" w:color="auto" w:fill="FFFFFF"/>
        </w:rPr>
        <w:t xml:space="preserve">v trestnom konaní </w:t>
      </w:r>
      <w:r w:rsidRPr="00445CDE">
        <w:rPr>
          <w:color w:val="000000"/>
          <w:shd w:val="clear" w:color="auto" w:fill="FFFFFF"/>
        </w:rPr>
        <w:t xml:space="preserve">bez predchádzajúceho súhlasu </w:t>
      </w:r>
      <w:r w:rsidR="00D61F4C">
        <w:rPr>
          <w:color w:val="000000"/>
          <w:shd w:val="clear" w:color="auto" w:fill="FFFFFF"/>
        </w:rPr>
        <w:t>N</w:t>
      </w:r>
      <w:r w:rsidRPr="00445CDE">
        <w:rPr>
          <w:color w:val="000000"/>
          <w:shd w:val="clear" w:color="auto" w:fill="FFFFFF"/>
        </w:rPr>
        <w:t>árodného zhromaždenia;</w:t>
      </w:r>
    </w:p>
    <w:p w14:paraId="7B782F58" w14:textId="5B92B77A" w:rsidR="004F3C30" w:rsidRPr="00445CDE" w:rsidRDefault="004F3C30" w:rsidP="004F3C30">
      <w:pPr>
        <w:pStyle w:val="NormalHanging12a"/>
        <w:widowControl/>
      </w:pPr>
      <w:r w:rsidRPr="00445CDE">
        <w:t>H.</w:t>
      </w:r>
      <w:r w:rsidRPr="00445CDE">
        <w:tab/>
        <w:t xml:space="preserve">keďže v súlade s článkom 5 ods. 2 rokovacieho poriadku </w:t>
      </w:r>
      <w:r w:rsidR="00D61F4C" w:rsidRPr="00445CDE">
        <w:t xml:space="preserve">Európskeho parlamentu </w:t>
      </w:r>
      <w:r w:rsidRPr="00445CDE">
        <w:t>nie je poslanecká imunita osobnou výsadou poslanca, ale zárukou nezávislosti Európskeho parlamentu ako celku a jeho poslancov;</w:t>
      </w:r>
    </w:p>
    <w:p w14:paraId="4CBD341C" w14:textId="597215CB" w:rsidR="004F3C30" w:rsidRPr="00445CDE" w:rsidRDefault="004F3C30" w:rsidP="00445CDE">
      <w:pPr>
        <w:pStyle w:val="NormalHanging12a"/>
      </w:pPr>
      <w:r w:rsidRPr="00445CDE">
        <w:t>I.</w:t>
      </w:r>
      <w:r w:rsidRPr="00445CDE">
        <w:tab/>
        <w:t xml:space="preserve">keďže účelom imunity podľa Protokolu č. 7 o výsadách a imunitách Európskej únie je chrániť </w:t>
      </w:r>
      <w:r w:rsidR="0093254F" w:rsidRPr="00445CDE">
        <w:t>E</w:t>
      </w:r>
      <w:r w:rsidR="0093254F" w:rsidRPr="00445CDE">
        <w:rPr>
          <w:shd w:val="clear" w:color="auto" w:fill="FFFFFF"/>
        </w:rPr>
        <w:t xml:space="preserve">urópsky </w:t>
      </w:r>
      <w:r w:rsidR="0093254F" w:rsidRPr="00445CDE">
        <w:t>p</w:t>
      </w:r>
      <w:r w:rsidRPr="00445CDE">
        <w:t xml:space="preserve">arlament a jeho poslancov pred súdnymi konaniami v súvislosti s činnosťami vykonávanými pri plnení poslaneckých povinností, ktoré nemožno oddeliť od týchto povinností; </w:t>
      </w:r>
    </w:p>
    <w:p w14:paraId="35966224" w14:textId="08BAE145" w:rsidR="004F3C30" w:rsidRPr="00445CDE" w:rsidRDefault="004F3C30" w:rsidP="004F3C30">
      <w:pPr>
        <w:pStyle w:val="NormalHanging12a"/>
      </w:pPr>
      <w:r w:rsidRPr="00445CDE">
        <w:lastRenderedPageBreak/>
        <w:t>J.</w:t>
      </w:r>
      <w:r w:rsidRPr="00445CDE">
        <w:tab/>
        <w:t xml:space="preserve">keďže z judikatúry Súdneho dvora Európskej únie vyplýva, že </w:t>
      </w:r>
      <w:r w:rsidR="0093254F" w:rsidRPr="00445CDE">
        <w:t>E</w:t>
      </w:r>
      <w:r w:rsidR="0093254F" w:rsidRPr="00445CDE">
        <w:rPr>
          <w:shd w:val="clear" w:color="auto" w:fill="FFFFFF"/>
        </w:rPr>
        <w:t xml:space="preserve">urópsky </w:t>
      </w:r>
      <w:r w:rsidR="0093254F" w:rsidRPr="00445CDE">
        <w:t>p</w:t>
      </w:r>
      <w:r w:rsidRPr="00445CDE">
        <w:t>arlament má „veľmi širokú mieru voľnej úvahy, pokiaľ ide o smerovanie, ktoré zamýšľa priznať rozhodnutiu o žiadosti o zbavenie imunity (...), vzhľadom na politický charakter takéhoto rozhodnutia“</w:t>
      </w:r>
      <w:r w:rsidRPr="00445CDE">
        <w:rPr>
          <w:vertAlign w:val="superscript"/>
        </w:rPr>
        <w:footnoteReference w:id="2"/>
      </w:r>
      <w:r w:rsidRPr="00445CDE">
        <w:t>;</w:t>
      </w:r>
    </w:p>
    <w:p w14:paraId="653FC67C" w14:textId="0F32F86A" w:rsidR="004F3C30" w:rsidRPr="00445CDE" w:rsidRDefault="004F3C30" w:rsidP="004F3C30">
      <w:pPr>
        <w:pStyle w:val="NormalHanging12a"/>
      </w:pPr>
      <w:r w:rsidRPr="00445CDE">
        <w:t xml:space="preserve">K. </w:t>
      </w:r>
      <w:r w:rsidRPr="00445CDE">
        <w:tab/>
        <w:t xml:space="preserve">keďže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je predsedom strany </w:t>
      </w:r>
      <w:proofErr w:type="spellStart"/>
      <w:r w:rsidRPr="00445CDE">
        <w:t>Tisza</w:t>
      </w:r>
      <w:proofErr w:type="spellEnd"/>
      <w:r w:rsidRPr="00445CDE">
        <w:t xml:space="preserve"> (</w:t>
      </w:r>
      <w:proofErr w:type="spellStart"/>
      <w:r w:rsidRPr="00445CDE">
        <w:t>Tisztelet</w:t>
      </w:r>
      <w:proofErr w:type="spellEnd"/>
      <w:r w:rsidRPr="00445CDE">
        <w:t xml:space="preserve"> </w:t>
      </w:r>
      <w:proofErr w:type="spellStart"/>
      <w:r w:rsidRPr="00445CDE">
        <w:t>és</w:t>
      </w:r>
      <w:proofErr w:type="spellEnd"/>
      <w:r w:rsidRPr="00445CDE">
        <w:t xml:space="preserve"> </w:t>
      </w:r>
      <w:proofErr w:type="spellStart"/>
      <w:r w:rsidRPr="00445CDE">
        <w:t>Szabadság</w:t>
      </w:r>
      <w:proofErr w:type="spellEnd"/>
      <w:r w:rsidRPr="00445CDE">
        <w:t xml:space="preserve"> Párt) a bol tiež v čele kandidátky tejto strany vo voľbách do Európskeho parlamentu v roku 2024; keďže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je hlasným odporcom politík a postojov maďarskej vlády vrátane tých, ktoré sa týkajú Únie; keďže skutočnosti, ktoré viedli k žiadosti o zbavenie imunity, nezrovnalosti v spôsobe vedenia policajného vyšetrovania vrátane neúplnej odpovede </w:t>
      </w:r>
      <w:r w:rsidR="00A72858" w:rsidRPr="00445CDE">
        <w:t xml:space="preserve">generálneho </w:t>
      </w:r>
      <w:r w:rsidRPr="00445CDE">
        <w:t>prokurátora</w:t>
      </w:r>
      <w:r w:rsidR="00A72858" w:rsidRPr="00445CDE">
        <w:t xml:space="preserve"> Maďarska</w:t>
      </w:r>
      <w:r w:rsidRPr="00445CDE">
        <w:t xml:space="preserve">, pokiaľ ide o primeranosť opatrení prijatých orgánmi v prípade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 xml:space="preserve"> v porovnaní s podobnými situáciami týkajúcimi sa predmetov malej hodnoty, a nejasnosť odpovede príslušných orgánov týkajúcej sa právnej kvalifikácie údajného trestného činu, z ktorého bol </w:t>
      </w:r>
      <w:proofErr w:type="spellStart"/>
      <w:r w:rsidRPr="00445CDE">
        <w:t>Péter</w:t>
      </w:r>
      <w:proofErr w:type="spellEnd"/>
      <w:r w:rsidRPr="00445CDE">
        <w:t xml:space="preserve"> </w:t>
      </w:r>
      <w:proofErr w:type="spellStart"/>
      <w:r w:rsidRPr="00445CDE">
        <w:t>Magyar</w:t>
      </w:r>
      <w:proofErr w:type="spellEnd"/>
      <w:r w:rsidRPr="00445CDE">
        <w:t xml:space="preserve"> obvinený, vyvolávajú obavy, že zámerom konania by mohlo byť poškodenie dobrého mena </w:t>
      </w:r>
      <w:proofErr w:type="spellStart"/>
      <w:r w:rsidR="00A72858" w:rsidRPr="00445CDE">
        <w:t>Pétera</w:t>
      </w:r>
      <w:proofErr w:type="spellEnd"/>
      <w:r w:rsidR="00A72858" w:rsidRPr="00445CDE">
        <w:t xml:space="preserve"> </w:t>
      </w:r>
      <w:proofErr w:type="spellStart"/>
      <w:r w:rsidR="00A72858" w:rsidRPr="00445CDE">
        <w:t>Magyara</w:t>
      </w:r>
      <w:proofErr w:type="spellEnd"/>
      <w:r w:rsidRPr="00445CDE">
        <w:t xml:space="preserve">; </w:t>
      </w:r>
    </w:p>
    <w:p w14:paraId="5AAE60DB" w14:textId="76792C67" w:rsidR="004F3C30" w:rsidRPr="00445CDE" w:rsidRDefault="004F3C30" w:rsidP="004F3C30">
      <w:pPr>
        <w:pStyle w:val="NormalHanging12a"/>
      </w:pPr>
      <w:r w:rsidRPr="00445CDE">
        <w:t>L.</w:t>
      </w:r>
      <w:r w:rsidRPr="00445CDE">
        <w:tab/>
        <w:t xml:space="preserve">keďže sa preto zdá, že v tejto veci možno predpokladať existenciu </w:t>
      </w:r>
      <w:proofErr w:type="spellStart"/>
      <w:r w:rsidRPr="00445CDE">
        <w:rPr>
          <w:i/>
          <w:iCs/>
        </w:rPr>
        <w:t>fumus</w:t>
      </w:r>
      <w:proofErr w:type="spellEnd"/>
      <w:r w:rsidRPr="00445CDE">
        <w:rPr>
          <w:i/>
          <w:iCs/>
        </w:rPr>
        <w:t xml:space="preserve"> </w:t>
      </w:r>
      <w:proofErr w:type="spellStart"/>
      <w:r w:rsidRPr="00445CDE">
        <w:rPr>
          <w:i/>
          <w:iCs/>
        </w:rPr>
        <w:t>persecutionis</w:t>
      </w:r>
      <w:proofErr w:type="spellEnd"/>
      <w:r w:rsidRPr="00445CDE">
        <w:t>, t. j. konkrétnych skutkových okolností</w:t>
      </w:r>
      <w:r w:rsidRPr="00445CDE">
        <w:rPr>
          <w:vertAlign w:val="superscript"/>
        </w:rPr>
        <w:footnoteReference w:id="3"/>
      </w:r>
      <w:r w:rsidRPr="00445CDE">
        <w:t xml:space="preserve">, ktoré naznačujú, že uvedené trestné stíhanie sa začalo s úmyslom poškodiť politickú činnosť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>, a najmä jeho činnosť poslanca Európskeho parlamentu;</w:t>
      </w:r>
    </w:p>
    <w:p w14:paraId="6EC69B48" w14:textId="173A9F3A" w:rsidR="004F3C30" w:rsidRPr="00445CDE" w:rsidRDefault="004F3C30" w:rsidP="004F3C30">
      <w:pPr>
        <w:pStyle w:val="NormalHanging12a"/>
        <w:widowControl/>
      </w:pPr>
      <w:r w:rsidRPr="00445CDE">
        <w:t>M.</w:t>
      </w:r>
      <w:r w:rsidRPr="00445CDE">
        <w:tab/>
        <w:t xml:space="preserve">keďže </w:t>
      </w:r>
      <w:r w:rsidR="0093254F" w:rsidRPr="00445CDE">
        <w:t>E</w:t>
      </w:r>
      <w:r w:rsidR="0093254F" w:rsidRPr="00445CDE">
        <w:rPr>
          <w:shd w:val="clear" w:color="auto" w:fill="FFFFFF"/>
        </w:rPr>
        <w:t>urópsk</w:t>
      </w:r>
      <w:r w:rsidR="00050FB8" w:rsidRPr="00445CDE">
        <w:rPr>
          <w:shd w:val="clear" w:color="auto" w:fill="FFFFFF"/>
        </w:rPr>
        <w:t>y</w:t>
      </w:r>
      <w:r w:rsidR="0093254F" w:rsidRPr="00445CDE">
        <w:rPr>
          <w:shd w:val="clear" w:color="auto" w:fill="FFFFFF"/>
        </w:rPr>
        <w:t xml:space="preserve"> </w:t>
      </w:r>
      <w:r w:rsidR="0093254F" w:rsidRPr="00445CDE">
        <w:t>p</w:t>
      </w:r>
      <w:r w:rsidRPr="00445CDE">
        <w:t>arlament nemožno považovať za súd a poslanec nemôže byť v súvislosti s postupom zbavenia imunity považovaný za obvineného</w:t>
      </w:r>
      <w:r w:rsidRPr="00445CDE">
        <w:rPr>
          <w:vertAlign w:val="superscript"/>
        </w:rPr>
        <w:footnoteReference w:id="4"/>
      </w:r>
      <w:r w:rsidRPr="00445CDE">
        <w:t>;</w:t>
      </w:r>
    </w:p>
    <w:p w14:paraId="543FFE4F" w14:textId="77777777" w:rsidR="004F3C30" w:rsidRPr="00445CDE" w:rsidRDefault="004F3C30" w:rsidP="004F3C30">
      <w:pPr>
        <w:pStyle w:val="NormalHanging12a"/>
      </w:pPr>
      <w:r w:rsidRPr="00445CDE">
        <w:t>1.</w:t>
      </w:r>
      <w:r w:rsidRPr="00445CDE">
        <w:tab/>
        <w:t xml:space="preserve">rozhodol nezbaviť </w:t>
      </w:r>
      <w:proofErr w:type="spellStart"/>
      <w:r w:rsidRPr="00445CDE">
        <w:t>Pétera</w:t>
      </w:r>
      <w:proofErr w:type="spellEnd"/>
      <w:r w:rsidRPr="00445CDE">
        <w:t xml:space="preserve"> </w:t>
      </w:r>
      <w:proofErr w:type="spellStart"/>
      <w:r w:rsidRPr="00445CDE">
        <w:t>Magyara</w:t>
      </w:r>
      <w:proofErr w:type="spellEnd"/>
      <w:r w:rsidRPr="00445CDE">
        <w:t xml:space="preserve"> imunity;</w:t>
      </w:r>
    </w:p>
    <w:p w14:paraId="484E133A" w14:textId="35844462" w:rsidR="00E365E1" w:rsidRPr="00445CDE" w:rsidRDefault="004F3C30" w:rsidP="0093254F">
      <w:pPr>
        <w:pStyle w:val="NormalHanging12a"/>
      </w:pPr>
      <w:r w:rsidRPr="00445CDE">
        <w:t>2.</w:t>
      </w:r>
      <w:r w:rsidRPr="00445CDE">
        <w:tab/>
        <w:t xml:space="preserve">poveruje svoju predsedníčku, aby </w:t>
      </w:r>
      <w:r w:rsidR="00FA5F24">
        <w:t>bezodkladne</w:t>
      </w:r>
      <w:r w:rsidRPr="00445CDE">
        <w:t xml:space="preserve"> postúpila toto rozhodnutie a správu gestorského výboru príslušným orgánom Maďarska a </w:t>
      </w:r>
      <w:proofErr w:type="spellStart"/>
      <w:r w:rsidRPr="00445CDE">
        <w:t>Péterovi</w:t>
      </w:r>
      <w:proofErr w:type="spellEnd"/>
      <w:r w:rsidRPr="00445CDE">
        <w:t xml:space="preserve"> </w:t>
      </w:r>
      <w:proofErr w:type="spellStart"/>
      <w:r w:rsidRPr="00445CDE">
        <w:t>Magyarovi</w:t>
      </w:r>
      <w:proofErr w:type="spellEnd"/>
      <w:r w:rsidRPr="00445CDE">
        <w:t>.</w:t>
      </w:r>
    </w:p>
    <w:sectPr w:rsidR="00E365E1" w:rsidRPr="00445CDE" w:rsidSect="00FF6A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ADFDB" w14:textId="77777777" w:rsidR="008060B6" w:rsidRPr="00FF6A89" w:rsidRDefault="008060B6">
      <w:r w:rsidRPr="00FF6A89">
        <w:separator/>
      </w:r>
    </w:p>
  </w:endnote>
  <w:endnote w:type="continuationSeparator" w:id="0">
    <w:p w14:paraId="1EFB6BA1" w14:textId="77777777" w:rsidR="008060B6" w:rsidRPr="00FF6A89" w:rsidRDefault="008060B6">
      <w:r w:rsidRPr="00FF6A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75D8" w14:textId="77777777" w:rsidR="00064002" w:rsidRPr="00FF6A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537D" w14:textId="77777777" w:rsidR="00064002" w:rsidRPr="00FF6A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D624" w14:textId="77777777" w:rsidR="00064002" w:rsidRPr="00FF6A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F0714" w14:textId="77777777" w:rsidR="008060B6" w:rsidRPr="00FF6A89" w:rsidRDefault="008060B6">
      <w:r w:rsidRPr="00FF6A89">
        <w:separator/>
      </w:r>
    </w:p>
  </w:footnote>
  <w:footnote w:type="continuationSeparator" w:id="0">
    <w:p w14:paraId="7966E3D3" w14:textId="77777777" w:rsidR="008060B6" w:rsidRPr="00FF6A89" w:rsidRDefault="008060B6">
      <w:r w:rsidRPr="00FF6A89">
        <w:continuationSeparator/>
      </w:r>
    </w:p>
  </w:footnote>
  <w:footnote w:id="1">
    <w:p w14:paraId="7C0154FA" w14:textId="318F1C09" w:rsidR="004F3C30" w:rsidRPr="00FF6A89" w:rsidRDefault="004F3C30" w:rsidP="00FF6A89">
      <w:pPr>
        <w:pStyle w:val="FootnoteText"/>
        <w:ind w:left="567" w:hanging="567"/>
        <w:rPr>
          <w:sz w:val="24"/>
          <w:lang w:val="sk-SK"/>
        </w:rPr>
      </w:pPr>
      <w:r w:rsidRPr="00FF6A89">
        <w:rPr>
          <w:rStyle w:val="FootnoteReference"/>
          <w:sz w:val="24"/>
          <w:szCs w:val="16"/>
          <w:lang w:val="sk-SK"/>
        </w:rPr>
        <w:footnoteRef/>
      </w:r>
      <w:r w:rsidR="00FF6A89" w:rsidRPr="00FF6A89">
        <w:rPr>
          <w:sz w:val="24"/>
          <w:lang w:val="sk-SK"/>
        </w:rPr>
        <w:t xml:space="preserve"> </w:t>
      </w:r>
      <w:r w:rsidR="00FF6A89" w:rsidRPr="00FF6A89">
        <w:rPr>
          <w:sz w:val="24"/>
          <w:lang w:val="sk-SK"/>
        </w:rPr>
        <w:tab/>
      </w:r>
      <w:r w:rsidRPr="00FF6A89">
        <w:rPr>
          <w:sz w:val="24"/>
          <w:lang w:val="sk-SK"/>
        </w:rPr>
        <w:t xml:space="preserve">Rozsudok Súdneho dvora z 21. októbra 2008, </w:t>
      </w:r>
      <w:proofErr w:type="spellStart"/>
      <w:r w:rsidRPr="00FF6A89">
        <w:rPr>
          <w:sz w:val="24"/>
          <w:lang w:val="sk-SK"/>
        </w:rPr>
        <w:t>Marra</w:t>
      </w:r>
      <w:proofErr w:type="spellEnd"/>
      <w:r w:rsidRPr="00FF6A89">
        <w:rPr>
          <w:sz w:val="24"/>
          <w:lang w:val="sk-SK"/>
        </w:rPr>
        <w:t xml:space="preserve">/De </w:t>
      </w:r>
      <w:proofErr w:type="spellStart"/>
      <w:r w:rsidRPr="00FF6A89">
        <w:rPr>
          <w:sz w:val="24"/>
          <w:lang w:val="sk-SK"/>
        </w:rPr>
        <w:t>Gregorio</w:t>
      </w:r>
      <w:proofErr w:type="spellEnd"/>
      <w:r w:rsidRPr="00FF6A89">
        <w:rPr>
          <w:sz w:val="24"/>
          <w:lang w:val="sk-SK"/>
        </w:rPr>
        <w:t xml:space="preserve"> a </w:t>
      </w:r>
      <w:proofErr w:type="spellStart"/>
      <w:r w:rsidRPr="00FF6A89">
        <w:rPr>
          <w:sz w:val="24"/>
          <w:lang w:val="sk-SK"/>
        </w:rPr>
        <w:t>Clemente</w:t>
      </w:r>
      <w:proofErr w:type="spellEnd"/>
      <w:r w:rsidRPr="00FF6A89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FF6A89">
        <w:rPr>
          <w:sz w:val="24"/>
          <w:lang w:val="sk-SK"/>
        </w:rPr>
        <w:t>Gollnisch</w:t>
      </w:r>
      <w:proofErr w:type="spellEnd"/>
      <w:r w:rsidRPr="00FF6A89">
        <w:rPr>
          <w:sz w:val="24"/>
          <w:lang w:val="sk-SK"/>
        </w:rPr>
        <w:t xml:space="preserve">/Parlament, T-42/06, ECLI:EU:T:2010:102; rozsudok Súdneho dvora zo 6. septembra 2011, </w:t>
      </w:r>
      <w:proofErr w:type="spellStart"/>
      <w:r w:rsidRPr="00FF6A89">
        <w:rPr>
          <w:sz w:val="24"/>
          <w:lang w:val="sk-SK"/>
        </w:rPr>
        <w:t>Patriciello</w:t>
      </w:r>
      <w:proofErr w:type="spellEnd"/>
      <w:r w:rsidRPr="00FF6A89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FF6A89">
        <w:rPr>
          <w:sz w:val="24"/>
          <w:lang w:val="sk-SK"/>
        </w:rPr>
        <w:t>Gollnisch</w:t>
      </w:r>
      <w:proofErr w:type="spellEnd"/>
      <w:r w:rsidRPr="00FF6A89">
        <w:rPr>
          <w:sz w:val="24"/>
          <w:lang w:val="sk-SK"/>
        </w:rPr>
        <w:t xml:space="preserve">/Parlament, T-346/11 a T-347/11, ECLI:EU:T:2013:23; rozsudok Súdneho dvora z 19. decembra 2019, </w:t>
      </w:r>
      <w:proofErr w:type="spellStart"/>
      <w:r w:rsidRPr="00FF6A89">
        <w:rPr>
          <w:sz w:val="24"/>
          <w:lang w:val="sk-SK"/>
        </w:rPr>
        <w:t>Junqueras</w:t>
      </w:r>
      <w:proofErr w:type="spellEnd"/>
      <w:r w:rsidRPr="00FF6A89">
        <w:rPr>
          <w:sz w:val="24"/>
          <w:lang w:val="sk-SK"/>
        </w:rPr>
        <w:t xml:space="preserve"> </w:t>
      </w:r>
      <w:proofErr w:type="spellStart"/>
      <w:r w:rsidRPr="00FF6A89">
        <w:rPr>
          <w:sz w:val="24"/>
          <w:lang w:val="sk-SK"/>
        </w:rPr>
        <w:t>Vies</w:t>
      </w:r>
      <w:proofErr w:type="spellEnd"/>
      <w:r w:rsidRPr="00FF6A89">
        <w:rPr>
          <w:sz w:val="24"/>
          <w:lang w:val="sk-SK"/>
        </w:rPr>
        <w:t xml:space="preserve">, C-502/19, ECLI:EU:C:2019:1115; rozsudok Všeobecného súdu z 5. júla 2023, </w:t>
      </w:r>
      <w:proofErr w:type="spellStart"/>
      <w:r w:rsidRPr="00FF6A89">
        <w:rPr>
          <w:sz w:val="24"/>
          <w:lang w:val="sk-SK"/>
        </w:rPr>
        <w:t>Puigdemont</w:t>
      </w:r>
      <w:proofErr w:type="spellEnd"/>
      <w:r w:rsidRPr="00FF6A89">
        <w:rPr>
          <w:sz w:val="24"/>
          <w:lang w:val="sk-SK"/>
        </w:rPr>
        <w:t xml:space="preserve"> i </w:t>
      </w:r>
      <w:proofErr w:type="spellStart"/>
      <w:r w:rsidRPr="00FF6A89">
        <w:rPr>
          <w:sz w:val="24"/>
          <w:lang w:val="sk-SK"/>
        </w:rPr>
        <w:t>Casamajó</w:t>
      </w:r>
      <w:proofErr w:type="spellEnd"/>
      <w:r w:rsidRPr="00FF6A89">
        <w:rPr>
          <w:sz w:val="24"/>
          <w:lang w:val="sk-SK"/>
        </w:rPr>
        <w:t xml:space="preserve"> a i./Parlament, T-272/21, ECLI:EU:T:2023:373.</w:t>
      </w:r>
    </w:p>
  </w:footnote>
  <w:footnote w:id="2">
    <w:p w14:paraId="5A25F301" w14:textId="629B272D" w:rsidR="004F3C30" w:rsidRPr="00FF6A89" w:rsidRDefault="004F3C30" w:rsidP="00FF6A89">
      <w:pPr>
        <w:pStyle w:val="FootnoteText"/>
        <w:ind w:left="567" w:hanging="567"/>
        <w:rPr>
          <w:sz w:val="24"/>
          <w:lang w:val="sk-SK"/>
        </w:rPr>
      </w:pPr>
      <w:r w:rsidRPr="00FF6A89">
        <w:rPr>
          <w:rStyle w:val="FootnoteReference"/>
          <w:sz w:val="24"/>
          <w:lang w:val="sk-SK"/>
        </w:rPr>
        <w:footnoteRef/>
      </w:r>
      <w:r w:rsidR="00FF6A89" w:rsidRPr="00FF6A89">
        <w:rPr>
          <w:sz w:val="24"/>
          <w:lang w:val="sk-SK"/>
        </w:rPr>
        <w:t xml:space="preserve"> </w:t>
      </w:r>
      <w:r w:rsidR="00FF6A89" w:rsidRPr="00FF6A89">
        <w:rPr>
          <w:sz w:val="24"/>
          <w:lang w:val="sk-SK"/>
        </w:rPr>
        <w:tab/>
      </w:r>
      <w:r w:rsidRPr="00FF6A89">
        <w:rPr>
          <w:sz w:val="24"/>
          <w:lang w:val="sk-SK"/>
        </w:rPr>
        <w:t xml:space="preserve">Rozsudok Všeobecného súdu zo 17. januára 2013, </w:t>
      </w:r>
      <w:proofErr w:type="spellStart"/>
      <w:r w:rsidRPr="00FF6A89">
        <w:rPr>
          <w:sz w:val="24"/>
          <w:lang w:val="sk-SK"/>
        </w:rPr>
        <w:t>Gollnisch</w:t>
      </w:r>
      <w:proofErr w:type="spellEnd"/>
      <w:r w:rsidRPr="00FF6A89">
        <w:rPr>
          <w:sz w:val="24"/>
          <w:lang w:val="sk-SK"/>
        </w:rPr>
        <w:t xml:space="preserve">/Parlament, T-346/11 a T-347/11, ECLI:EU:T:2013:23, </w:t>
      </w:r>
      <w:r w:rsidR="0054417F">
        <w:rPr>
          <w:sz w:val="24"/>
          <w:lang w:val="sk-SK"/>
        </w:rPr>
        <w:t>odsek</w:t>
      </w:r>
      <w:r w:rsidRPr="00FF6A89">
        <w:rPr>
          <w:sz w:val="24"/>
          <w:lang w:val="sk-SK"/>
        </w:rPr>
        <w:t xml:space="preserve"> 59 a citovaná judikatúra.</w:t>
      </w:r>
    </w:p>
  </w:footnote>
  <w:footnote w:id="3">
    <w:p w14:paraId="7CE854B0" w14:textId="37A9DC84" w:rsidR="004F3C30" w:rsidRPr="00FF6A89" w:rsidRDefault="004F3C30" w:rsidP="00FF6A89">
      <w:pPr>
        <w:pStyle w:val="FootnoteText"/>
        <w:ind w:left="567" w:hanging="567"/>
        <w:rPr>
          <w:sz w:val="24"/>
          <w:lang w:val="sk-SK"/>
        </w:rPr>
      </w:pPr>
      <w:r w:rsidRPr="00FF6A89">
        <w:rPr>
          <w:rStyle w:val="FootnoteReference"/>
          <w:sz w:val="24"/>
          <w:lang w:val="sk-SK"/>
        </w:rPr>
        <w:footnoteRef/>
      </w:r>
      <w:r w:rsidR="00FF6A89" w:rsidRPr="00FF6A89">
        <w:rPr>
          <w:sz w:val="24"/>
          <w:lang w:val="sk-SK"/>
        </w:rPr>
        <w:t xml:space="preserve"> </w:t>
      </w:r>
      <w:r w:rsidR="00FF6A89" w:rsidRPr="00FF6A89">
        <w:rPr>
          <w:sz w:val="24"/>
          <w:lang w:val="sk-SK"/>
        </w:rPr>
        <w:tab/>
      </w:r>
      <w:r w:rsidRPr="00FF6A89">
        <w:rPr>
          <w:sz w:val="24"/>
          <w:lang w:val="sk-SK"/>
        </w:rPr>
        <w:t xml:space="preserve">Rozsudok Súdneho dvora zo 17. septembra 2020, </w:t>
      </w:r>
      <w:proofErr w:type="spellStart"/>
      <w:r w:rsidRPr="00FF6A89">
        <w:rPr>
          <w:sz w:val="24"/>
          <w:lang w:val="sk-SK"/>
        </w:rPr>
        <w:t>Troszczynski</w:t>
      </w:r>
      <w:proofErr w:type="spellEnd"/>
      <w:r w:rsidRPr="00FF6A89">
        <w:rPr>
          <w:sz w:val="24"/>
          <w:lang w:val="sk-SK"/>
        </w:rPr>
        <w:t>/Parlament, C-12/19 P, ECLI:EU:C:2020:725, odsek 26.</w:t>
      </w:r>
    </w:p>
  </w:footnote>
  <w:footnote w:id="4">
    <w:p w14:paraId="7805D048" w14:textId="0A0F4074" w:rsidR="004F3C30" w:rsidRPr="00FF6A89" w:rsidRDefault="004F3C30" w:rsidP="00FF6A89">
      <w:pPr>
        <w:pStyle w:val="FootnoteText"/>
        <w:ind w:left="567" w:hanging="567"/>
        <w:rPr>
          <w:sz w:val="24"/>
          <w:lang w:val="sk-SK"/>
        </w:rPr>
      </w:pPr>
      <w:r w:rsidRPr="00FF6A89">
        <w:rPr>
          <w:rStyle w:val="FootnoteReference"/>
          <w:sz w:val="24"/>
          <w:szCs w:val="16"/>
          <w:lang w:val="sk-SK"/>
        </w:rPr>
        <w:footnoteRef/>
      </w:r>
      <w:r w:rsidR="00FF6A89" w:rsidRPr="00FF6A89">
        <w:rPr>
          <w:sz w:val="24"/>
          <w:lang w:val="sk-SK"/>
        </w:rPr>
        <w:t xml:space="preserve"> </w:t>
      </w:r>
      <w:r w:rsidR="00FF6A89" w:rsidRPr="00FF6A89">
        <w:rPr>
          <w:sz w:val="24"/>
          <w:lang w:val="sk-SK"/>
        </w:rPr>
        <w:tab/>
      </w:r>
      <w:r w:rsidRPr="00FF6A89">
        <w:rPr>
          <w:sz w:val="24"/>
          <w:lang w:val="sk-SK"/>
        </w:rPr>
        <w:t xml:space="preserve">Rozsudok Všeobecného súdu z 30. apríla 2019, </w:t>
      </w:r>
      <w:proofErr w:type="spellStart"/>
      <w:r w:rsidRPr="00FF6A89">
        <w:rPr>
          <w:sz w:val="24"/>
          <w:lang w:val="sk-SK"/>
        </w:rPr>
        <w:t>Briois</w:t>
      </w:r>
      <w:proofErr w:type="spellEnd"/>
      <w:r w:rsidRPr="00FF6A89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3296B" w14:textId="77777777" w:rsidR="00064002" w:rsidRPr="00FF6A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FF4E4" w14:textId="77777777" w:rsidR="00064002" w:rsidRPr="00FF6A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FF79" w14:textId="77777777" w:rsidR="00064002" w:rsidRPr="00FF6A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2702289">
    <w:abstractNumId w:val="9"/>
  </w:num>
  <w:num w:numId="2" w16cid:durableId="1729304994">
    <w:abstractNumId w:val="9"/>
  </w:num>
  <w:num w:numId="3" w16cid:durableId="2013531717">
    <w:abstractNumId w:val="7"/>
  </w:num>
  <w:num w:numId="4" w16cid:durableId="1596212329">
    <w:abstractNumId w:val="7"/>
  </w:num>
  <w:num w:numId="5" w16cid:durableId="1527216102">
    <w:abstractNumId w:val="6"/>
  </w:num>
  <w:num w:numId="6" w16cid:durableId="70859241">
    <w:abstractNumId w:val="6"/>
  </w:num>
  <w:num w:numId="7" w16cid:durableId="906112079">
    <w:abstractNumId w:val="5"/>
  </w:num>
  <w:num w:numId="8" w16cid:durableId="516505151">
    <w:abstractNumId w:val="5"/>
  </w:num>
  <w:num w:numId="9" w16cid:durableId="1341421602">
    <w:abstractNumId w:val="4"/>
  </w:num>
  <w:num w:numId="10" w16cid:durableId="1219517116">
    <w:abstractNumId w:val="4"/>
  </w:num>
  <w:num w:numId="11" w16cid:durableId="248270224">
    <w:abstractNumId w:val="8"/>
  </w:num>
  <w:num w:numId="12" w16cid:durableId="68576580">
    <w:abstractNumId w:val="8"/>
  </w:num>
  <w:num w:numId="13" w16cid:durableId="1971933508">
    <w:abstractNumId w:val="3"/>
  </w:num>
  <w:num w:numId="14" w16cid:durableId="170990795">
    <w:abstractNumId w:val="3"/>
  </w:num>
  <w:num w:numId="15" w16cid:durableId="664743933">
    <w:abstractNumId w:val="2"/>
  </w:num>
  <w:num w:numId="16" w16cid:durableId="1712992587">
    <w:abstractNumId w:val="2"/>
  </w:num>
  <w:num w:numId="17" w16cid:durableId="1498032059">
    <w:abstractNumId w:val="1"/>
  </w:num>
  <w:num w:numId="18" w16cid:durableId="799805675">
    <w:abstractNumId w:val="1"/>
  </w:num>
  <w:num w:numId="19" w16cid:durableId="1664161010">
    <w:abstractNumId w:val="0"/>
  </w:num>
  <w:num w:numId="20" w16cid:durableId="1695501836">
    <w:abstractNumId w:val="0"/>
  </w:num>
  <w:num w:numId="21" w16cid:durableId="1576209298">
    <w:abstractNumId w:val="9"/>
  </w:num>
  <w:num w:numId="22" w16cid:durableId="715083517">
    <w:abstractNumId w:val="7"/>
  </w:num>
  <w:num w:numId="23" w16cid:durableId="2121027760">
    <w:abstractNumId w:val="6"/>
  </w:num>
  <w:num w:numId="24" w16cid:durableId="1929386365">
    <w:abstractNumId w:val="5"/>
  </w:num>
  <w:num w:numId="25" w16cid:durableId="995886832">
    <w:abstractNumId w:val="4"/>
  </w:num>
  <w:num w:numId="26" w16cid:durableId="1069885338">
    <w:abstractNumId w:val="8"/>
  </w:num>
  <w:num w:numId="27" w16cid:durableId="771516230">
    <w:abstractNumId w:val="3"/>
  </w:num>
  <w:num w:numId="28" w16cid:durableId="813638600">
    <w:abstractNumId w:val="2"/>
  </w:num>
  <w:num w:numId="29" w16cid:durableId="611017051">
    <w:abstractNumId w:val="1"/>
  </w:num>
  <w:num w:numId="30" w16cid:durableId="251276627">
    <w:abstractNumId w:val="0"/>
  </w:num>
  <w:num w:numId="31" w16cid:durableId="794374183">
    <w:abstractNumId w:val="9"/>
  </w:num>
  <w:num w:numId="32" w16cid:durableId="1905025438">
    <w:abstractNumId w:val="7"/>
  </w:num>
  <w:num w:numId="33" w16cid:durableId="1109817284">
    <w:abstractNumId w:val="6"/>
  </w:num>
  <w:num w:numId="34" w16cid:durableId="1150712415">
    <w:abstractNumId w:val="5"/>
  </w:num>
  <w:num w:numId="35" w16cid:durableId="1426030571">
    <w:abstractNumId w:val="4"/>
  </w:num>
  <w:num w:numId="36" w16cid:durableId="1101415940">
    <w:abstractNumId w:val="8"/>
  </w:num>
  <w:num w:numId="37" w16cid:durableId="649022344">
    <w:abstractNumId w:val="3"/>
  </w:num>
  <w:num w:numId="38" w16cid:durableId="158933630">
    <w:abstractNumId w:val="2"/>
  </w:num>
  <w:num w:numId="39" w16cid:durableId="386612017">
    <w:abstractNumId w:val="1"/>
  </w:num>
  <w:num w:numId="40" w16cid:durableId="158737903">
    <w:abstractNumId w:val="0"/>
  </w:num>
  <w:num w:numId="41" w16cid:durableId="1196116664">
    <w:abstractNumId w:val="10"/>
  </w:num>
  <w:num w:numId="42" w16cid:durableId="277876163">
    <w:abstractNumId w:val="10"/>
  </w:num>
  <w:num w:numId="43" w16cid:durableId="1534923172">
    <w:abstractNumId w:val="10"/>
  </w:num>
  <w:num w:numId="44" w16cid:durableId="1473525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0/2025"/>
    <w:docVar w:name="dvlangue" w:val="SK"/>
    <w:docVar w:name="dvnumam" w:val="0"/>
    <w:docVar w:name="dvpe" w:val="770.241"/>
    <w:docVar w:name="dvrapporteur" w:val="Spravodajca: "/>
    <w:docVar w:name="dvtitre" w:val="Rozhodnutie Európskeho parlamentu z xx. októbra 2025 o žiadosti o zbavenie Pétera Magyara imunity(2024/2063(IMM))"/>
  </w:docVars>
  <w:rsids>
    <w:rsidRoot w:val="008060B6"/>
    <w:rsid w:val="00002272"/>
    <w:rsid w:val="000063B5"/>
    <w:rsid w:val="00022309"/>
    <w:rsid w:val="00050FB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78CC"/>
    <w:rsid w:val="003E10BD"/>
    <w:rsid w:val="003E15D4"/>
    <w:rsid w:val="00411CCE"/>
    <w:rsid w:val="0041666E"/>
    <w:rsid w:val="00421060"/>
    <w:rsid w:val="00445CDE"/>
    <w:rsid w:val="00471C19"/>
    <w:rsid w:val="004867E3"/>
    <w:rsid w:val="00494A28"/>
    <w:rsid w:val="004C0004"/>
    <w:rsid w:val="004C5D52"/>
    <w:rsid w:val="004F3C30"/>
    <w:rsid w:val="0050519A"/>
    <w:rsid w:val="005072A1"/>
    <w:rsid w:val="00514517"/>
    <w:rsid w:val="0054417F"/>
    <w:rsid w:val="00545827"/>
    <w:rsid w:val="00560270"/>
    <w:rsid w:val="005C2568"/>
    <w:rsid w:val="005F1B17"/>
    <w:rsid w:val="006037C0"/>
    <w:rsid w:val="006631B6"/>
    <w:rsid w:val="00680577"/>
    <w:rsid w:val="006A41C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0B6"/>
    <w:rsid w:val="00817416"/>
    <w:rsid w:val="00842779"/>
    <w:rsid w:val="00865F67"/>
    <w:rsid w:val="00881A7B"/>
    <w:rsid w:val="008840E5"/>
    <w:rsid w:val="00887B3E"/>
    <w:rsid w:val="008B4282"/>
    <w:rsid w:val="008C2AC6"/>
    <w:rsid w:val="00920550"/>
    <w:rsid w:val="00930C23"/>
    <w:rsid w:val="0093193B"/>
    <w:rsid w:val="0093254F"/>
    <w:rsid w:val="009509D8"/>
    <w:rsid w:val="00950B64"/>
    <w:rsid w:val="00981893"/>
    <w:rsid w:val="00A1687D"/>
    <w:rsid w:val="00A43E52"/>
    <w:rsid w:val="00A4678D"/>
    <w:rsid w:val="00A72858"/>
    <w:rsid w:val="00A778C7"/>
    <w:rsid w:val="00AB441E"/>
    <w:rsid w:val="00AB6293"/>
    <w:rsid w:val="00AE0928"/>
    <w:rsid w:val="00AF3B82"/>
    <w:rsid w:val="00B12E95"/>
    <w:rsid w:val="00B22876"/>
    <w:rsid w:val="00B2588B"/>
    <w:rsid w:val="00B3686F"/>
    <w:rsid w:val="00B558F0"/>
    <w:rsid w:val="00BD48FE"/>
    <w:rsid w:val="00BD7BD8"/>
    <w:rsid w:val="00BE6ADC"/>
    <w:rsid w:val="00C05BFE"/>
    <w:rsid w:val="00C23CD4"/>
    <w:rsid w:val="00C61C0C"/>
    <w:rsid w:val="00C941CB"/>
    <w:rsid w:val="00CB5D10"/>
    <w:rsid w:val="00CC2357"/>
    <w:rsid w:val="00CF071A"/>
    <w:rsid w:val="00D058B8"/>
    <w:rsid w:val="00D56C11"/>
    <w:rsid w:val="00D61F4C"/>
    <w:rsid w:val="00D621A1"/>
    <w:rsid w:val="00D74EF6"/>
    <w:rsid w:val="00D834A0"/>
    <w:rsid w:val="00D872DF"/>
    <w:rsid w:val="00D90CCE"/>
    <w:rsid w:val="00D91E21"/>
    <w:rsid w:val="00DA7FCD"/>
    <w:rsid w:val="00DE32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F24"/>
    <w:rsid w:val="00FB4360"/>
    <w:rsid w:val="00FD0C70"/>
    <w:rsid w:val="00FE7402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CB0371"/>
  <w15:chartTrackingRefBased/>
  <w15:docId w15:val="{ACB3A2EE-41AF-4E83-9780-E7EA90B0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F3C30"/>
    <w:pPr>
      <w:spacing w:after="240"/>
      <w:ind w:left="567" w:hanging="567"/>
    </w:pPr>
  </w:style>
  <w:style w:type="paragraph" w:customStyle="1" w:styleId="EPComma">
    <w:name w:val="EPComma"/>
    <w:basedOn w:val="Normal"/>
    <w:rsid w:val="004F3C30"/>
    <w:pPr>
      <w:spacing w:before="480" w:after="240"/>
    </w:pPr>
  </w:style>
  <w:style w:type="paragraph" w:styleId="BodyText">
    <w:name w:val="Body Text"/>
    <w:basedOn w:val="Normal"/>
    <w:link w:val="BodyTextChar"/>
    <w:unhideWhenUsed/>
    <w:qFormat/>
    <w:rsid w:val="004F3C30"/>
    <w:pPr>
      <w:shd w:val="clear" w:color="auto" w:fill="FFFFFF"/>
      <w:spacing w:after="260"/>
      <w:jc w:val="both"/>
    </w:pPr>
    <w:rPr>
      <w:szCs w:val="24"/>
      <w:lang w:eastAsia="hu-HU" w:bidi="hu-HU"/>
    </w:rPr>
  </w:style>
  <w:style w:type="character" w:customStyle="1" w:styleId="BodyTextChar">
    <w:name w:val="Body Text Char"/>
    <w:basedOn w:val="DefaultParagraphFont"/>
    <w:link w:val="BodyText"/>
    <w:rsid w:val="004F3C30"/>
    <w:rPr>
      <w:sz w:val="24"/>
      <w:szCs w:val="24"/>
      <w:shd w:val="clear" w:color="auto" w:fill="FFFFFF"/>
      <w:lang w:val="sk-SK" w:eastAsia="hu-HU" w:bidi="hu-HU"/>
    </w:rPr>
  </w:style>
  <w:style w:type="paragraph" w:styleId="Revision">
    <w:name w:val="Revision"/>
    <w:hidden/>
    <w:uiPriority w:val="99"/>
    <w:semiHidden/>
    <w:rsid w:val="0093254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947</Words>
  <Characters>5491</Characters>
  <Application>Microsoft Office Word</Application>
  <DocSecurity>0</DocSecurity>
  <Lines>211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ALEXANDRE Zuzana</cp:lastModifiedBy>
  <cp:revision>2</cp:revision>
  <cp:lastPrinted>2004-11-19T15:42:00Z</cp:lastPrinted>
  <dcterms:created xsi:type="dcterms:W3CDTF">2025-10-07T12:46:00Z</dcterms:created>
  <dcterms:modified xsi:type="dcterms:W3CDTF">2025-10-07T12:46:00Z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A10-0180/2025</vt:lpwstr>
  </property>
  <property fmtid="{D5CDD505-2E9C-101B-9397-08002B2CF9AE}" pid="4" name="&lt;Type&gt;">
    <vt:lpwstr>RR</vt:lpwstr>
  </property>
</Properties>
</file>