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59E1" w14:paraId="6F5B38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C6688F" w14:textId="77777777" w:rsidR="00751A4A" w:rsidRPr="007A59E1" w:rsidRDefault="00740B37" w:rsidP="0010095E">
            <w:pPr>
              <w:pStyle w:val="EPName"/>
            </w:pPr>
            <w:r w:rsidRPr="007A59E1">
              <w:t>Evropski parlament</w:t>
            </w:r>
          </w:p>
          <w:p w14:paraId="5BA60E5D" w14:textId="77777777" w:rsidR="00751A4A" w:rsidRPr="007A59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59E1">
              <w:t>2024</w:t>
            </w:r>
            <w:r w:rsidR="00817416" w:rsidRPr="007A59E1">
              <w:t>-202</w:t>
            </w:r>
            <w:r w:rsidRPr="007A59E1">
              <w:t>9</w:t>
            </w:r>
          </w:p>
        </w:tc>
        <w:tc>
          <w:tcPr>
            <w:tcW w:w="2268" w:type="dxa"/>
            <w:shd w:val="clear" w:color="auto" w:fill="auto"/>
          </w:tcPr>
          <w:p w14:paraId="0C81EC84" w14:textId="77777777" w:rsidR="00751A4A" w:rsidRPr="007A59E1" w:rsidRDefault="00187494" w:rsidP="0010095E">
            <w:pPr>
              <w:pStyle w:val="EPLogo"/>
            </w:pPr>
            <w:r w:rsidRPr="007A59E1">
              <w:rPr>
                <w:noProof/>
                <w:lang w:eastAsia="ja-JP"/>
              </w:rPr>
              <w:drawing>
                <wp:inline distT="0" distB="0" distL="0" distR="0" wp14:anchorId="2107EA0B" wp14:editId="47AA59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9566B2" w14:textId="77777777" w:rsidR="00D058B8" w:rsidRPr="007A59E1" w:rsidRDefault="00D058B8" w:rsidP="004C5D52">
      <w:pPr>
        <w:pStyle w:val="LineTop"/>
      </w:pPr>
    </w:p>
    <w:p w14:paraId="13917CAE" w14:textId="77777777" w:rsidR="00680577" w:rsidRPr="007A59E1" w:rsidRDefault="00740B37" w:rsidP="00680577">
      <w:pPr>
        <w:pStyle w:val="EPBodyTA1"/>
      </w:pPr>
      <w:r w:rsidRPr="007A59E1">
        <w:t>SPREJETA BESEDILA</w:t>
      </w:r>
    </w:p>
    <w:p w14:paraId="4F68D3A9" w14:textId="77777777" w:rsidR="00D058B8" w:rsidRPr="007A59E1" w:rsidRDefault="00D058B8" w:rsidP="00D058B8">
      <w:pPr>
        <w:pStyle w:val="LineBottom"/>
      </w:pPr>
    </w:p>
    <w:p w14:paraId="038CD9EF" w14:textId="04D64DBA" w:rsidR="00740B37" w:rsidRPr="007A59E1" w:rsidRDefault="00740B37" w:rsidP="00740B37">
      <w:pPr>
        <w:pStyle w:val="ATHeading1"/>
      </w:pPr>
      <w:bookmarkStart w:id="0" w:name="TANumber"/>
      <w:r w:rsidRPr="007A59E1">
        <w:t>P10_TA(2025)0</w:t>
      </w:r>
      <w:r w:rsidR="00A831C8">
        <w:t>203</w:t>
      </w:r>
      <w:bookmarkEnd w:id="0"/>
    </w:p>
    <w:p w14:paraId="4D9149A4" w14:textId="77777777" w:rsidR="00740B37" w:rsidRPr="007A59E1" w:rsidRDefault="00740B37" w:rsidP="00740B37">
      <w:pPr>
        <w:pStyle w:val="ATHeading2"/>
      </w:pPr>
      <w:bookmarkStart w:id="1" w:name="title"/>
      <w:r w:rsidRPr="007A59E1">
        <w:t>Zahteva za odvzem imunitete Pétru Magyaru</w:t>
      </w:r>
      <w:bookmarkEnd w:id="1"/>
    </w:p>
    <w:p w14:paraId="59C2EBAC" w14:textId="77777777" w:rsidR="00740B37" w:rsidRPr="007A59E1" w:rsidRDefault="00740B37" w:rsidP="00740B37">
      <w:pPr>
        <w:rPr>
          <w:i/>
          <w:vanish/>
        </w:rPr>
      </w:pPr>
      <w:r w:rsidRPr="007A59E1">
        <w:rPr>
          <w:i/>
        </w:rPr>
        <w:fldChar w:fldCharType="begin"/>
      </w:r>
      <w:r w:rsidRPr="007A59E1">
        <w:rPr>
          <w:i/>
        </w:rPr>
        <w:instrText xml:space="preserve"> TC"(</w:instrText>
      </w:r>
      <w:bookmarkStart w:id="2" w:name="DocNumber"/>
      <w:r w:rsidRPr="007A59E1">
        <w:rPr>
          <w:i/>
        </w:rPr>
        <w:instrText>A10-0180/2025</w:instrText>
      </w:r>
      <w:bookmarkEnd w:id="2"/>
      <w:r w:rsidRPr="007A59E1">
        <w:rPr>
          <w:i/>
        </w:rPr>
        <w:instrText xml:space="preserve"> - Poročevalec: Krzysztof Śmiszek)"\l3 \n&gt; \* MERGEFORMAT </w:instrText>
      </w:r>
      <w:r w:rsidRPr="007A59E1">
        <w:rPr>
          <w:i/>
        </w:rPr>
        <w:fldChar w:fldCharType="end"/>
      </w:r>
    </w:p>
    <w:p w14:paraId="25D8102F" w14:textId="77777777" w:rsidR="00740B37" w:rsidRPr="007A59E1" w:rsidRDefault="00740B37" w:rsidP="00740B37">
      <w:pPr>
        <w:rPr>
          <w:vanish/>
        </w:rPr>
      </w:pPr>
      <w:bookmarkStart w:id="3" w:name="Commission"/>
      <w:r w:rsidRPr="007A59E1">
        <w:rPr>
          <w:vanish/>
        </w:rPr>
        <w:t>Odbor za pravne zadeve</w:t>
      </w:r>
      <w:bookmarkEnd w:id="3"/>
    </w:p>
    <w:p w14:paraId="6CF1A7B9" w14:textId="77777777" w:rsidR="00740B37" w:rsidRPr="007A59E1" w:rsidRDefault="00740B37" w:rsidP="00740B37">
      <w:pPr>
        <w:rPr>
          <w:vanish/>
        </w:rPr>
      </w:pPr>
      <w:bookmarkStart w:id="4" w:name="PE"/>
      <w:r w:rsidRPr="007A59E1">
        <w:rPr>
          <w:vanish/>
        </w:rPr>
        <w:t>PE770.241</w:t>
      </w:r>
      <w:bookmarkEnd w:id="4"/>
    </w:p>
    <w:p w14:paraId="0DBC5D72" w14:textId="21D734DC" w:rsidR="00740B37" w:rsidRPr="007A59E1" w:rsidRDefault="00740B37" w:rsidP="00740B37">
      <w:pPr>
        <w:pStyle w:val="ATHeading3"/>
      </w:pPr>
      <w:bookmarkStart w:id="5" w:name="Sujet"/>
      <w:r w:rsidRPr="007A59E1">
        <w:t xml:space="preserve">Sklep Evropskega parlamenta z dne </w:t>
      </w:r>
      <w:r w:rsidR="00037FC9">
        <w:t>7</w:t>
      </w:r>
      <w:r w:rsidRPr="007A59E1">
        <w:t>. oktobra 2025 o zahtevi za odvzem imunitete Pétru Magyaru</w:t>
      </w:r>
      <w:bookmarkEnd w:id="5"/>
      <w:r w:rsidRPr="007A59E1">
        <w:t xml:space="preserve"> </w:t>
      </w:r>
      <w:bookmarkStart w:id="6" w:name="References"/>
      <w:r w:rsidRPr="007A59E1">
        <w:t>(2024/2063(IMM))</w:t>
      </w:r>
      <w:bookmarkEnd w:id="6"/>
    </w:p>
    <w:p w14:paraId="44A11B15" w14:textId="77777777" w:rsidR="008F5AE5" w:rsidRPr="00A33526" w:rsidRDefault="008F5AE5" w:rsidP="008F5AE5">
      <w:pPr>
        <w:pStyle w:val="EPComma"/>
      </w:pPr>
      <w:bookmarkStart w:id="7" w:name="TextBodyBegin"/>
      <w:bookmarkEnd w:id="7"/>
      <w:r w:rsidRPr="00A33526">
        <w:rPr>
          <w:i/>
        </w:rPr>
        <w:t>Evropski parlament</w:t>
      </w:r>
      <w:r w:rsidRPr="00A33526">
        <w:t>,</w:t>
      </w:r>
    </w:p>
    <w:p w14:paraId="7398C4A6" w14:textId="2223AEC4" w:rsidR="008F5AE5" w:rsidRPr="00A33526" w:rsidRDefault="008F5AE5" w:rsidP="008F5AE5">
      <w:pPr>
        <w:pStyle w:val="NormalHanging12a"/>
      </w:pPr>
      <w:r w:rsidRPr="00A33526">
        <w:t>–</w:t>
      </w:r>
      <w:r w:rsidRPr="00A33526">
        <w:tab/>
        <w:t>ob upoštevanju zahteve za odvzem imunitete Pétru Magyaru, ki jo je dne 26. </w:t>
      </w:r>
      <w:r w:rsidR="00037FC9" w:rsidRPr="00A33526">
        <w:t>s</w:t>
      </w:r>
      <w:r w:rsidRPr="00A33526">
        <w:t xml:space="preserve">eptembra 2024 posredoval madžarski generalni državni tožilec v zvezi s kazenskim postopkom zoper Pétra Magyara in ki je bila razglašena </w:t>
      </w:r>
      <w:r w:rsidR="008C5996" w:rsidRPr="00A33526">
        <w:t>na plenarnem zasedanju</w:t>
      </w:r>
      <w:r w:rsidRPr="00A33526">
        <w:t xml:space="preserve"> 10. oktobra 2024,</w:t>
      </w:r>
    </w:p>
    <w:p w14:paraId="46BD1435" w14:textId="314FB8F8" w:rsidR="008F5AE5" w:rsidRPr="00A33526" w:rsidRDefault="008F5AE5" w:rsidP="008F5AE5">
      <w:pPr>
        <w:pStyle w:val="NormalHanging12a"/>
        <w:widowControl/>
      </w:pPr>
      <w:r w:rsidRPr="00A33526">
        <w:t>–</w:t>
      </w:r>
      <w:r w:rsidRPr="00A33526">
        <w:tab/>
      </w:r>
      <w:r w:rsidR="00037FC9" w:rsidRPr="00A33526">
        <w:t>po zagovoru</w:t>
      </w:r>
      <w:r w:rsidRPr="00A33526">
        <w:t xml:space="preserve"> Pétra Magyara 24. junija 2025 v skladu s členom 9(6) Poslovnika,</w:t>
      </w:r>
    </w:p>
    <w:p w14:paraId="5EBD117D" w14:textId="77777777" w:rsidR="008F5AE5" w:rsidRPr="00A33526" w:rsidRDefault="008F5AE5" w:rsidP="008F5AE5">
      <w:pPr>
        <w:pStyle w:val="NormalHanging12a"/>
        <w:widowControl/>
      </w:pPr>
      <w:r w:rsidRPr="00A33526">
        <w:t>–</w:t>
      </w:r>
      <w:r w:rsidRPr="00A33526">
        <w:tab/>
        <w:t>ob upoštevanju dodatnih informacij, ki jih je predložil madžarski generalni državni tožilec,</w:t>
      </w:r>
    </w:p>
    <w:p w14:paraId="1654D941" w14:textId="657BCCDF" w:rsidR="008F5AE5" w:rsidRPr="00A33526" w:rsidRDefault="008F5AE5" w:rsidP="008F5AE5">
      <w:pPr>
        <w:pStyle w:val="NormalHanging12a"/>
        <w:widowControl/>
      </w:pPr>
      <w:r w:rsidRPr="00A33526">
        <w:t>–</w:t>
      </w:r>
      <w:r w:rsidRPr="00A33526">
        <w:tab/>
        <w:t>ob upoštevanju členov 8 in 9 Protokola št. 7 o privilegijih in imunitetah Evropske unije ter člena 6(2)</w:t>
      </w:r>
      <w:r w:rsidR="00D845ED" w:rsidRPr="00A33526">
        <w:t xml:space="preserve"> </w:t>
      </w:r>
      <w:r w:rsidRPr="00A33526">
        <w:t>Akta o volitvah poslancev Evropskega parlamenta s splošnimi neposrednimi volitvami z dne 20. septembra 1976,</w:t>
      </w:r>
    </w:p>
    <w:p w14:paraId="501F5B38" w14:textId="77777777" w:rsidR="008F5AE5" w:rsidRPr="00A33526" w:rsidRDefault="008F5AE5" w:rsidP="008F5AE5">
      <w:pPr>
        <w:pStyle w:val="NormalHanging12a"/>
        <w:widowControl/>
      </w:pPr>
      <w:r w:rsidRPr="00A33526">
        <w:t>–</w:t>
      </w:r>
      <w:r w:rsidRPr="00A33526">
        <w:tab/>
        <w:t xml:space="preserve">ob upoštevanju </w:t>
      </w:r>
      <w:r w:rsidRPr="00A33526">
        <w:rPr>
          <w:color w:val="000000"/>
          <w:shd w:val="clear" w:color="auto" w:fill="FFFFFF"/>
        </w:rPr>
        <w:t>člena 4(2) madžarske ustave</w:t>
      </w:r>
      <w:r w:rsidRPr="00A33526">
        <w:t>,</w:t>
      </w:r>
    </w:p>
    <w:p w14:paraId="5DFB4D8E" w14:textId="77777777" w:rsidR="008F5AE5" w:rsidRPr="00A33526" w:rsidRDefault="008F5AE5" w:rsidP="008F5AE5">
      <w:pPr>
        <w:pStyle w:val="NormalHanging12a"/>
        <w:widowControl/>
      </w:pPr>
      <w:r w:rsidRPr="00A33526">
        <w:t>–</w:t>
      </w:r>
      <w:r w:rsidRPr="00A33526">
        <w:tab/>
        <w:t>ob upoštevanju sodb Sodišča Evropske unije z dne 21. oktobra 2008, 19. marca 2010, 6. septembra 2011, 17. januarja 2013, 19. decembra 2019 in 5. julija 2023</w:t>
      </w:r>
      <w:r w:rsidRPr="00A33526">
        <w:rPr>
          <w:rStyle w:val="FootnoteReference"/>
          <w:color w:val="000000"/>
        </w:rPr>
        <w:footnoteReference w:id="1"/>
      </w:r>
      <w:r w:rsidRPr="00A33526">
        <w:t>,</w:t>
      </w:r>
    </w:p>
    <w:p w14:paraId="0CDB351A" w14:textId="77777777" w:rsidR="008F5AE5" w:rsidRPr="00A33526" w:rsidRDefault="008F5AE5" w:rsidP="008F5AE5">
      <w:pPr>
        <w:pStyle w:val="NormalHanging12a"/>
        <w:widowControl/>
      </w:pPr>
      <w:r w:rsidRPr="00A33526">
        <w:t>–</w:t>
      </w:r>
      <w:r w:rsidRPr="00A33526">
        <w:tab/>
        <w:t>ob upoštevanju člena 5(2), člena 6(1) in člena 9 Poslovnika,</w:t>
      </w:r>
    </w:p>
    <w:p w14:paraId="5090EB3B" w14:textId="77777777" w:rsidR="008F5AE5" w:rsidRPr="00A33526" w:rsidRDefault="008F5AE5" w:rsidP="008F5AE5">
      <w:pPr>
        <w:pStyle w:val="NormalHanging12a"/>
        <w:widowControl/>
      </w:pPr>
      <w:r w:rsidRPr="00A33526">
        <w:lastRenderedPageBreak/>
        <w:t>–</w:t>
      </w:r>
      <w:r w:rsidRPr="00A33526">
        <w:tab/>
        <w:t>ob upoštevanju poročila Odbora za pravne zadeve (A10-0180/2025),</w:t>
      </w:r>
    </w:p>
    <w:p w14:paraId="629D0688" w14:textId="122D9B5D" w:rsidR="008F5AE5" w:rsidRPr="00A33526" w:rsidRDefault="008F5AE5" w:rsidP="008F5AE5">
      <w:pPr>
        <w:pStyle w:val="NormalHanging12a"/>
        <w:widowControl/>
      </w:pPr>
      <w:r w:rsidRPr="00A33526">
        <w:t>A.</w:t>
      </w:r>
      <w:r w:rsidRPr="00A33526">
        <w:tab/>
        <w:t xml:space="preserve">ker je madžarski generalni državni tožilec </w:t>
      </w:r>
      <w:r w:rsidR="00037FC9" w:rsidRPr="00A33526">
        <w:t>26. septembra 202</w:t>
      </w:r>
      <w:r w:rsidR="00AF55AE" w:rsidRPr="00A33526">
        <w:t>4</w:t>
      </w:r>
      <w:r w:rsidR="00037FC9" w:rsidRPr="00A33526">
        <w:t xml:space="preserve"> </w:t>
      </w:r>
      <w:r w:rsidRPr="00A33526">
        <w:t xml:space="preserve">vložil zahtevo za odvzem imunitete </w:t>
      </w:r>
      <w:r w:rsidR="00D845ED" w:rsidRPr="00A33526">
        <w:t xml:space="preserve">poslancu Evropskega parlamenta, </w:t>
      </w:r>
      <w:r w:rsidRPr="00A33526">
        <w:t xml:space="preserve">Pétru </w:t>
      </w:r>
      <w:proofErr w:type="spellStart"/>
      <w:r w:rsidRPr="00A33526">
        <w:t>Magyaru</w:t>
      </w:r>
      <w:proofErr w:type="spellEnd"/>
      <w:r w:rsidR="00037FC9" w:rsidRPr="00A33526">
        <w:t>,</w:t>
      </w:r>
      <w:r w:rsidRPr="00A33526">
        <w:t xml:space="preserve"> </w:t>
      </w:r>
      <w:r w:rsidR="00037FC9" w:rsidRPr="00A33526">
        <w:t xml:space="preserve"> izvoljen</w:t>
      </w:r>
      <w:r w:rsidR="00D845ED" w:rsidRPr="00A33526">
        <w:t>em</w:t>
      </w:r>
      <w:r w:rsidR="00037FC9" w:rsidRPr="00A33526">
        <w:t xml:space="preserve"> na Madžarskem, </w:t>
      </w:r>
      <w:r w:rsidRPr="00A33526">
        <w:t xml:space="preserve">v zvezi z obtožbo storitve domnevnega </w:t>
      </w:r>
      <w:r w:rsidR="008C5996" w:rsidRPr="00A33526">
        <w:t xml:space="preserve">kaznivega dejanja </w:t>
      </w:r>
      <w:r w:rsidRPr="00A33526">
        <w:t>tatvine majhne vrednosti na podlagi člena 370(1) in člena 370(2)(a) zakona C iz leta 2012 (madžarski kazenski zakonik);</w:t>
      </w:r>
    </w:p>
    <w:p w14:paraId="3D106FEA" w14:textId="77777777" w:rsidR="008F5AE5" w:rsidRPr="00A33526" w:rsidRDefault="008F5AE5" w:rsidP="008F5AE5">
      <w:pPr>
        <w:pStyle w:val="BodyText"/>
        <w:shd w:val="clear" w:color="auto" w:fill="auto"/>
        <w:ind w:left="567" w:hanging="567"/>
        <w:jc w:val="left"/>
      </w:pPr>
      <w:r w:rsidRPr="00A33526">
        <w:rPr>
          <w:shd w:val="clear" w:color="auto" w:fill="FFFFFF"/>
        </w:rPr>
        <w:t>B.</w:t>
      </w:r>
      <w:r w:rsidRPr="00A33526">
        <w:rPr>
          <w:shd w:val="clear" w:color="auto" w:fill="FFFFFF"/>
        </w:rPr>
        <w:tab/>
      </w:r>
      <w:r w:rsidRPr="00A33526">
        <w:t>ker je v zahtevi navedeno, da je bil Péter Magyar 21. junija 2024 v klubu v Budimpešti, kjer ga je prepoznala oškodovana stranka, ki je naredila njegov videoposnetek; ker je v zahtevi poleg tega navedeno, da je med Pétrom Magyarom in oškodovano stranko prišlo do manjšega prerivanja, v katerem je Péter Magyar oškodovani stranki iz rok izpulil telefon, da bi ustavil snemanje, ga spravil v svoj žep in odšel; ker je sledil drugi prepir med njima, ki se je končal tako, da so varnostniki oba odstranili iz kluba; ker naj bi Péter Magyar kljub prošnjam oškodovane stranke, naj mu vrne telefon, telefon domnevno zalučal v Donavo;</w:t>
      </w:r>
    </w:p>
    <w:p w14:paraId="3AA23C0D" w14:textId="465DE6D6" w:rsidR="008F5AE5" w:rsidRPr="00A33526" w:rsidRDefault="008F5AE5" w:rsidP="008F5AE5">
      <w:pPr>
        <w:pStyle w:val="NormalHanging12a"/>
        <w:widowControl/>
      </w:pPr>
      <w:r w:rsidRPr="00A33526">
        <w:t>C.</w:t>
      </w:r>
      <w:r w:rsidRPr="00A33526">
        <w:tab/>
        <w:t>ker so po navedbah iz zahteve policisti</w:t>
      </w:r>
      <w:r w:rsidR="00AC264C" w:rsidRPr="00A33526">
        <w:t xml:space="preserve"> potapljači</w:t>
      </w:r>
      <w:r w:rsidRPr="00A33526">
        <w:t>, ki so jih poklicali na prizorišče, uspeli iz Donave potegniti telefon, ki je bil vreden približno 130 000–150 000 HUF in ga delujočega vrniti oškodovani stranki;</w:t>
      </w:r>
    </w:p>
    <w:p w14:paraId="7CE6829B" w14:textId="7AADE884" w:rsidR="008F5AE5" w:rsidRPr="00A33526" w:rsidRDefault="008F5AE5" w:rsidP="008F5AE5">
      <w:pPr>
        <w:pStyle w:val="NormalHanging12a"/>
        <w:widowControl/>
      </w:pPr>
      <w:r w:rsidRPr="00A33526">
        <w:t>D.</w:t>
      </w:r>
      <w:r w:rsidRPr="00A33526">
        <w:tab/>
      </w:r>
      <w:r w:rsidRPr="00A33526">
        <w:rPr>
          <w:shd w:val="clear" w:color="auto" w:fill="FFFFFF"/>
        </w:rPr>
        <w:t xml:space="preserve">ker </w:t>
      </w:r>
      <w:r w:rsidRPr="00A33526">
        <w:t xml:space="preserve">je bil Péter Magyar </w:t>
      </w:r>
      <w:r w:rsidR="00AC264C" w:rsidRPr="00A33526">
        <w:rPr>
          <w:shd w:val="clear" w:color="auto" w:fill="FFFFFF"/>
        </w:rPr>
        <w:t xml:space="preserve">na evropskih volitvah </w:t>
      </w:r>
      <w:r w:rsidRPr="00A33526">
        <w:rPr>
          <w:shd w:val="clear" w:color="auto" w:fill="FFFFFF"/>
        </w:rPr>
        <w:t xml:space="preserve">junija 2024 </w:t>
      </w:r>
      <w:r w:rsidR="0041434F" w:rsidRPr="00A33526">
        <w:rPr>
          <w:shd w:val="clear" w:color="auto" w:fill="FFFFFF"/>
        </w:rPr>
        <w:t>izvoljen v Evropski parlament</w:t>
      </w:r>
      <w:r w:rsidRPr="00A33526">
        <w:t>; ker</w:t>
      </w:r>
      <w:r w:rsidRPr="00A33526">
        <w:rPr>
          <w:shd w:val="clear" w:color="auto" w:fill="FFFFFF"/>
        </w:rPr>
        <w:t xml:space="preserve"> so madžarske oblasti 14. junija 2024 razglasile izid evropskih volitev na Madžarskem, na katerih je bil </w:t>
      </w:r>
      <w:r w:rsidRPr="00A33526">
        <w:t xml:space="preserve">Péter Magyar </w:t>
      </w:r>
      <w:r w:rsidRPr="00A33526">
        <w:rPr>
          <w:shd w:val="clear" w:color="auto" w:fill="FFFFFF"/>
        </w:rPr>
        <w:t>med poslanci Evropskega parlamenta, ki so bili uradno razglašeni za izvoljene na Madžarskem; ker je bil v času domnevnega kaznivega dejanja in preiskav, ki so jih izvedli pristojni organi</w:t>
      </w:r>
      <w:r w:rsidR="0041434F" w:rsidRPr="00A33526">
        <w:rPr>
          <w:shd w:val="clear" w:color="auto" w:fill="FFFFFF"/>
        </w:rPr>
        <w:t>,</w:t>
      </w:r>
      <w:r w:rsidRPr="00A33526">
        <w:rPr>
          <w:shd w:val="clear" w:color="auto" w:fill="FFFFFF"/>
        </w:rPr>
        <w:t xml:space="preserve"> </w:t>
      </w:r>
      <w:r w:rsidRPr="00A33526">
        <w:t>Péter Magyar</w:t>
      </w:r>
      <w:r w:rsidRPr="00A33526">
        <w:rPr>
          <w:shd w:val="clear" w:color="auto" w:fill="FFFFFF"/>
        </w:rPr>
        <w:t xml:space="preserve"> torej poslanec Evropskega parlamenta;</w:t>
      </w:r>
    </w:p>
    <w:p w14:paraId="322D63E1" w14:textId="6A74195A" w:rsidR="008F5AE5" w:rsidRPr="00A33526" w:rsidRDefault="008F5AE5" w:rsidP="008F5AE5">
      <w:pPr>
        <w:pStyle w:val="NormalHanging12a"/>
        <w:widowControl/>
      </w:pPr>
      <w:r w:rsidRPr="00A33526">
        <w:t>E.</w:t>
      </w:r>
      <w:r w:rsidRPr="00A33526">
        <w:tab/>
        <w:t>ker domnevn</w:t>
      </w:r>
      <w:r w:rsidR="0041434F" w:rsidRPr="00A33526">
        <w:t>o</w:t>
      </w:r>
      <w:r w:rsidRPr="00A33526">
        <w:t xml:space="preserve"> </w:t>
      </w:r>
      <w:r w:rsidR="0041434F" w:rsidRPr="00A33526">
        <w:t xml:space="preserve">kaznivo dejanje </w:t>
      </w:r>
      <w:r w:rsidRPr="00A33526">
        <w:t>in posledična zahteva za odvzem imunitete nista povezana z mnenjem ali glasom, ki bi ga Péter Magyar izrazil pri opravljanju svojih dolžnosti v smislu člena 8 Protokola št. 7 o privilegijih in imunitetah Evropske unije;</w:t>
      </w:r>
    </w:p>
    <w:p w14:paraId="125D740D" w14:textId="77777777" w:rsidR="008F5AE5" w:rsidRPr="00A33526" w:rsidRDefault="008F5AE5" w:rsidP="008F5AE5">
      <w:pPr>
        <w:pStyle w:val="NormalHanging12a"/>
        <w:widowControl/>
      </w:pPr>
      <w:r w:rsidRPr="00A33526">
        <w:t>F.</w:t>
      </w:r>
      <w:r w:rsidRPr="00A33526">
        <w:tab/>
        <w:t>ker v skladu s členom 9, prvi odstavek, točka (a), Protokola št. 7 o privilegijih in imunitetah Evropske unije poslanci Evropskega parlamenta na ozemlju svoje države uživajo imunitete, priznane poslancem parlamenta te države;</w:t>
      </w:r>
    </w:p>
    <w:p w14:paraId="2639CAE0" w14:textId="4CA72BAC" w:rsidR="008F5AE5" w:rsidRPr="00A33526" w:rsidRDefault="008F5AE5" w:rsidP="008F5AE5">
      <w:pPr>
        <w:pStyle w:val="NormalHanging12a"/>
        <w:widowControl/>
      </w:pPr>
      <w:r w:rsidRPr="00A33526">
        <w:t>G.</w:t>
      </w:r>
      <w:r w:rsidRPr="00A33526">
        <w:tab/>
        <w:t xml:space="preserve">ker so poslanci </w:t>
      </w:r>
      <w:r w:rsidR="001A529F">
        <w:t>m</w:t>
      </w:r>
      <w:r w:rsidRPr="00A33526">
        <w:t xml:space="preserve">adžarske </w:t>
      </w:r>
      <w:r w:rsidR="000F7505" w:rsidRPr="00A33526">
        <w:t>državne skupščine</w:t>
      </w:r>
      <w:r w:rsidRPr="00A33526">
        <w:t xml:space="preserve"> na podlagi </w:t>
      </w:r>
      <w:r w:rsidRPr="00A33526">
        <w:rPr>
          <w:color w:val="000000"/>
          <w:shd w:val="clear" w:color="auto" w:fill="FFFFFF"/>
        </w:rPr>
        <w:t xml:space="preserve">člena 4(2) madžarske ustave upravičeni do poslanske imunitete; ker na podlagi člena 79(2) zakona št. XXXVI iz leta 2012 o </w:t>
      </w:r>
      <w:r w:rsidR="00D845ED" w:rsidRPr="00A33526">
        <w:rPr>
          <w:color w:val="000000"/>
          <w:shd w:val="clear" w:color="auto" w:fill="FFFFFF"/>
        </w:rPr>
        <w:t>državni</w:t>
      </w:r>
      <w:r w:rsidRPr="00A33526">
        <w:rPr>
          <w:color w:val="000000"/>
          <w:shd w:val="clear" w:color="auto" w:fill="FFFFFF"/>
        </w:rPr>
        <w:t xml:space="preserve"> skupščini </w:t>
      </w:r>
      <w:r w:rsidRPr="00A33526">
        <w:t xml:space="preserve">oseba, ki je </w:t>
      </w:r>
      <w:r w:rsidR="00F65E85" w:rsidRPr="00A33526">
        <w:t xml:space="preserve">dokončno </w:t>
      </w:r>
      <w:r w:rsidRPr="00A33526">
        <w:t xml:space="preserve">in zavezujoče registrirana kot kandidat, uživa enako imuniteto kot </w:t>
      </w:r>
      <w:r w:rsidR="00F65E85" w:rsidRPr="00A33526">
        <w:t>poslanci</w:t>
      </w:r>
      <w:r w:rsidRPr="00A33526">
        <w:t xml:space="preserve">, dokler izid volitev ne postane dokončen in zavezujoč, in ker poslanci na podlagi člena 79(1) istega zakona v vsakem primeru uživajo imuniteto od dneva izvolitve; </w:t>
      </w:r>
      <w:r w:rsidRPr="00A33526">
        <w:rPr>
          <w:color w:val="000000"/>
          <w:shd w:val="clear" w:color="auto" w:fill="FFFFFF"/>
        </w:rPr>
        <w:t xml:space="preserve">ker se na podlagi člena 74(1) zakona št. XXXVI iz leta 2012 o </w:t>
      </w:r>
      <w:r w:rsidR="00D845ED" w:rsidRPr="00A33526">
        <w:rPr>
          <w:color w:val="000000"/>
          <w:shd w:val="clear" w:color="auto" w:fill="FFFFFF"/>
        </w:rPr>
        <w:t xml:space="preserve">državni </w:t>
      </w:r>
      <w:r w:rsidRPr="00A33526">
        <w:rPr>
          <w:color w:val="000000"/>
          <w:shd w:val="clear" w:color="auto" w:fill="FFFFFF"/>
        </w:rPr>
        <w:t xml:space="preserve">skupščini kazenski postopek ali, v primeru zavrnitve prostovoljne odpovedi imuniteti v zadevnem primeru, </w:t>
      </w:r>
      <w:r w:rsidR="00F65E85" w:rsidRPr="00A33526">
        <w:rPr>
          <w:color w:val="000000"/>
          <w:shd w:val="clear" w:color="auto" w:fill="FFFFFF"/>
        </w:rPr>
        <w:t xml:space="preserve">prekrškovni </w:t>
      </w:r>
      <w:r w:rsidRPr="00A33526">
        <w:rPr>
          <w:color w:val="000000"/>
          <w:shd w:val="clear" w:color="auto" w:fill="FFFFFF"/>
        </w:rPr>
        <w:t xml:space="preserve">postopek ne sme začeti ali nadaljevati, za poslanca pa </w:t>
      </w:r>
      <w:r w:rsidR="00A01F19" w:rsidRPr="00A33526">
        <w:rPr>
          <w:color w:val="000000"/>
          <w:shd w:val="clear" w:color="auto" w:fill="FFFFFF"/>
        </w:rPr>
        <w:t xml:space="preserve">se </w:t>
      </w:r>
      <w:r w:rsidRPr="00A33526">
        <w:rPr>
          <w:color w:val="000000"/>
          <w:shd w:val="clear" w:color="auto" w:fill="FFFFFF"/>
        </w:rPr>
        <w:t xml:space="preserve">ne smejo </w:t>
      </w:r>
      <w:r w:rsidR="00A01F19" w:rsidRPr="00A33526">
        <w:rPr>
          <w:color w:val="000000"/>
          <w:shd w:val="clear" w:color="auto" w:fill="FFFFFF"/>
        </w:rPr>
        <w:t>uporabiti</w:t>
      </w:r>
      <w:r w:rsidR="00F65E85" w:rsidRPr="00A33526">
        <w:rPr>
          <w:color w:val="000000"/>
          <w:shd w:val="clear" w:color="auto" w:fill="FFFFFF"/>
        </w:rPr>
        <w:t xml:space="preserve"> prisilni</w:t>
      </w:r>
      <w:r w:rsidRPr="00A33526">
        <w:rPr>
          <w:color w:val="000000"/>
          <w:shd w:val="clear" w:color="auto" w:fill="FFFFFF"/>
        </w:rPr>
        <w:t xml:space="preserve"> ukrepi </w:t>
      </w:r>
      <w:r w:rsidR="00B73517" w:rsidRPr="00A33526">
        <w:rPr>
          <w:color w:val="000000"/>
          <w:shd w:val="clear" w:color="auto" w:fill="FFFFFF"/>
        </w:rPr>
        <w:t xml:space="preserve">v okviru kazenskega postopka </w:t>
      </w:r>
      <w:r w:rsidRPr="00A33526">
        <w:rPr>
          <w:color w:val="000000"/>
          <w:shd w:val="clear" w:color="auto" w:fill="FFFFFF"/>
        </w:rPr>
        <w:t xml:space="preserve">brez predhodnega soglasja </w:t>
      </w:r>
      <w:r w:rsidR="00D845ED" w:rsidRPr="00A33526">
        <w:rPr>
          <w:color w:val="000000"/>
          <w:shd w:val="clear" w:color="auto" w:fill="FFFFFF"/>
        </w:rPr>
        <w:t>državne</w:t>
      </w:r>
      <w:r w:rsidRPr="00A33526">
        <w:rPr>
          <w:color w:val="000000"/>
          <w:shd w:val="clear" w:color="auto" w:fill="FFFFFF"/>
        </w:rPr>
        <w:t xml:space="preserve"> skupščine;</w:t>
      </w:r>
    </w:p>
    <w:p w14:paraId="1228B70A" w14:textId="59D6F2D8" w:rsidR="008F5AE5" w:rsidRPr="00A33526" w:rsidRDefault="008F5AE5" w:rsidP="008F5AE5">
      <w:pPr>
        <w:pStyle w:val="NormalHanging12a"/>
        <w:widowControl/>
      </w:pPr>
      <w:r w:rsidRPr="00A33526">
        <w:t>H.</w:t>
      </w:r>
      <w:r w:rsidRPr="00A33526">
        <w:tab/>
        <w:t xml:space="preserve">ker v skladu s členom 5(2) Poslovnika parlamentarna imuniteta ni osebni privilegij poslanca, temveč je jamstvo neodvisnosti </w:t>
      </w:r>
      <w:r w:rsidR="00122D67" w:rsidRPr="00A33526">
        <w:t>Evropskega p</w:t>
      </w:r>
      <w:r w:rsidRPr="00A33526">
        <w:t>arlamenta kot celote in njegovih poslancev;</w:t>
      </w:r>
    </w:p>
    <w:p w14:paraId="3F02AEEF" w14:textId="79F63A5A" w:rsidR="008F5AE5" w:rsidRPr="00A33526" w:rsidRDefault="008F5AE5" w:rsidP="00A831C8">
      <w:pPr>
        <w:widowControl/>
        <w:spacing w:after="240"/>
        <w:ind w:left="567" w:hanging="567"/>
      </w:pPr>
      <w:r w:rsidRPr="00A33526">
        <w:lastRenderedPageBreak/>
        <w:t>I.</w:t>
      </w:r>
      <w:r w:rsidRPr="00A33526">
        <w:tab/>
        <w:t xml:space="preserve">ker je namen imunitete iz Protokola št. 7 o privilegijih in imunitetah Evropske unije zaščititi Parlament in njegove poslance pred sodnimi postopki v zvezi z dejavnostmi, ki se izvajajo pri opravljanju parlamentarnih dolžnosti in jih ni mogoče ločiti od teh dolžnosti; </w:t>
      </w:r>
    </w:p>
    <w:p w14:paraId="796479A7" w14:textId="77777777" w:rsidR="008F5AE5" w:rsidRPr="00A33526" w:rsidRDefault="008F5AE5" w:rsidP="008F5AE5">
      <w:pPr>
        <w:pStyle w:val="NormalHanging12a"/>
      </w:pPr>
      <w:r w:rsidRPr="00A33526">
        <w:t>J.</w:t>
      </w:r>
      <w:r w:rsidRPr="00A33526">
        <w:tab/>
        <w:t>ker ima v skladu s sodno prakso Sodišča Evropske unije Parlament „[zelo] široko diskrecijsko pravico glede usmeritve odločitve v zvezi z zahtevo za odvzem [...] imunitete, saj je taka odločitev politična“</w:t>
      </w:r>
      <w:r w:rsidRPr="00A33526">
        <w:rPr>
          <w:vertAlign w:val="superscript"/>
        </w:rPr>
        <w:footnoteReference w:id="2"/>
      </w:r>
      <w:r w:rsidRPr="00A33526">
        <w:t>;</w:t>
      </w:r>
    </w:p>
    <w:p w14:paraId="1E9BF461" w14:textId="0DB3D862" w:rsidR="008F5AE5" w:rsidRPr="00A33526" w:rsidRDefault="008F5AE5" w:rsidP="008F5AE5">
      <w:pPr>
        <w:pStyle w:val="NormalHanging12a"/>
      </w:pPr>
      <w:r w:rsidRPr="00A33526">
        <w:t xml:space="preserve">K. </w:t>
      </w:r>
      <w:r w:rsidRPr="00A33526">
        <w:tab/>
        <w:t xml:space="preserve">ker je Péter </w:t>
      </w:r>
      <w:proofErr w:type="spellStart"/>
      <w:r w:rsidRPr="00A33526">
        <w:t>Magyar</w:t>
      </w:r>
      <w:proofErr w:type="spellEnd"/>
      <w:r w:rsidRPr="00A33526">
        <w:t xml:space="preserve"> predsednik stranke </w:t>
      </w:r>
      <w:proofErr w:type="spellStart"/>
      <w:r w:rsidRPr="00A33526">
        <w:t>Tisza</w:t>
      </w:r>
      <w:proofErr w:type="spellEnd"/>
      <w:r w:rsidRPr="00A33526">
        <w:t xml:space="preserve"> (</w:t>
      </w:r>
      <w:proofErr w:type="spellStart"/>
      <w:r w:rsidRPr="00A33526">
        <w:rPr>
          <w:i/>
          <w:iCs/>
        </w:rPr>
        <w:t>Tisztelet</w:t>
      </w:r>
      <w:proofErr w:type="spellEnd"/>
      <w:r w:rsidRPr="00A33526">
        <w:rPr>
          <w:i/>
          <w:iCs/>
        </w:rPr>
        <w:t xml:space="preserve"> és </w:t>
      </w:r>
      <w:proofErr w:type="spellStart"/>
      <w:r w:rsidRPr="00A33526">
        <w:rPr>
          <w:i/>
          <w:iCs/>
        </w:rPr>
        <w:t>Szabadság</w:t>
      </w:r>
      <w:proofErr w:type="spellEnd"/>
      <w:r w:rsidRPr="00A33526">
        <w:rPr>
          <w:i/>
          <w:iCs/>
        </w:rPr>
        <w:t xml:space="preserve"> Párt</w:t>
      </w:r>
      <w:r w:rsidRPr="00A33526">
        <w:t xml:space="preserve">) in </w:t>
      </w:r>
      <w:r w:rsidR="00DA090C" w:rsidRPr="00A33526">
        <w:t xml:space="preserve">ker </w:t>
      </w:r>
      <w:r w:rsidRPr="00A33526">
        <w:t xml:space="preserve">je bil vodilni na listi kandidatov te stranke za evropske volitve leta 2024; ker je Péter Magyar glasen nasprotnik politik in stališč madžarske vlade, tudi glede Unije; ker dejstva, na podlagi katerih je bila vložena zahteva za odvzem imunitete, nedoslednosti v izvajanju policijskih preiskav, vključno z nepopolnim odgovorom </w:t>
      </w:r>
      <w:r w:rsidR="00B73517" w:rsidRPr="00A33526">
        <w:t xml:space="preserve">madžarskega generalnega </w:t>
      </w:r>
      <w:r w:rsidRPr="00A33526">
        <w:t xml:space="preserve">državnega tožilca v zvezi s sorazmernostjo ukrepov, ki so jih sprejeli organi v primeru Pétra Magyara, v primerjavi s podobnimi primeri, ki vključujejo predmete manjše vrednosti, in nejasnosti v odgovoru pristojnih organov glede pravne opredelitve domnevnega kaznivega dejanja, ki se očita Pétru Magyaru, vzbujajo zaskrbljenost, da je bil namen postopka škoditi ugledu </w:t>
      </w:r>
      <w:r w:rsidR="00B73517" w:rsidRPr="00A33526">
        <w:t>Pétra Magyara</w:t>
      </w:r>
      <w:r w:rsidRPr="00A33526">
        <w:t xml:space="preserve">; </w:t>
      </w:r>
    </w:p>
    <w:p w14:paraId="5FFAF8B0" w14:textId="77777777" w:rsidR="008F5AE5" w:rsidRPr="00A33526" w:rsidRDefault="008F5AE5" w:rsidP="008F5AE5">
      <w:pPr>
        <w:pStyle w:val="NormalHanging12a"/>
      </w:pPr>
      <w:r w:rsidRPr="00A33526">
        <w:t>L.</w:t>
      </w:r>
      <w:r w:rsidRPr="00A33526">
        <w:tab/>
        <w:t xml:space="preserve">ker se zato zdi, da gre za zadevo, v kateri je mogoče domnevati, da je podan primer </w:t>
      </w:r>
      <w:r w:rsidRPr="00A33526">
        <w:rPr>
          <w:i/>
        </w:rPr>
        <w:t>fumus persecutionis</w:t>
      </w:r>
      <w:r w:rsidRPr="00A33526">
        <w:t>, tj. „konkretnih elementov“</w:t>
      </w:r>
      <w:r w:rsidRPr="00A33526">
        <w:rPr>
          <w:vertAlign w:val="superscript"/>
        </w:rPr>
        <w:footnoteReference w:id="3"/>
      </w:r>
      <w:r w:rsidRPr="00A33526">
        <w:t>, ki kažejo, da bi lahko bil namen zadevnega sodnega postopka škodovati politični dejavnosti Pétra Magyara in zlasti njegovi dejavnosti, ki jo izvaja kot poslanec Evropskega parlamenta;</w:t>
      </w:r>
    </w:p>
    <w:p w14:paraId="3A2374C5" w14:textId="46810367" w:rsidR="008F5AE5" w:rsidRPr="00A33526" w:rsidRDefault="008F5AE5" w:rsidP="008F5AE5">
      <w:pPr>
        <w:pStyle w:val="NormalHanging12a"/>
        <w:widowControl/>
      </w:pPr>
      <w:r w:rsidRPr="00A33526">
        <w:t>M.</w:t>
      </w:r>
      <w:r w:rsidRPr="00A33526">
        <w:tab/>
        <w:t xml:space="preserve">ker Parlamenta ni mogoče enačiti s sodiščem in ker poslanec v zvezi s tem postopkom za odvzem imunitete ne sme biti </w:t>
      </w:r>
      <w:r w:rsidR="00037FC9" w:rsidRPr="00A33526">
        <w:t>obravnava</w:t>
      </w:r>
      <w:r w:rsidR="00B73517" w:rsidRPr="00A33526">
        <w:t>n</w:t>
      </w:r>
      <w:r w:rsidR="00037FC9" w:rsidRPr="00A33526">
        <w:t xml:space="preserve"> kot </w:t>
      </w:r>
      <w:r w:rsidRPr="00A33526">
        <w:t>„obtoženec“</w:t>
      </w:r>
      <w:r w:rsidRPr="00A33526">
        <w:rPr>
          <w:vertAlign w:val="superscript"/>
        </w:rPr>
        <w:footnoteReference w:id="4"/>
      </w:r>
      <w:r w:rsidRPr="00A33526">
        <w:t>;</w:t>
      </w:r>
    </w:p>
    <w:p w14:paraId="7D437491" w14:textId="77777777" w:rsidR="008F5AE5" w:rsidRPr="00A33526" w:rsidRDefault="008F5AE5" w:rsidP="008F5AE5">
      <w:pPr>
        <w:pStyle w:val="NormalHanging12a"/>
      </w:pPr>
      <w:r w:rsidRPr="00A33526">
        <w:t>1.</w:t>
      </w:r>
      <w:r w:rsidRPr="00A33526">
        <w:tab/>
        <w:t>sklene, da se Pétru Magyaru imuniteta ne odvzame;</w:t>
      </w:r>
    </w:p>
    <w:p w14:paraId="21ABEA94" w14:textId="109830BE" w:rsidR="00E365E1" w:rsidRPr="007A59E1" w:rsidRDefault="008F5AE5" w:rsidP="00C4553C">
      <w:pPr>
        <w:ind w:left="567" w:hanging="567"/>
      </w:pPr>
      <w:r w:rsidRPr="00A33526">
        <w:t>2.</w:t>
      </w:r>
      <w:r w:rsidRPr="00A33526">
        <w:tab/>
        <w:t>naroči svoji predsednici, naj ta sklep in poročilo pristojnega odbora nemudoma posreduje pristojnim organom Madžarske in Pétru Magyaru.</w:t>
      </w:r>
    </w:p>
    <w:sectPr w:rsidR="00E365E1" w:rsidRPr="007A59E1" w:rsidSect="007A59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329A3" w14:textId="77777777" w:rsidR="00740B37" w:rsidRPr="007A59E1" w:rsidRDefault="00740B37">
      <w:r w:rsidRPr="007A59E1">
        <w:separator/>
      </w:r>
    </w:p>
  </w:endnote>
  <w:endnote w:type="continuationSeparator" w:id="0">
    <w:p w14:paraId="5D61B4ED" w14:textId="77777777" w:rsidR="00740B37" w:rsidRPr="007A59E1" w:rsidRDefault="00740B37">
      <w:r w:rsidRPr="007A59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1CACA" w14:textId="77777777" w:rsidR="00064002" w:rsidRPr="007A59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B087" w14:textId="77777777" w:rsidR="00064002" w:rsidRPr="007A59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5E2D" w14:textId="77777777" w:rsidR="00064002" w:rsidRPr="007A59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54B29" w14:textId="77777777" w:rsidR="00740B37" w:rsidRPr="007A59E1" w:rsidRDefault="00740B37">
      <w:r w:rsidRPr="007A59E1">
        <w:separator/>
      </w:r>
    </w:p>
  </w:footnote>
  <w:footnote w:type="continuationSeparator" w:id="0">
    <w:p w14:paraId="6A004E48" w14:textId="77777777" w:rsidR="00740B37" w:rsidRPr="007A59E1" w:rsidRDefault="00740B37">
      <w:r w:rsidRPr="007A59E1">
        <w:continuationSeparator/>
      </w:r>
    </w:p>
  </w:footnote>
  <w:footnote w:id="1">
    <w:p w14:paraId="4FFC9B2E" w14:textId="5CC0FFA3" w:rsidR="008F5AE5" w:rsidRPr="007A59E1" w:rsidRDefault="008F5AE5" w:rsidP="007A59E1">
      <w:pPr>
        <w:pStyle w:val="FootnoteText"/>
        <w:ind w:left="567" w:hanging="567"/>
        <w:rPr>
          <w:sz w:val="24"/>
          <w:lang w:val="sl-SI"/>
        </w:rPr>
      </w:pPr>
      <w:r w:rsidRPr="007A59E1">
        <w:rPr>
          <w:rStyle w:val="FootnoteReference"/>
          <w:sz w:val="24"/>
          <w:szCs w:val="16"/>
          <w:lang w:val="sl-SI"/>
        </w:rPr>
        <w:footnoteRef/>
      </w:r>
      <w:r w:rsidR="007A59E1" w:rsidRPr="007A59E1">
        <w:rPr>
          <w:sz w:val="24"/>
          <w:lang w:val="sl-SI"/>
        </w:rPr>
        <w:t xml:space="preserve"> </w:t>
      </w:r>
      <w:r w:rsidR="007A59E1" w:rsidRPr="007A59E1">
        <w:rPr>
          <w:sz w:val="24"/>
          <w:lang w:val="sl-SI"/>
        </w:rPr>
        <w:tab/>
      </w:r>
      <w:r w:rsidR="00037FC9">
        <w:rPr>
          <w:sz w:val="24"/>
          <w:lang w:val="sl-SI"/>
        </w:rPr>
        <w:t>S</w:t>
      </w:r>
      <w:r w:rsidRPr="007A59E1">
        <w:rPr>
          <w:sz w:val="24"/>
          <w:lang w:val="sl-SI"/>
        </w:rPr>
        <w:t>odba Sodišča z dne 21. oktobra 2008, Marra/De Gregorio in Clemente, C-200/07 in C-201/07, ECLI:EU:C:2008:579; sodba Splošnega sodišča z dne 19. marca 2010, Gollnisch/Parlament, T-42/06, ECLI:EU:T:2010:102; sodba Sodišča z dne 6. septembra 2011, Patriciello, C-163/10, ECLI: EU:C:2011:543; sodba Splošnega sodišča z dne 17. januarja 2013, Gollnisch/Parlament, T-346/11 in T-347/11, ECLI:EU:T:2013:23; sodba Sodišča z dne 19. decembra 2019, Junqueras Vies, C-502/19, ECLI:EU:C:2019:1115; sodba Splošnega sodišča z dne 5. julija 2023, Puigdemont i Casamajó in drugi/Parlament, T-272/21, ECLI:EU:T:2023:373.</w:t>
      </w:r>
    </w:p>
  </w:footnote>
  <w:footnote w:id="2">
    <w:p w14:paraId="28DA047C" w14:textId="6C2540FD" w:rsidR="008F5AE5" w:rsidRPr="007A59E1" w:rsidRDefault="008F5AE5" w:rsidP="007A59E1">
      <w:pPr>
        <w:pStyle w:val="FootnoteText"/>
        <w:ind w:left="567" w:hanging="567"/>
        <w:rPr>
          <w:sz w:val="24"/>
          <w:lang w:val="sl-SI"/>
        </w:rPr>
      </w:pPr>
      <w:r w:rsidRPr="007A59E1">
        <w:rPr>
          <w:rStyle w:val="FootnoteReference"/>
          <w:sz w:val="24"/>
          <w:lang w:val="sl-SI"/>
        </w:rPr>
        <w:footnoteRef/>
      </w:r>
      <w:r w:rsidR="007A59E1" w:rsidRPr="007A59E1">
        <w:rPr>
          <w:sz w:val="24"/>
          <w:lang w:val="sl-SI"/>
        </w:rPr>
        <w:t xml:space="preserve"> </w:t>
      </w:r>
      <w:r w:rsidR="007A59E1" w:rsidRPr="007A59E1">
        <w:rPr>
          <w:sz w:val="24"/>
          <w:lang w:val="sl-SI"/>
        </w:rPr>
        <w:tab/>
      </w:r>
      <w:r w:rsidRPr="007A59E1">
        <w:rPr>
          <w:sz w:val="24"/>
          <w:lang w:val="sl-SI"/>
        </w:rPr>
        <w:t>Sodba Splošnega sodišča z dne 17. januarja 2013, Gollnisch/Parlament, T-346/11 in T-347/11, ECLI:EU:T:2013:23, odstavek 59 in citirana sodna praksa.</w:t>
      </w:r>
    </w:p>
  </w:footnote>
  <w:footnote w:id="3">
    <w:p w14:paraId="4EEADB8B" w14:textId="34B18D86" w:rsidR="008F5AE5" w:rsidRPr="007A59E1" w:rsidRDefault="008F5AE5" w:rsidP="007A59E1">
      <w:pPr>
        <w:pStyle w:val="FootnoteText"/>
        <w:ind w:left="567" w:hanging="567"/>
        <w:rPr>
          <w:sz w:val="24"/>
          <w:lang w:val="sl-SI"/>
        </w:rPr>
      </w:pPr>
      <w:r w:rsidRPr="007A59E1">
        <w:rPr>
          <w:rStyle w:val="FootnoteReference"/>
          <w:sz w:val="24"/>
          <w:lang w:val="sl-SI"/>
        </w:rPr>
        <w:footnoteRef/>
      </w:r>
      <w:r w:rsidR="007A59E1" w:rsidRPr="007A59E1">
        <w:rPr>
          <w:sz w:val="24"/>
          <w:lang w:val="sl-SI"/>
        </w:rPr>
        <w:t xml:space="preserve"> </w:t>
      </w:r>
      <w:r w:rsidR="007A59E1" w:rsidRPr="007A59E1">
        <w:rPr>
          <w:sz w:val="24"/>
          <w:lang w:val="sl-SI"/>
        </w:rPr>
        <w:tab/>
      </w:r>
      <w:r w:rsidRPr="007A59E1">
        <w:rPr>
          <w:sz w:val="24"/>
          <w:lang w:val="sl-SI"/>
        </w:rPr>
        <w:t>Sodba Sodišča z dne 17. septembra 2020, Troszczynski/Parlament, C-12/19 P, ECLI:EU:C:2020:725, odstavek 26.</w:t>
      </w:r>
    </w:p>
  </w:footnote>
  <w:footnote w:id="4">
    <w:p w14:paraId="22F53CD0" w14:textId="7D0397FE" w:rsidR="008F5AE5" w:rsidRPr="007A59E1" w:rsidRDefault="008F5AE5" w:rsidP="007A59E1">
      <w:pPr>
        <w:pStyle w:val="FootnoteText"/>
        <w:ind w:left="567" w:hanging="567"/>
        <w:rPr>
          <w:sz w:val="24"/>
          <w:lang w:val="sl-SI"/>
        </w:rPr>
      </w:pPr>
      <w:r w:rsidRPr="007A59E1">
        <w:rPr>
          <w:rStyle w:val="FootnoteReference"/>
          <w:sz w:val="24"/>
          <w:szCs w:val="16"/>
          <w:lang w:val="sl-SI"/>
        </w:rPr>
        <w:footnoteRef/>
      </w:r>
      <w:r w:rsidR="007A59E1" w:rsidRPr="007A59E1">
        <w:rPr>
          <w:sz w:val="24"/>
          <w:lang w:val="sl-SI"/>
        </w:rPr>
        <w:t xml:space="preserve"> </w:t>
      </w:r>
      <w:r w:rsidR="007A59E1" w:rsidRPr="007A59E1">
        <w:rPr>
          <w:sz w:val="24"/>
          <w:lang w:val="sl-SI"/>
        </w:rPr>
        <w:tab/>
      </w:r>
      <w:r w:rsidRPr="007A59E1">
        <w:rPr>
          <w:sz w:val="24"/>
          <w:lang w:val="sl-SI"/>
        </w:rPr>
        <w:t>Sodba Splošnega sodišča z dne 30. aprila 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2F7C" w14:textId="77777777" w:rsidR="00064002" w:rsidRPr="007A59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B885" w14:textId="77777777" w:rsidR="00064002" w:rsidRPr="007A59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43592" w14:textId="77777777" w:rsidR="00064002" w:rsidRPr="007A59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6071730">
    <w:abstractNumId w:val="9"/>
  </w:num>
  <w:num w:numId="2" w16cid:durableId="1122651356">
    <w:abstractNumId w:val="9"/>
  </w:num>
  <w:num w:numId="3" w16cid:durableId="134492698">
    <w:abstractNumId w:val="7"/>
  </w:num>
  <w:num w:numId="4" w16cid:durableId="1203251009">
    <w:abstractNumId w:val="7"/>
  </w:num>
  <w:num w:numId="5" w16cid:durableId="1465393159">
    <w:abstractNumId w:val="6"/>
  </w:num>
  <w:num w:numId="6" w16cid:durableId="1225751681">
    <w:abstractNumId w:val="6"/>
  </w:num>
  <w:num w:numId="7" w16cid:durableId="1078557326">
    <w:abstractNumId w:val="5"/>
  </w:num>
  <w:num w:numId="8" w16cid:durableId="1428959260">
    <w:abstractNumId w:val="5"/>
  </w:num>
  <w:num w:numId="9" w16cid:durableId="2127693905">
    <w:abstractNumId w:val="4"/>
  </w:num>
  <w:num w:numId="10" w16cid:durableId="2064400694">
    <w:abstractNumId w:val="4"/>
  </w:num>
  <w:num w:numId="11" w16cid:durableId="1213232925">
    <w:abstractNumId w:val="8"/>
  </w:num>
  <w:num w:numId="12" w16cid:durableId="1203399177">
    <w:abstractNumId w:val="8"/>
  </w:num>
  <w:num w:numId="13" w16cid:durableId="1232623571">
    <w:abstractNumId w:val="3"/>
  </w:num>
  <w:num w:numId="14" w16cid:durableId="2019192893">
    <w:abstractNumId w:val="3"/>
  </w:num>
  <w:num w:numId="15" w16cid:durableId="1295058995">
    <w:abstractNumId w:val="2"/>
  </w:num>
  <w:num w:numId="16" w16cid:durableId="1515261911">
    <w:abstractNumId w:val="2"/>
  </w:num>
  <w:num w:numId="17" w16cid:durableId="749234151">
    <w:abstractNumId w:val="1"/>
  </w:num>
  <w:num w:numId="18" w16cid:durableId="2078939956">
    <w:abstractNumId w:val="1"/>
  </w:num>
  <w:num w:numId="19" w16cid:durableId="2015645944">
    <w:abstractNumId w:val="0"/>
  </w:num>
  <w:num w:numId="20" w16cid:durableId="1676106023">
    <w:abstractNumId w:val="0"/>
  </w:num>
  <w:num w:numId="21" w16cid:durableId="1160344189">
    <w:abstractNumId w:val="9"/>
  </w:num>
  <w:num w:numId="22" w16cid:durableId="661547918">
    <w:abstractNumId w:val="7"/>
  </w:num>
  <w:num w:numId="23" w16cid:durableId="1087581661">
    <w:abstractNumId w:val="6"/>
  </w:num>
  <w:num w:numId="24" w16cid:durableId="708334504">
    <w:abstractNumId w:val="5"/>
  </w:num>
  <w:num w:numId="25" w16cid:durableId="409079560">
    <w:abstractNumId w:val="4"/>
  </w:num>
  <w:num w:numId="26" w16cid:durableId="1458794811">
    <w:abstractNumId w:val="8"/>
  </w:num>
  <w:num w:numId="27" w16cid:durableId="760107562">
    <w:abstractNumId w:val="3"/>
  </w:num>
  <w:num w:numId="28" w16cid:durableId="1303458315">
    <w:abstractNumId w:val="2"/>
  </w:num>
  <w:num w:numId="29" w16cid:durableId="726296116">
    <w:abstractNumId w:val="1"/>
  </w:num>
  <w:num w:numId="30" w16cid:durableId="1087069907">
    <w:abstractNumId w:val="0"/>
  </w:num>
  <w:num w:numId="31" w16cid:durableId="65733574">
    <w:abstractNumId w:val="9"/>
  </w:num>
  <w:num w:numId="32" w16cid:durableId="656419742">
    <w:abstractNumId w:val="7"/>
  </w:num>
  <w:num w:numId="33" w16cid:durableId="717776850">
    <w:abstractNumId w:val="6"/>
  </w:num>
  <w:num w:numId="34" w16cid:durableId="255333295">
    <w:abstractNumId w:val="5"/>
  </w:num>
  <w:num w:numId="35" w16cid:durableId="1689017168">
    <w:abstractNumId w:val="4"/>
  </w:num>
  <w:num w:numId="36" w16cid:durableId="1725062941">
    <w:abstractNumId w:val="8"/>
  </w:num>
  <w:num w:numId="37" w16cid:durableId="1822035049">
    <w:abstractNumId w:val="3"/>
  </w:num>
  <w:num w:numId="38" w16cid:durableId="587153476">
    <w:abstractNumId w:val="2"/>
  </w:num>
  <w:num w:numId="39" w16cid:durableId="1728458184">
    <w:abstractNumId w:val="1"/>
  </w:num>
  <w:num w:numId="40" w16cid:durableId="1581480176">
    <w:abstractNumId w:val="0"/>
  </w:num>
  <w:num w:numId="41" w16cid:durableId="512573422">
    <w:abstractNumId w:val="10"/>
  </w:num>
  <w:num w:numId="42" w16cid:durableId="1247493246">
    <w:abstractNumId w:val="10"/>
  </w:num>
  <w:num w:numId="43" w16cid:durableId="1432580696">
    <w:abstractNumId w:val="10"/>
  </w:num>
  <w:num w:numId="44" w16cid:durableId="238953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SL"/>
    <w:docVar w:name="dvnumam" w:val="0"/>
    <w:docVar w:name="dvpe" w:val="770.241"/>
    <w:docVar w:name="dvrapporteur" w:val="Poročevalec: "/>
    <w:docVar w:name="dvtitre" w:val="Sklep Evropskega parlamenta z dne xx. oktobra 2025 o zahtevi za odvzem imunitete Pétru Magyaru(2024/2063(IMM))"/>
  </w:docVars>
  <w:rsids>
    <w:rsidRoot w:val="00740B37"/>
    <w:rsid w:val="00002272"/>
    <w:rsid w:val="00037FC9"/>
    <w:rsid w:val="00064002"/>
    <w:rsid w:val="000677B9"/>
    <w:rsid w:val="000831BA"/>
    <w:rsid w:val="000A42CC"/>
    <w:rsid w:val="000E7DD9"/>
    <w:rsid w:val="000F7505"/>
    <w:rsid w:val="0010095E"/>
    <w:rsid w:val="00122D67"/>
    <w:rsid w:val="00125B37"/>
    <w:rsid w:val="00187494"/>
    <w:rsid w:val="001A529F"/>
    <w:rsid w:val="001E0A20"/>
    <w:rsid w:val="001F32AE"/>
    <w:rsid w:val="002767FF"/>
    <w:rsid w:val="002B18FE"/>
    <w:rsid w:val="002B5493"/>
    <w:rsid w:val="00343214"/>
    <w:rsid w:val="00343886"/>
    <w:rsid w:val="00361C00"/>
    <w:rsid w:val="00395FA1"/>
    <w:rsid w:val="003E15D4"/>
    <w:rsid w:val="00404CEB"/>
    <w:rsid w:val="00411CCE"/>
    <w:rsid w:val="0041434F"/>
    <w:rsid w:val="0041666E"/>
    <w:rsid w:val="00421060"/>
    <w:rsid w:val="00471C19"/>
    <w:rsid w:val="004867E3"/>
    <w:rsid w:val="00494A28"/>
    <w:rsid w:val="004A457F"/>
    <w:rsid w:val="004C0004"/>
    <w:rsid w:val="004C5D52"/>
    <w:rsid w:val="00501A7F"/>
    <w:rsid w:val="0050519A"/>
    <w:rsid w:val="005072A1"/>
    <w:rsid w:val="00514517"/>
    <w:rsid w:val="00545827"/>
    <w:rsid w:val="00560270"/>
    <w:rsid w:val="005C2568"/>
    <w:rsid w:val="005F1B17"/>
    <w:rsid w:val="006037C0"/>
    <w:rsid w:val="00604C8D"/>
    <w:rsid w:val="006631B6"/>
    <w:rsid w:val="00680577"/>
    <w:rsid w:val="006F74FA"/>
    <w:rsid w:val="00731ADD"/>
    <w:rsid w:val="00734777"/>
    <w:rsid w:val="00740B37"/>
    <w:rsid w:val="00747932"/>
    <w:rsid w:val="00751A4A"/>
    <w:rsid w:val="00756632"/>
    <w:rsid w:val="00762C74"/>
    <w:rsid w:val="00786EC0"/>
    <w:rsid w:val="007A59E1"/>
    <w:rsid w:val="007D1690"/>
    <w:rsid w:val="007E22AD"/>
    <w:rsid w:val="00817416"/>
    <w:rsid w:val="0082624F"/>
    <w:rsid w:val="00842779"/>
    <w:rsid w:val="00865F67"/>
    <w:rsid w:val="00881A7B"/>
    <w:rsid w:val="008840E5"/>
    <w:rsid w:val="00887B3E"/>
    <w:rsid w:val="008C2AC6"/>
    <w:rsid w:val="008C5996"/>
    <w:rsid w:val="008F5AE5"/>
    <w:rsid w:val="008F6189"/>
    <w:rsid w:val="00930C23"/>
    <w:rsid w:val="0093193B"/>
    <w:rsid w:val="009509D8"/>
    <w:rsid w:val="00950B64"/>
    <w:rsid w:val="00981893"/>
    <w:rsid w:val="00A01F19"/>
    <w:rsid w:val="00A1687D"/>
    <w:rsid w:val="00A33526"/>
    <w:rsid w:val="00A43E52"/>
    <w:rsid w:val="00A4678D"/>
    <w:rsid w:val="00A778C7"/>
    <w:rsid w:val="00A831C8"/>
    <w:rsid w:val="00AA48A3"/>
    <w:rsid w:val="00AB441E"/>
    <w:rsid w:val="00AB6293"/>
    <w:rsid w:val="00AC264C"/>
    <w:rsid w:val="00AE0928"/>
    <w:rsid w:val="00AF3B82"/>
    <w:rsid w:val="00AF55AE"/>
    <w:rsid w:val="00B12E95"/>
    <w:rsid w:val="00B22876"/>
    <w:rsid w:val="00B558F0"/>
    <w:rsid w:val="00B73517"/>
    <w:rsid w:val="00BD48FE"/>
    <w:rsid w:val="00BD7BD8"/>
    <w:rsid w:val="00BE6ADC"/>
    <w:rsid w:val="00C05BFE"/>
    <w:rsid w:val="00C23CD4"/>
    <w:rsid w:val="00C4553C"/>
    <w:rsid w:val="00C61C0C"/>
    <w:rsid w:val="00C941CB"/>
    <w:rsid w:val="00CC2357"/>
    <w:rsid w:val="00CD232A"/>
    <w:rsid w:val="00CF071A"/>
    <w:rsid w:val="00D058B8"/>
    <w:rsid w:val="00D56C11"/>
    <w:rsid w:val="00D834A0"/>
    <w:rsid w:val="00D845ED"/>
    <w:rsid w:val="00D872DF"/>
    <w:rsid w:val="00D91E21"/>
    <w:rsid w:val="00DA090C"/>
    <w:rsid w:val="00DA13E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E8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B441E"/>
  <w15:chartTrackingRefBased/>
  <w15:docId w15:val="{A84AE134-2F85-4A9A-B4DC-DCEF99F6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F5AE5"/>
    <w:pPr>
      <w:spacing w:after="240"/>
      <w:ind w:left="567" w:hanging="567"/>
    </w:pPr>
  </w:style>
  <w:style w:type="paragraph" w:customStyle="1" w:styleId="EPComma">
    <w:name w:val="EPComma"/>
    <w:basedOn w:val="Normal"/>
    <w:rsid w:val="008F5AE5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8F5AE5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8F5AE5"/>
    <w:rPr>
      <w:sz w:val="24"/>
      <w:szCs w:val="24"/>
      <w:shd w:val="clear" w:color="auto" w:fill="FFFFFF"/>
      <w:lang w:val="sl-SI" w:eastAsia="hu-HU" w:bidi="hu-HU"/>
    </w:rPr>
  </w:style>
  <w:style w:type="paragraph" w:styleId="Revision">
    <w:name w:val="Revision"/>
    <w:hidden/>
    <w:uiPriority w:val="99"/>
    <w:semiHidden/>
    <w:rsid w:val="00037FC9"/>
    <w:rPr>
      <w:sz w:val="24"/>
      <w:lang w:val="sl-SI"/>
    </w:rPr>
  </w:style>
  <w:style w:type="character" w:styleId="CommentReference">
    <w:name w:val="annotation reference"/>
    <w:basedOn w:val="DefaultParagraphFont"/>
    <w:rsid w:val="00037F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7F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7FC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037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7FC9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5469</Characters>
  <Application>Microsoft Office Word</Application>
  <DocSecurity>0</DocSecurity>
  <Lines>202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2025-10-07T13:20:00Z</dcterms:created>
  <dcterms:modified xsi:type="dcterms:W3CDTF">2025-10-07T13:20:00Z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