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092" w14:paraId="767CA165" w14:textId="77777777" w:rsidTr="0010095E">
        <w:trPr>
          <w:trHeight w:hRule="exact" w:val="1418"/>
        </w:trPr>
        <w:tc>
          <w:tcPr>
            <w:tcW w:w="6804" w:type="dxa"/>
            <w:shd w:val="clear" w:color="auto" w:fill="auto"/>
            <w:vAlign w:val="center"/>
          </w:tcPr>
          <w:p w14:paraId="5E13DCB7" w14:textId="77777777" w:rsidR="00751A4A" w:rsidRPr="00DD2092" w:rsidRDefault="00DC7DE5" w:rsidP="0010095E">
            <w:pPr>
              <w:pStyle w:val="EPName"/>
            </w:pPr>
            <w:r w:rsidRPr="00DD2092">
              <w:t>Europaparlamentet</w:t>
            </w:r>
          </w:p>
          <w:p w14:paraId="3B073398" w14:textId="77777777" w:rsidR="00751A4A" w:rsidRPr="00DD2092" w:rsidRDefault="005F1B17" w:rsidP="005F1B17">
            <w:pPr>
              <w:pStyle w:val="EPTerm"/>
              <w:rPr>
                <w:rStyle w:val="HideTWBExt"/>
                <w:noProof w:val="0"/>
                <w:vanish w:val="0"/>
                <w:color w:val="auto"/>
              </w:rPr>
            </w:pPr>
            <w:r w:rsidRPr="00DD2092">
              <w:t>2024</w:t>
            </w:r>
            <w:r w:rsidR="00817416" w:rsidRPr="00DD2092">
              <w:t>-202</w:t>
            </w:r>
            <w:r w:rsidRPr="00DD2092">
              <w:t>9</w:t>
            </w:r>
          </w:p>
        </w:tc>
        <w:tc>
          <w:tcPr>
            <w:tcW w:w="2268" w:type="dxa"/>
            <w:shd w:val="clear" w:color="auto" w:fill="auto"/>
          </w:tcPr>
          <w:p w14:paraId="1E532344" w14:textId="77777777" w:rsidR="00751A4A" w:rsidRPr="00DD2092" w:rsidRDefault="00187494" w:rsidP="0010095E">
            <w:pPr>
              <w:pStyle w:val="EPLogo"/>
            </w:pPr>
            <w:r w:rsidRPr="00DD2092">
              <w:rPr>
                <w:noProof/>
                <w:lang w:eastAsia="ja-JP"/>
              </w:rPr>
              <w:drawing>
                <wp:inline distT="0" distB="0" distL="0" distR="0" wp14:anchorId="25675161" wp14:editId="07A9C0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489AA7" w14:textId="77777777" w:rsidR="00D058B8" w:rsidRPr="00DD2092" w:rsidRDefault="00D058B8" w:rsidP="004C5D52">
      <w:pPr>
        <w:pStyle w:val="LineTop"/>
      </w:pPr>
    </w:p>
    <w:p w14:paraId="4A61AEFE" w14:textId="77777777" w:rsidR="00680577" w:rsidRPr="00DD2092" w:rsidRDefault="00DC7DE5" w:rsidP="00680577">
      <w:pPr>
        <w:pStyle w:val="EPBodyTA1"/>
      </w:pPr>
      <w:r w:rsidRPr="00DD2092">
        <w:t>ANTAGNA TEXTER</w:t>
      </w:r>
    </w:p>
    <w:p w14:paraId="20831433" w14:textId="77777777" w:rsidR="00D058B8" w:rsidRPr="00DD2092" w:rsidRDefault="00D058B8" w:rsidP="00D058B8">
      <w:pPr>
        <w:pStyle w:val="LineBottom"/>
      </w:pPr>
    </w:p>
    <w:p w14:paraId="5FAABEC5" w14:textId="1E7D9CCC" w:rsidR="00DC7DE5" w:rsidRPr="00DD2092" w:rsidRDefault="00DC7DE5" w:rsidP="00DC7DE5">
      <w:pPr>
        <w:pStyle w:val="ATHeading1"/>
      </w:pPr>
      <w:bookmarkStart w:id="0" w:name="TANumber"/>
      <w:r w:rsidRPr="00DD2092">
        <w:t>P10_TA(2025)0</w:t>
      </w:r>
      <w:r w:rsidR="00DD2092" w:rsidRPr="00DD2092">
        <w:t>203</w:t>
      </w:r>
      <w:bookmarkEnd w:id="0"/>
    </w:p>
    <w:p w14:paraId="34656807" w14:textId="77777777" w:rsidR="00DC7DE5" w:rsidRPr="00DD2092" w:rsidRDefault="00DC7DE5" w:rsidP="00DC7DE5">
      <w:pPr>
        <w:pStyle w:val="ATHeading2"/>
      </w:pPr>
      <w:bookmarkStart w:id="1" w:name="title"/>
      <w:r w:rsidRPr="00DD2092">
        <w:t>Begäran om upphävande av Péter Magyars immunitet</w:t>
      </w:r>
      <w:bookmarkEnd w:id="1"/>
    </w:p>
    <w:p w14:paraId="3154B3EE" w14:textId="77777777" w:rsidR="00DC7DE5" w:rsidRPr="00DD2092" w:rsidRDefault="00DC7DE5" w:rsidP="00DC7DE5">
      <w:pPr>
        <w:rPr>
          <w:i/>
          <w:vanish/>
        </w:rPr>
      </w:pPr>
      <w:r w:rsidRPr="00DD2092">
        <w:rPr>
          <w:i/>
        </w:rPr>
        <w:fldChar w:fldCharType="begin"/>
      </w:r>
      <w:r w:rsidRPr="00DD2092">
        <w:rPr>
          <w:i/>
        </w:rPr>
        <w:instrText xml:space="preserve"> TC"(</w:instrText>
      </w:r>
      <w:bookmarkStart w:id="2" w:name="DocNumber"/>
      <w:r w:rsidRPr="00DD2092">
        <w:rPr>
          <w:i/>
        </w:rPr>
        <w:instrText>A10-0180/2025</w:instrText>
      </w:r>
      <w:bookmarkEnd w:id="2"/>
      <w:r w:rsidRPr="00DD2092">
        <w:rPr>
          <w:i/>
        </w:rPr>
        <w:instrText xml:space="preserve"> - Föredragande: Krzysztof Śmiszek)"\l3 \n&gt; \* MERGEFORMAT </w:instrText>
      </w:r>
      <w:r w:rsidRPr="00DD2092">
        <w:rPr>
          <w:i/>
        </w:rPr>
        <w:fldChar w:fldCharType="end"/>
      </w:r>
    </w:p>
    <w:p w14:paraId="19876DB5" w14:textId="77777777" w:rsidR="00DC7DE5" w:rsidRPr="00DD2092" w:rsidRDefault="00DC7DE5" w:rsidP="00DC7DE5">
      <w:pPr>
        <w:rPr>
          <w:vanish/>
        </w:rPr>
      </w:pPr>
      <w:bookmarkStart w:id="3" w:name="Commission"/>
      <w:r w:rsidRPr="00DD2092">
        <w:rPr>
          <w:vanish/>
        </w:rPr>
        <w:t>Utskottet för rättsliga frågor</w:t>
      </w:r>
      <w:bookmarkEnd w:id="3"/>
    </w:p>
    <w:p w14:paraId="7B886DBA" w14:textId="77777777" w:rsidR="00DC7DE5" w:rsidRPr="00DD2092" w:rsidRDefault="00DC7DE5" w:rsidP="00DC7DE5">
      <w:pPr>
        <w:rPr>
          <w:vanish/>
        </w:rPr>
      </w:pPr>
      <w:bookmarkStart w:id="4" w:name="PE"/>
      <w:r w:rsidRPr="00DD2092">
        <w:rPr>
          <w:vanish/>
        </w:rPr>
        <w:t>PE770.241</w:t>
      </w:r>
      <w:bookmarkEnd w:id="4"/>
    </w:p>
    <w:p w14:paraId="3BE66285" w14:textId="26C0E5D7" w:rsidR="00DC7DE5" w:rsidRPr="00DD2092" w:rsidRDefault="00DC7DE5" w:rsidP="00DC7DE5">
      <w:pPr>
        <w:pStyle w:val="ATHeading3"/>
      </w:pPr>
      <w:bookmarkStart w:id="5" w:name="Sujet"/>
      <w:r w:rsidRPr="00DD2092">
        <w:t xml:space="preserve">Europaparlamentets beslut av den </w:t>
      </w:r>
      <w:r w:rsidR="00190AAD" w:rsidRPr="00DD2092">
        <w:t>7 oktober</w:t>
      </w:r>
      <w:r w:rsidRPr="00DD2092">
        <w:t xml:space="preserve"> 2025 om begäran om upphävande av Péter Magyars immunitet</w:t>
      </w:r>
      <w:bookmarkEnd w:id="5"/>
      <w:r w:rsidRPr="00DD2092">
        <w:t xml:space="preserve"> </w:t>
      </w:r>
      <w:bookmarkStart w:id="6" w:name="References"/>
      <w:r w:rsidRPr="00DD2092">
        <w:t>(2024/2063(IMM))</w:t>
      </w:r>
      <w:bookmarkEnd w:id="6"/>
    </w:p>
    <w:p w14:paraId="63B7DB98" w14:textId="77777777" w:rsidR="00194BFD" w:rsidRPr="00DD2092" w:rsidRDefault="00194BFD" w:rsidP="00194BFD">
      <w:pPr>
        <w:pStyle w:val="EPComma"/>
      </w:pPr>
      <w:bookmarkStart w:id="7" w:name="TextBodyBegin"/>
      <w:bookmarkEnd w:id="7"/>
      <w:r w:rsidRPr="00DD2092">
        <w:rPr>
          <w:i/>
        </w:rPr>
        <w:t>Europaparlamentet fattar detta beslut</w:t>
      </w:r>
    </w:p>
    <w:p w14:paraId="1F70518E" w14:textId="06DFDEFA" w:rsidR="00194BFD" w:rsidRPr="00DD2092" w:rsidRDefault="00194BFD" w:rsidP="00194BFD">
      <w:pPr>
        <w:pStyle w:val="NormalHanging12a"/>
      </w:pPr>
      <w:r w:rsidRPr="00DD2092">
        <w:t>–</w:t>
      </w:r>
      <w:r w:rsidRPr="00DD2092">
        <w:tab/>
        <w:t xml:space="preserve">med beaktande av den begäran om upphävande av Péter Magyars immunitet som översändes den 26 september 2024 av Ungerns riksåklagare med anledning av ett brottmålsförfarande mot </w:t>
      </w:r>
      <w:r w:rsidR="00190AAD" w:rsidRPr="00DD2092">
        <w:t>honom</w:t>
      </w:r>
      <w:r w:rsidRPr="00DD2092">
        <w:t xml:space="preserve">, och som tillkännagavs i </w:t>
      </w:r>
      <w:r w:rsidR="00B9052D" w:rsidRPr="00DD2092">
        <w:t>kammaren</w:t>
      </w:r>
      <w:r w:rsidR="00190AAD" w:rsidRPr="00DD2092">
        <w:t xml:space="preserve"> </w:t>
      </w:r>
      <w:r w:rsidRPr="00DD2092">
        <w:t>den 10 oktober 2024,</w:t>
      </w:r>
    </w:p>
    <w:p w14:paraId="32F56750" w14:textId="77777777" w:rsidR="00194BFD" w:rsidRPr="00DD2092" w:rsidRDefault="00194BFD" w:rsidP="00194BFD">
      <w:pPr>
        <w:pStyle w:val="NormalHanging12a"/>
        <w:widowControl/>
      </w:pPr>
      <w:r w:rsidRPr="00DD2092">
        <w:t>–</w:t>
      </w:r>
      <w:r w:rsidRPr="00DD2092">
        <w:tab/>
        <w:t>efter att ha hört Péter Magyar den 24 juni 2025 i enlighet med artikel 9.6 i arbetsordningen,</w:t>
      </w:r>
    </w:p>
    <w:p w14:paraId="0B8940C8" w14:textId="77777777" w:rsidR="00194BFD" w:rsidRPr="00DD2092" w:rsidRDefault="00194BFD" w:rsidP="00194BFD">
      <w:pPr>
        <w:pStyle w:val="NormalHanging12a"/>
        <w:widowControl/>
      </w:pPr>
      <w:r w:rsidRPr="00DD2092">
        <w:t>–</w:t>
      </w:r>
      <w:r w:rsidRPr="00DD2092">
        <w:tab/>
        <w:t>med beaktande av ytterligare uppgifter som översänts av Ungerns riksåklagare,</w:t>
      </w:r>
    </w:p>
    <w:p w14:paraId="2B86EE88" w14:textId="77777777" w:rsidR="00194BFD" w:rsidRPr="00DD2092" w:rsidRDefault="00194BFD" w:rsidP="00194BFD">
      <w:pPr>
        <w:pStyle w:val="NormalHanging12a"/>
        <w:widowControl/>
      </w:pPr>
      <w:r w:rsidRPr="00DD2092">
        <w:t>–</w:t>
      </w:r>
      <w:r w:rsidRPr="00DD2092">
        <w:tab/>
        <w:t>med beaktande av artiklarna 8 och 9 i protokoll nr 7 om Europeiska unionens immunitet och privilegier och artikel 6.2 i akten av den 20 september 1976 om allmänna direkta val av ledamöter av Europaparlamentet,</w:t>
      </w:r>
    </w:p>
    <w:p w14:paraId="7279A1E2" w14:textId="77777777" w:rsidR="00194BFD" w:rsidRPr="00DD2092" w:rsidRDefault="00194BFD" w:rsidP="00194BFD">
      <w:pPr>
        <w:pStyle w:val="NormalHanging12a"/>
        <w:widowControl/>
      </w:pPr>
      <w:r w:rsidRPr="00DD2092">
        <w:t>–</w:t>
      </w:r>
      <w:r w:rsidRPr="00DD2092">
        <w:tab/>
        <w:t>med beaktande av artikel 4.2 i Ungerns grundlag,</w:t>
      </w:r>
    </w:p>
    <w:p w14:paraId="3F444A12" w14:textId="77777777" w:rsidR="00194BFD" w:rsidRPr="00DD2092" w:rsidRDefault="00194BFD" w:rsidP="00194BFD">
      <w:pPr>
        <w:pStyle w:val="NormalHanging12a"/>
        <w:widowControl/>
      </w:pPr>
      <w:r w:rsidRPr="00DD2092">
        <w:t>–</w:t>
      </w:r>
      <w:r w:rsidRPr="00DD2092">
        <w:tab/>
        <w:t>med beaktande av Europeiska unionens domstols domar av den 21 oktober 2008, 19 mars 2010, 6 september 2011, 17 januari 2013, 19 december 2019 och 5 juli 2023</w:t>
      </w:r>
      <w:r w:rsidRPr="00DD2092">
        <w:rPr>
          <w:rStyle w:val="FootnoteReference"/>
          <w:color w:val="000000"/>
        </w:rPr>
        <w:footnoteReference w:id="1"/>
      </w:r>
      <w:r w:rsidRPr="00DD2092">
        <w:t>,</w:t>
      </w:r>
    </w:p>
    <w:p w14:paraId="39DA6ED4" w14:textId="77777777" w:rsidR="00194BFD" w:rsidRPr="00DD2092" w:rsidRDefault="00194BFD" w:rsidP="00194BFD">
      <w:pPr>
        <w:pStyle w:val="NormalHanging12a"/>
        <w:widowControl/>
      </w:pPr>
      <w:r w:rsidRPr="00DD2092">
        <w:t>–</w:t>
      </w:r>
      <w:r w:rsidRPr="00DD2092">
        <w:tab/>
        <w:t>med beaktande av artiklarna 5.2, 6.1 och 9 i arbetsordningen,</w:t>
      </w:r>
    </w:p>
    <w:p w14:paraId="0BDA9023" w14:textId="77777777" w:rsidR="00194BFD" w:rsidRPr="00DD2092" w:rsidRDefault="00194BFD" w:rsidP="00194BFD">
      <w:pPr>
        <w:pStyle w:val="NormalHanging12a"/>
        <w:widowControl/>
      </w:pPr>
      <w:r w:rsidRPr="00DD2092">
        <w:lastRenderedPageBreak/>
        <w:t>–</w:t>
      </w:r>
      <w:r w:rsidRPr="00DD2092">
        <w:tab/>
        <w:t>med beaktande av betänkandet från utskottet för rättsliga frågor (A10-0180/2025).</w:t>
      </w:r>
    </w:p>
    <w:p w14:paraId="5AD84F60" w14:textId="59044F77" w:rsidR="00194BFD" w:rsidRPr="00DD2092" w:rsidRDefault="00194BFD" w:rsidP="00194BFD">
      <w:pPr>
        <w:pStyle w:val="NormalHanging12a"/>
        <w:widowControl/>
      </w:pPr>
      <w:r w:rsidRPr="00DD2092">
        <w:t>A.</w:t>
      </w:r>
      <w:r w:rsidRPr="00DD2092">
        <w:tab/>
      </w:r>
      <w:r w:rsidR="00190AAD" w:rsidRPr="00DD2092">
        <w:t xml:space="preserve">Den 26 september 2024 översände </w:t>
      </w:r>
      <w:r w:rsidR="00B9052D" w:rsidRPr="00DD2092">
        <w:t>U</w:t>
      </w:r>
      <w:r w:rsidRPr="00DD2092">
        <w:t>ngerns riksåklagare en begäran om upphävande av den parlamentariska immuniteten för Péter Magyar, ledamot av Europaparlamentet</w:t>
      </w:r>
      <w:r w:rsidR="00190AAD" w:rsidRPr="00DD2092">
        <w:t xml:space="preserve"> vald i Ungern</w:t>
      </w:r>
      <w:r w:rsidRPr="00DD2092">
        <w:t xml:space="preserve">, med anledning av anklagelser om en ringa stöld som påstås ha begåtts i strid med avsnitten 370.1 och 370.2 a i </w:t>
      </w:r>
      <w:r w:rsidR="00B9052D" w:rsidRPr="00DD2092">
        <w:t xml:space="preserve">2012 års </w:t>
      </w:r>
      <w:r w:rsidRPr="00DD2092">
        <w:t>lag C (</w:t>
      </w:r>
      <w:r w:rsidR="00FB2876">
        <w:t>Ungerns strafflag</w:t>
      </w:r>
      <w:r w:rsidRPr="00DD2092">
        <w:t>).</w:t>
      </w:r>
    </w:p>
    <w:p w14:paraId="376A0CB6" w14:textId="48B42293" w:rsidR="00194BFD" w:rsidRPr="00DD2092" w:rsidRDefault="00194BFD" w:rsidP="00194BFD">
      <w:pPr>
        <w:pStyle w:val="BodyText"/>
        <w:shd w:val="clear" w:color="auto" w:fill="auto"/>
        <w:ind w:left="567" w:hanging="567"/>
        <w:jc w:val="left"/>
      </w:pPr>
      <w:r w:rsidRPr="00DD2092">
        <w:rPr>
          <w:shd w:val="clear" w:color="auto" w:fill="FFFFFF"/>
        </w:rPr>
        <w:t>B.</w:t>
      </w:r>
      <w:r w:rsidRPr="00DD2092">
        <w:rPr>
          <w:shd w:val="clear" w:color="auto" w:fill="FFFFFF"/>
        </w:rPr>
        <w:tab/>
      </w:r>
      <w:r w:rsidRPr="00DD2092">
        <w:t xml:space="preserve">I begäran anges att Péter Magyar den 21 juni 2024 befann sig </w:t>
      </w:r>
      <w:r w:rsidR="00A871A1" w:rsidRPr="00DD2092">
        <w:t>på</w:t>
      </w:r>
      <w:r w:rsidRPr="00DD2092">
        <w:t xml:space="preserve"> en klubb i Budapest där </w:t>
      </w:r>
      <w:r w:rsidR="00A871A1" w:rsidRPr="00DD2092">
        <w:t>målsäganden</w:t>
      </w:r>
      <w:r w:rsidRPr="00DD2092">
        <w:t xml:space="preserve"> kände igenom honom och spelade in en video av honom. I begäran anges vidare att ett mindre handgemäng uppstod mellan Péter Magyar och </w:t>
      </w:r>
      <w:r w:rsidR="00A871A1" w:rsidRPr="00DD2092">
        <w:t>målsäganden</w:t>
      </w:r>
      <w:r w:rsidRPr="00DD2092">
        <w:t xml:space="preserve"> varpå Péter Magyar slet telefonen ur </w:t>
      </w:r>
      <w:r w:rsidR="00A871A1" w:rsidRPr="00DD2092">
        <w:t>målsäganden</w:t>
      </w:r>
      <w:r w:rsidRPr="00DD2092">
        <w:t xml:space="preserve">s hand som ett sätt att stoppa inspelningen, lade telefonen i sin egen ficka och gick sin väg. Ett andra bråk uppstod mellan de båda parterna och </w:t>
      </w:r>
      <w:r w:rsidR="00A871A1" w:rsidRPr="00DD2092">
        <w:t>till slut</w:t>
      </w:r>
      <w:r w:rsidRPr="00DD2092">
        <w:t xml:space="preserve"> blev de utkastade från klubben av säkerhetsvakterna. Trots uppmaningar från </w:t>
      </w:r>
      <w:r w:rsidR="00A871A1" w:rsidRPr="00DD2092">
        <w:t>målsäganden</w:t>
      </w:r>
      <w:r w:rsidRPr="00DD2092">
        <w:t xml:space="preserve"> att återlämna telefonen påstås Péter Magyar ha kastat </w:t>
      </w:r>
      <w:r w:rsidR="00A871A1" w:rsidRPr="00DD2092">
        <w:t>målsäganden</w:t>
      </w:r>
      <w:r w:rsidRPr="00DD2092">
        <w:t>s telefon i Donau.</w:t>
      </w:r>
    </w:p>
    <w:p w14:paraId="7A767F1A" w14:textId="4770BEAE" w:rsidR="00194BFD" w:rsidRPr="00DD2092" w:rsidRDefault="00194BFD" w:rsidP="00194BFD">
      <w:pPr>
        <w:pStyle w:val="NormalHanging12a"/>
        <w:widowControl/>
      </w:pPr>
      <w:r w:rsidRPr="00DD2092">
        <w:t>C.</w:t>
      </w:r>
      <w:r w:rsidRPr="00DD2092">
        <w:tab/>
        <w:t xml:space="preserve">Enligt begäran återfann polisdykare som larmats till platsen telefonen – värd omkring 130 000–150 000 HUF – i Donau och återlämnade den i funktionsdugligt skick till </w:t>
      </w:r>
      <w:r w:rsidR="00A871A1" w:rsidRPr="00DD2092">
        <w:t>målsäganden</w:t>
      </w:r>
      <w:r w:rsidRPr="00DD2092">
        <w:t>.</w:t>
      </w:r>
    </w:p>
    <w:p w14:paraId="2EF6F23F" w14:textId="77777777" w:rsidR="00194BFD" w:rsidRPr="00DD2092" w:rsidRDefault="00194BFD" w:rsidP="00194BFD">
      <w:pPr>
        <w:pStyle w:val="NormalHanging12a"/>
        <w:widowControl/>
      </w:pPr>
      <w:r w:rsidRPr="00DD2092">
        <w:t>D.</w:t>
      </w:r>
      <w:r w:rsidRPr="00DD2092">
        <w:tab/>
        <w:t>Péter Magyar valdes som ledamot av Europaparlamentet i valet till Europaparlamentet i juni 2024. Resultatet i valet till Europaparlamentet i Ungern tillkännagavs av de ungerska myndigheterna den 14 juni 2024, och Péter Magyar var en av de ledamöter av Europaparlamentet som officiellt förklarades vald i Ungern.</w:t>
      </w:r>
      <w:r w:rsidRPr="00DD2092">
        <w:rPr>
          <w:shd w:val="clear" w:color="auto" w:fill="FFFFFF"/>
        </w:rPr>
        <w:t xml:space="preserve"> </w:t>
      </w:r>
      <w:r w:rsidRPr="00DD2092">
        <w:t>Péter Magyar var således ledamot av Europaparlamentet vid tidpunkten för det påstådda brottet och de behöriga myndigheternas utredningar.</w:t>
      </w:r>
    </w:p>
    <w:p w14:paraId="52B820A5" w14:textId="6228EDE7" w:rsidR="00194BFD" w:rsidRPr="00DD2092" w:rsidRDefault="00194BFD" w:rsidP="00194BFD">
      <w:pPr>
        <w:pStyle w:val="NormalHanging12a"/>
        <w:widowControl/>
      </w:pPr>
      <w:r w:rsidRPr="00DD2092">
        <w:t>E.</w:t>
      </w:r>
      <w:r w:rsidRPr="00DD2092">
        <w:tab/>
        <w:t xml:space="preserve">Det påstådda brottet och den </w:t>
      </w:r>
      <w:r w:rsidR="00FB2876">
        <w:t>efter</w:t>
      </w:r>
      <w:r w:rsidRPr="00DD2092">
        <w:t>följande begäran om upphävande av Péter Magyars immunitet har inget samband med yttranden som Péter Magyar gjort eller röster som han avlagt under utövandet av sitt ämbete i den mening som avses i artikel 8 i protokoll nr 7 om Europeiska unionens immunitet och privilegier.</w:t>
      </w:r>
    </w:p>
    <w:p w14:paraId="7CC937E6" w14:textId="77777777" w:rsidR="00194BFD" w:rsidRPr="00DD2092" w:rsidRDefault="00194BFD" w:rsidP="00194BFD">
      <w:pPr>
        <w:pStyle w:val="NormalHanging12a"/>
        <w:widowControl/>
      </w:pPr>
      <w:r w:rsidRPr="00DD2092">
        <w:t>F.</w:t>
      </w:r>
      <w:r w:rsidRPr="00DD2092">
        <w:tab/>
        <w:t>I artikel 9 första stycket a i protokoll nr 7 om Europeiska unionens immunitet och privilegier anges att Europaparlamentets ledamöter på sin egen medlemsstats territorium ska åtnjuta den immunitet som beviljas ledamöterna i den medlemsstatens parlament.</w:t>
      </w:r>
    </w:p>
    <w:p w14:paraId="4E726A37" w14:textId="77D9CC86" w:rsidR="00194BFD" w:rsidRPr="00DD2092" w:rsidRDefault="00194BFD" w:rsidP="00194BFD">
      <w:pPr>
        <w:pStyle w:val="NormalHanging12a"/>
        <w:widowControl/>
      </w:pPr>
      <w:r w:rsidRPr="00DD2092">
        <w:t>G.</w:t>
      </w:r>
      <w:r w:rsidRPr="00DD2092">
        <w:tab/>
        <w:t>Enligt artikel 4.2 i Ungerns grundlag ska ledamöter av det ungerska parlamentet åtnjuta parlamentarisk immunitet.</w:t>
      </w:r>
      <w:r w:rsidRPr="00DD2092">
        <w:rPr>
          <w:color w:val="000000"/>
          <w:shd w:val="clear" w:color="auto" w:fill="FFFFFF"/>
        </w:rPr>
        <w:t xml:space="preserve"> </w:t>
      </w:r>
      <w:r w:rsidRPr="00DD2092">
        <w:t xml:space="preserve">Enligt avsnitt 79.2 i </w:t>
      </w:r>
      <w:r w:rsidR="00A871A1" w:rsidRPr="00DD2092">
        <w:t xml:space="preserve">2012 års </w:t>
      </w:r>
      <w:r w:rsidRPr="00DD2092">
        <w:t xml:space="preserve">lag nr XXXVI om nationalförsamlingen ska en person som registrerats som kandidat med slutgiltig och bindande verkan åtnjuta samma immunitet som ledamöterna fram till dess att valresultatet blivit slutgiltigt och bindande. Enligt avsnitt 79.1 i samma lag ska ledamöterna under alla omständigheter åtnjuta immunitet från och med den dag då de valdes. </w:t>
      </w:r>
      <w:r w:rsidRPr="00DD2092">
        <w:rPr>
          <w:color w:val="000000"/>
          <w:shd w:val="clear" w:color="auto" w:fill="FFFFFF"/>
        </w:rPr>
        <w:t xml:space="preserve">Enligt avsnitt 74.1 i </w:t>
      </w:r>
      <w:r w:rsidR="00A871A1" w:rsidRPr="00DD2092">
        <w:rPr>
          <w:color w:val="000000"/>
          <w:shd w:val="clear" w:color="auto" w:fill="FFFFFF"/>
        </w:rPr>
        <w:t xml:space="preserve">2012 års </w:t>
      </w:r>
      <w:r w:rsidRPr="00DD2092">
        <w:rPr>
          <w:color w:val="000000"/>
          <w:shd w:val="clear" w:color="auto" w:fill="FFFFFF"/>
        </w:rPr>
        <w:t xml:space="preserve">lag XXXVI om nationalförsamlingen får ett brottmålsförfarande eller, i händelse av att immuniteten inte upphävs frivilligt i samband med ärendet i fråga, ett </w:t>
      </w:r>
      <w:r w:rsidR="00190AAD" w:rsidRPr="00DD2092">
        <w:rPr>
          <w:color w:val="000000"/>
          <w:shd w:val="clear" w:color="auto" w:fill="FFFFFF"/>
        </w:rPr>
        <w:t>överträdelseförfarande</w:t>
      </w:r>
      <w:r w:rsidRPr="00DD2092">
        <w:rPr>
          <w:color w:val="000000"/>
          <w:shd w:val="clear" w:color="auto" w:fill="FFFFFF"/>
        </w:rPr>
        <w:t xml:space="preserve"> inledas eller fullföljas och tvångsåtgärder </w:t>
      </w:r>
      <w:r w:rsidR="00190AAD" w:rsidRPr="00DD2092">
        <w:rPr>
          <w:color w:val="000000"/>
          <w:shd w:val="clear" w:color="auto" w:fill="FFFFFF"/>
        </w:rPr>
        <w:t>i</w:t>
      </w:r>
      <w:r w:rsidR="00C52AD3" w:rsidRPr="00DD2092">
        <w:rPr>
          <w:color w:val="000000"/>
          <w:shd w:val="clear" w:color="auto" w:fill="FFFFFF"/>
        </w:rPr>
        <w:t>nom</w:t>
      </w:r>
      <w:r w:rsidR="00190AAD" w:rsidRPr="00DD2092">
        <w:rPr>
          <w:color w:val="000000"/>
          <w:shd w:val="clear" w:color="auto" w:fill="FFFFFF"/>
        </w:rPr>
        <w:t xml:space="preserve"> ett straffrättsligt förfarande </w:t>
      </w:r>
      <w:r w:rsidRPr="00DD2092">
        <w:rPr>
          <w:color w:val="000000"/>
          <w:shd w:val="clear" w:color="auto" w:fill="FFFFFF"/>
        </w:rPr>
        <w:t xml:space="preserve">vidtas gentemot en ledamot </w:t>
      </w:r>
      <w:r w:rsidR="00C52AD3" w:rsidRPr="00DD2092">
        <w:rPr>
          <w:color w:val="000000"/>
          <w:shd w:val="clear" w:color="auto" w:fill="FFFFFF"/>
        </w:rPr>
        <w:t xml:space="preserve">endast med </w:t>
      </w:r>
      <w:r w:rsidRPr="00DD2092">
        <w:rPr>
          <w:color w:val="000000"/>
          <w:shd w:val="clear" w:color="auto" w:fill="FFFFFF"/>
        </w:rPr>
        <w:t>nationalförsamlingens föregående samtycke.</w:t>
      </w:r>
    </w:p>
    <w:p w14:paraId="16619CF8" w14:textId="77777777" w:rsidR="00194BFD" w:rsidRPr="00DD2092" w:rsidRDefault="00194BFD" w:rsidP="00194BFD">
      <w:pPr>
        <w:pStyle w:val="NormalHanging12a"/>
        <w:widowControl/>
      </w:pPr>
      <w:r w:rsidRPr="00DD2092">
        <w:t>H.</w:t>
      </w:r>
      <w:r w:rsidRPr="00DD2092">
        <w:tab/>
        <w:t>Enligt artikel 5.2 i arbetsordningen är parlamentarisk immunitet inte en ledamots personliga privilegium, utan en garanti för hela Europaparlamentets och dess ledamöters oberoende.</w:t>
      </w:r>
    </w:p>
    <w:p w14:paraId="39CF9988" w14:textId="77777777" w:rsidR="00194BFD" w:rsidRPr="00DD2092" w:rsidRDefault="00194BFD" w:rsidP="00194BFD">
      <w:pPr>
        <w:widowControl/>
        <w:spacing w:after="240"/>
        <w:ind w:left="567" w:hanging="567"/>
      </w:pPr>
      <w:r w:rsidRPr="00DD2092">
        <w:lastRenderedPageBreak/>
        <w:t>I.</w:t>
      </w:r>
      <w:r w:rsidRPr="00DD2092">
        <w:tab/>
        <w:t xml:space="preserve">Syftet med den immunitet som föreskrivs i protokoll nr 7 om Europeiska unionens immunitet och privilegier är att skydda parlamentet och dess ledamöter från rättsliga förfaranden som rör verksamhet som bedrivs inom ramen för utövandet av det parlamentariska ämbetet och som inte kan skiljas från detta. </w:t>
      </w:r>
    </w:p>
    <w:p w14:paraId="6C41BC2A" w14:textId="77777777" w:rsidR="00194BFD" w:rsidRPr="00DD2092" w:rsidRDefault="00194BFD" w:rsidP="00194BFD">
      <w:pPr>
        <w:pStyle w:val="NormalHanging12a"/>
      </w:pPr>
      <w:r w:rsidRPr="00DD2092">
        <w:t>J.</w:t>
      </w:r>
      <w:r w:rsidRPr="00DD2092">
        <w:tab/>
        <w:t>Det framgår av Europeiska unionens domstols rättspraxis att parlamentet har ”ett stort utrymme för skönsmässig bedömning när det gäller vilken linje det avser att följa i ett beslut till följd av en begäran om att upphäva [...] immuniteten, på grund av den politiska karaktären hos det beslut det ska fatta”</w:t>
      </w:r>
      <w:r w:rsidRPr="00DD2092">
        <w:rPr>
          <w:vertAlign w:val="superscript"/>
        </w:rPr>
        <w:footnoteReference w:id="2"/>
      </w:r>
      <w:r w:rsidRPr="00DD2092">
        <w:t>.</w:t>
      </w:r>
    </w:p>
    <w:p w14:paraId="30DC7538" w14:textId="6EC432B2" w:rsidR="00194BFD" w:rsidRPr="00DD2092" w:rsidRDefault="00194BFD" w:rsidP="00C52AD3">
      <w:pPr>
        <w:pStyle w:val="NormalHanging12a"/>
      </w:pPr>
      <w:r w:rsidRPr="00DD2092">
        <w:t xml:space="preserve">K. </w:t>
      </w:r>
      <w:r w:rsidRPr="00DD2092">
        <w:tab/>
        <w:t xml:space="preserve">Péter Magyar är ordförande för Tisza-partiet (Tisztelet és Szabadság Párt) och var även det partiets toppkandidat i valet till Europaparlamentet 2024. Péter Magyar har varit en stark motståndare till den ungerska regeringens politik och ståndpunkter, bland annat i förhållande till unionen. De omständigheter som ligger till grund för begäran om upphävande av immuniteten, </w:t>
      </w:r>
      <w:r w:rsidR="007C29D0" w:rsidRPr="00DD2092">
        <w:t xml:space="preserve">bristerna </w:t>
      </w:r>
      <w:r w:rsidRPr="00DD2092">
        <w:t xml:space="preserve">i polisutredningarna, inbegripet </w:t>
      </w:r>
      <w:r w:rsidR="00C52AD3" w:rsidRPr="00DD2092">
        <w:t>det ofullständiga svar av Ungerns riksåklagare gällande</w:t>
      </w:r>
      <w:r w:rsidRPr="00DD2092">
        <w:t xml:space="preserve"> proportionaliteten i de åtgärder som myndigheterna vidtagit i Péter Magyars fall jämfört med liknande situationer </w:t>
      </w:r>
      <w:r w:rsidR="007C29D0" w:rsidRPr="00DD2092">
        <w:t>rörande</w:t>
      </w:r>
      <w:r w:rsidRPr="00DD2092">
        <w:t xml:space="preserve"> föremål av ringa värde, och de behöriga myndigheternas oklara svar om brottsrubriceringen för det påstådda brott som Péter Magyar anklagats för, väcker farhågor om att de rättsliga åtgärderna kan ha vidtagits i avsikt att skada </w:t>
      </w:r>
      <w:r w:rsidR="00C52AD3" w:rsidRPr="00DD2092">
        <w:t xml:space="preserve">Péter Magyars </w:t>
      </w:r>
      <w:r w:rsidRPr="00DD2092">
        <w:t xml:space="preserve">anseende. </w:t>
      </w:r>
    </w:p>
    <w:p w14:paraId="1489B6CB" w14:textId="71CAF553" w:rsidR="00194BFD" w:rsidRPr="00DD2092" w:rsidRDefault="00194BFD" w:rsidP="00194BFD">
      <w:pPr>
        <w:pStyle w:val="NormalHanging12a"/>
      </w:pPr>
      <w:r w:rsidRPr="00DD2092">
        <w:t>L.</w:t>
      </w:r>
      <w:r w:rsidRPr="00DD2092">
        <w:tab/>
        <w:t xml:space="preserve">Detta framstår därmed som ett fall där det kan antas att </w:t>
      </w:r>
      <w:proofErr w:type="spellStart"/>
      <w:r w:rsidRPr="00FB2876">
        <w:rPr>
          <w:i/>
          <w:iCs/>
        </w:rPr>
        <w:t>fumus</w:t>
      </w:r>
      <w:proofErr w:type="spellEnd"/>
      <w:r w:rsidRPr="00FB2876">
        <w:rPr>
          <w:i/>
          <w:iCs/>
        </w:rPr>
        <w:t xml:space="preserve"> </w:t>
      </w:r>
      <w:proofErr w:type="spellStart"/>
      <w:r w:rsidRPr="00FB2876">
        <w:rPr>
          <w:i/>
          <w:iCs/>
        </w:rPr>
        <w:t>persecutionis</w:t>
      </w:r>
      <w:proofErr w:type="spellEnd"/>
      <w:r w:rsidRPr="00DD2092">
        <w:t xml:space="preserve"> föreligger, det vill säga att det finns ”konkreta uppgifter”</w:t>
      </w:r>
      <w:r w:rsidRPr="00DD2092">
        <w:rPr>
          <w:vertAlign w:val="superscript"/>
        </w:rPr>
        <w:footnoteReference w:id="3"/>
      </w:r>
      <w:r w:rsidRPr="00DD2092">
        <w:t xml:space="preserve"> som visar att de ifrågavarande rättsliga åtgärderna har vidtagits i avsikt att skada Péter Magyars politiska verksamhet, </w:t>
      </w:r>
      <w:r w:rsidR="00C52AD3" w:rsidRPr="00DD2092">
        <w:t xml:space="preserve">och </w:t>
      </w:r>
      <w:r w:rsidRPr="00DD2092">
        <w:t>i synnerhet hans verksamhet som ledamot av Europaparlamentet.</w:t>
      </w:r>
    </w:p>
    <w:p w14:paraId="02364E3C" w14:textId="77777777" w:rsidR="00194BFD" w:rsidRPr="00DD2092" w:rsidRDefault="00194BFD" w:rsidP="00194BFD">
      <w:pPr>
        <w:pStyle w:val="NormalHanging12a"/>
        <w:widowControl/>
      </w:pPr>
      <w:r w:rsidRPr="00DD2092">
        <w:t>M.</w:t>
      </w:r>
      <w:r w:rsidRPr="00DD2092">
        <w:tab/>
        <w:t>Å ena sidan kan parlamentet inte likställas med en domstol, och å andra sidan kan parlamentsledamoten, inom ramen för ett förfarande för att upphäva immunitet, inte betraktas som ”anklagad”</w:t>
      </w:r>
      <w:r w:rsidRPr="00DD2092">
        <w:rPr>
          <w:vertAlign w:val="superscript"/>
        </w:rPr>
        <w:footnoteReference w:id="4"/>
      </w:r>
      <w:r w:rsidRPr="00DD2092">
        <w:t>.</w:t>
      </w:r>
    </w:p>
    <w:p w14:paraId="78640805" w14:textId="77777777" w:rsidR="00194BFD" w:rsidRPr="00DD2092" w:rsidRDefault="00194BFD" w:rsidP="00194BFD">
      <w:pPr>
        <w:pStyle w:val="NormalHanging12a"/>
      </w:pPr>
      <w:r w:rsidRPr="00DD2092">
        <w:t>1.</w:t>
      </w:r>
      <w:r w:rsidRPr="00DD2092">
        <w:tab/>
        <w:t>Europaparlamentet beslutar att inte upphäva Péter Magyars immunitet.</w:t>
      </w:r>
    </w:p>
    <w:p w14:paraId="309498D0" w14:textId="12B9AA46" w:rsidR="00500D03" w:rsidRPr="00DD2092" w:rsidRDefault="00194BFD" w:rsidP="00500D03">
      <w:pPr>
        <w:pStyle w:val="NormalHanging12a"/>
      </w:pPr>
      <w:r w:rsidRPr="00DD2092">
        <w:t>2.</w:t>
      </w:r>
      <w:r w:rsidRPr="00DD2092">
        <w:tab/>
        <w:t>Europaparlamentet uppdrar åt talmannen att omedelbart översända detta beslut och det ansvariga utskottets betänkande till de behöriga myndigheterna i Ungern och till Péter Magyar.</w:t>
      </w:r>
    </w:p>
    <w:p w14:paraId="6C3E0F06" w14:textId="147A0231" w:rsidR="00E365E1" w:rsidRPr="00DD2092" w:rsidRDefault="00E365E1" w:rsidP="00DC7DE5"/>
    <w:sectPr w:rsidR="00E365E1" w:rsidRPr="00DD2092" w:rsidSect="00500D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3F926" w14:textId="77777777" w:rsidR="00DC7DE5" w:rsidRPr="00500D03" w:rsidRDefault="00DC7DE5">
      <w:r w:rsidRPr="00500D03">
        <w:separator/>
      </w:r>
    </w:p>
  </w:endnote>
  <w:endnote w:type="continuationSeparator" w:id="0">
    <w:p w14:paraId="6CB36844" w14:textId="77777777" w:rsidR="00DC7DE5" w:rsidRPr="00500D03" w:rsidRDefault="00DC7DE5">
      <w:r w:rsidRPr="00500D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D5902" w14:textId="77777777" w:rsidR="00064002" w:rsidRPr="00500D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0247" w14:textId="77777777" w:rsidR="00064002" w:rsidRPr="00500D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67B9C" w14:textId="77777777" w:rsidR="00064002" w:rsidRPr="00500D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72BFA" w14:textId="77777777" w:rsidR="00DC7DE5" w:rsidRPr="00500D03" w:rsidRDefault="00DC7DE5">
      <w:r w:rsidRPr="00500D03">
        <w:separator/>
      </w:r>
    </w:p>
  </w:footnote>
  <w:footnote w:type="continuationSeparator" w:id="0">
    <w:p w14:paraId="16BB3210" w14:textId="77777777" w:rsidR="00DC7DE5" w:rsidRPr="00500D03" w:rsidRDefault="00DC7DE5">
      <w:r w:rsidRPr="00500D03">
        <w:continuationSeparator/>
      </w:r>
    </w:p>
  </w:footnote>
  <w:footnote w:id="1">
    <w:p w14:paraId="40F28A2A" w14:textId="5B1D196D" w:rsidR="00194BFD" w:rsidRPr="00500D03" w:rsidRDefault="00194BFD" w:rsidP="00500D03">
      <w:pPr>
        <w:pStyle w:val="FootnoteText"/>
        <w:ind w:left="567" w:hanging="567"/>
        <w:rPr>
          <w:sz w:val="24"/>
          <w:lang w:val="sv-SE"/>
        </w:rPr>
      </w:pPr>
      <w:r w:rsidRPr="00500D03">
        <w:rPr>
          <w:rStyle w:val="FootnoteReference"/>
          <w:sz w:val="24"/>
          <w:szCs w:val="16"/>
          <w:lang w:val="sv-SE"/>
        </w:rPr>
        <w:footnoteRef/>
      </w:r>
      <w:r w:rsidR="00500D03" w:rsidRPr="00500D03">
        <w:rPr>
          <w:sz w:val="24"/>
          <w:lang w:val="sv-SE"/>
        </w:rPr>
        <w:t xml:space="preserve"> </w:t>
      </w:r>
      <w:r w:rsidR="00500D03" w:rsidRPr="00500D03">
        <w:rPr>
          <w:sz w:val="24"/>
          <w:lang w:val="sv-SE"/>
        </w:rPr>
        <w:tab/>
      </w:r>
      <w:r w:rsidRPr="00500D03">
        <w:rPr>
          <w:sz w:val="24"/>
          <w:lang w:val="sv-SE"/>
        </w:rPr>
        <w:t xml:space="preserve">Domstolens dom av den 21 oktober 2008, Marra/De Gregorio och Clemente, C-200/07 och C-201/07, ECLI:EU:C:2008:579, tribunalens dom av den 19 mars 2010, Gollnisch/parlamentet, T-42/06, ECLI:EU:T:2010:102, domstolens dom av den 6 september 2011, Patriciello, C-163/10, ECLI: EU:C:2011:543; tribunalens dom av den 17 januari 2013, Gollnisch/parlamentet, T-346/11 och T-347/11, ECLI:EU:T:2013:23. domstolens dom av den 19 december 2019, Jungqueras Vies, C-502/19, ECLI:EU:C:2019:1115. tribunalens dom av den 5 juli 2023, Puigdemont i Casamajó </w:t>
      </w:r>
      <w:proofErr w:type="gramStart"/>
      <w:r w:rsidRPr="00500D03">
        <w:rPr>
          <w:sz w:val="24"/>
          <w:lang w:val="sv-SE"/>
        </w:rPr>
        <w:t>m.fl.</w:t>
      </w:r>
      <w:proofErr w:type="gramEnd"/>
      <w:r w:rsidRPr="00500D03">
        <w:rPr>
          <w:sz w:val="24"/>
          <w:lang w:val="sv-SE"/>
        </w:rPr>
        <w:t>/parlamentet, T-272/21, ECLI:EU:T:2023:373.</w:t>
      </w:r>
    </w:p>
  </w:footnote>
  <w:footnote w:id="2">
    <w:p w14:paraId="33AB38DD" w14:textId="76A606DB" w:rsidR="00194BFD" w:rsidRPr="00500D03" w:rsidRDefault="00194BFD" w:rsidP="00500D03">
      <w:pPr>
        <w:pStyle w:val="FootnoteText"/>
        <w:ind w:left="567" w:hanging="567"/>
        <w:rPr>
          <w:sz w:val="24"/>
          <w:lang w:val="sv-SE"/>
        </w:rPr>
      </w:pPr>
      <w:r w:rsidRPr="00500D03">
        <w:rPr>
          <w:rStyle w:val="FootnoteReference"/>
          <w:sz w:val="24"/>
          <w:lang w:val="sv-SE"/>
        </w:rPr>
        <w:footnoteRef/>
      </w:r>
      <w:r w:rsidR="00500D03" w:rsidRPr="00500D03">
        <w:rPr>
          <w:sz w:val="24"/>
          <w:lang w:val="sv-SE"/>
        </w:rPr>
        <w:t xml:space="preserve"> </w:t>
      </w:r>
      <w:r w:rsidR="00500D03" w:rsidRPr="00500D03">
        <w:rPr>
          <w:sz w:val="24"/>
          <w:lang w:val="sv-SE"/>
        </w:rPr>
        <w:tab/>
      </w:r>
      <w:r w:rsidRPr="00500D03">
        <w:rPr>
          <w:sz w:val="24"/>
          <w:lang w:val="sv-SE"/>
        </w:rPr>
        <w:t>Tribunalens dom av den 17 januari 2013, Gollnisch/parlamentet, T-346/11 och T-347/11, ECLI:EU:T:2013:23, punkt 59 och där angiven rättspraxis.</w:t>
      </w:r>
    </w:p>
  </w:footnote>
  <w:footnote w:id="3">
    <w:p w14:paraId="4AB13453" w14:textId="7B393D9F" w:rsidR="00194BFD" w:rsidRPr="00500D03" w:rsidRDefault="00194BFD" w:rsidP="00500D03">
      <w:pPr>
        <w:pStyle w:val="FootnoteText"/>
        <w:ind w:left="567" w:hanging="567"/>
        <w:rPr>
          <w:sz w:val="24"/>
          <w:lang w:val="sv-SE"/>
        </w:rPr>
      </w:pPr>
      <w:r w:rsidRPr="00500D03">
        <w:rPr>
          <w:rStyle w:val="FootnoteReference"/>
          <w:sz w:val="24"/>
          <w:lang w:val="sv-SE"/>
        </w:rPr>
        <w:footnoteRef/>
      </w:r>
      <w:r w:rsidR="00500D03" w:rsidRPr="00500D03">
        <w:rPr>
          <w:sz w:val="24"/>
          <w:lang w:val="sv-SE"/>
        </w:rPr>
        <w:t xml:space="preserve"> </w:t>
      </w:r>
      <w:r w:rsidR="00500D03" w:rsidRPr="00500D03">
        <w:rPr>
          <w:sz w:val="24"/>
          <w:lang w:val="sv-SE"/>
        </w:rPr>
        <w:tab/>
      </w:r>
      <w:r w:rsidRPr="00500D03">
        <w:rPr>
          <w:sz w:val="24"/>
          <w:lang w:val="sv-SE"/>
        </w:rPr>
        <w:t>Domstolens dom av den 17 september 2020, Troszczynski/parlamentet, C-12/19 P, ECLI:EU:C:2020:725, punkt 26.</w:t>
      </w:r>
    </w:p>
  </w:footnote>
  <w:footnote w:id="4">
    <w:p w14:paraId="0B313D48" w14:textId="70F0234E" w:rsidR="00194BFD" w:rsidRPr="00500D03" w:rsidRDefault="00194BFD" w:rsidP="00500D03">
      <w:pPr>
        <w:pStyle w:val="FootnoteText"/>
        <w:ind w:left="567" w:hanging="567"/>
        <w:rPr>
          <w:sz w:val="24"/>
          <w:lang w:val="sv-SE"/>
        </w:rPr>
      </w:pPr>
      <w:r w:rsidRPr="00500D03">
        <w:rPr>
          <w:rStyle w:val="FootnoteReference"/>
          <w:sz w:val="24"/>
          <w:szCs w:val="16"/>
          <w:lang w:val="sv-SE"/>
        </w:rPr>
        <w:footnoteRef/>
      </w:r>
      <w:r w:rsidR="00500D03" w:rsidRPr="00500D03">
        <w:rPr>
          <w:sz w:val="24"/>
          <w:lang w:val="sv-SE"/>
        </w:rPr>
        <w:t xml:space="preserve"> </w:t>
      </w:r>
      <w:r w:rsidR="00500D03" w:rsidRPr="00500D03">
        <w:rPr>
          <w:sz w:val="24"/>
          <w:lang w:val="sv-SE"/>
        </w:rPr>
        <w:tab/>
      </w:r>
      <w:r w:rsidRPr="00500D03">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037BA" w14:textId="77777777" w:rsidR="00064002" w:rsidRPr="00500D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526A3" w14:textId="77777777" w:rsidR="00064002" w:rsidRPr="00500D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08046" w14:textId="77777777" w:rsidR="00064002" w:rsidRPr="00500D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653943">
    <w:abstractNumId w:val="9"/>
  </w:num>
  <w:num w:numId="2" w16cid:durableId="953946748">
    <w:abstractNumId w:val="9"/>
  </w:num>
  <w:num w:numId="3" w16cid:durableId="1102189425">
    <w:abstractNumId w:val="7"/>
  </w:num>
  <w:num w:numId="4" w16cid:durableId="848955182">
    <w:abstractNumId w:val="7"/>
  </w:num>
  <w:num w:numId="5" w16cid:durableId="11225111">
    <w:abstractNumId w:val="6"/>
  </w:num>
  <w:num w:numId="6" w16cid:durableId="1771387500">
    <w:abstractNumId w:val="6"/>
  </w:num>
  <w:num w:numId="7" w16cid:durableId="1820263842">
    <w:abstractNumId w:val="5"/>
  </w:num>
  <w:num w:numId="8" w16cid:durableId="300575188">
    <w:abstractNumId w:val="5"/>
  </w:num>
  <w:num w:numId="9" w16cid:durableId="458575554">
    <w:abstractNumId w:val="4"/>
  </w:num>
  <w:num w:numId="10" w16cid:durableId="861089761">
    <w:abstractNumId w:val="4"/>
  </w:num>
  <w:num w:numId="11" w16cid:durableId="318385728">
    <w:abstractNumId w:val="8"/>
  </w:num>
  <w:num w:numId="12" w16cid:durableId="1833059739">
    <w:abstractNumId w:val="8"/>
  </w:num>
  <w:num w:numId="13" w16cid:durableId="78866933">
    <w:abstractNumId w:val="3"/>
  </w:num>
  <w:num w:numId="14" w16cid:durableId="1077167799">
    <w:abstractNumId w:val="3"/>
  </w:num>
  <w:num w:numId="15" w16cid:durableId="803815305">
    <w:abstractNumId w:val="2"/>
  </w:num>
  <w:num w:numId="16" w16cid:durableId="241330414">
    <w:abstractNumId w:val="2"/>
  </w:num>
  <w:num w:numId="17" w16cid:durableId="1376343821">
    <w:abstractNumId w:val="1"/>
  </w:num>
  <w:num w:numId="18" w16cid:durableId="519516973">
    <w:abstractNumId w:val="1"/>
  </w:num>
  <w:num w:numId="19" w16cid:durableId="1555581325">
    <w:abstractNumId w:val="0"/>
  </w:num>
  <w:num w:numId="20" w16cid:durableId="86537541">
    <w:abstractNumId w:val="0"/>
  </w:num>
  <w:num w:numId="21" w16cid:durableId="430784730">
    <w:abstractNumId w:val="9"/>
  </w:num>
  <w:num w:numId="22" w16cid:durableId="691078866">
    <w:abstractNumId w:val="7"/>
  </w:num>
  <w:num w:numId="23" w16cid:durableId="1246181348">
    <w:abstractNumId w:val="6"/>
  </w:num>
  <w:num w:numId="24" w16cid:durableId="1812675978">
    <w:abstractNumId w:val="5"/>
  </w:num>
  <w:num w:numId="25" w16cid:durableId="228541670">
    <w:abstractNumId w:val="4"/>
  </w:num>
  <w:num w:numId="26" w16cid:durableId="515920023">
    <w:abstractNumId w:val="8"/>
  </w:num>
  <w:num w:numId="27" w16cid:durableId="1558854074">
    <w:abstractNumId w:val="3"/>
  </w:num>
  <w:num w:numId="28" w16cid:durableId="2065982127">
    <w:abstractNumId w:val="2"/>
  </w:num>
  <w:num w:numId="29" w16cid:durableId="2084136060">
    <w:abstractNumId w:val="1"/>
  </w:num>
  <w:num w:numId="30" w16cid:durableId="2069069659">
    <w:abstractNumId w:val="0"/>
  </w:num>
  <w:num w:numId="31" w16cid:durableId="2145729308">
    <w:abstractNumId w:val="9"/>
  </w:num>
  <w:num w:numId="32" w16cid:durableId="1716392920">
    <w:abstractNumId w:val="7"/>
  </w:num>
  <w:num w:numId="33" w16cid:durableId="183322221">
    <w:abstractNumId w:val="6"/>
  </w:num>
  <w:num w:numId="34" w16cid:durableId="2128431520">
    <w:abstractNumId w:val="5"/>
  </w:num>
  <w:num w:numId="35" w16cid:durableId="2044400714">
    <w:abstractNumId w:val="4"/>
  </w:num>
  <w:num w:numId="36" w16cid:durableId="185363504">
    <w:abstractNumId w:val="8"/>
  </w:num>
  <w:num w:numId="37" w16cid:durableId="1699232646">
    <w:abstractNumId w:val="3"/>
  </w:num>
  <w:num w:numId="38" w16cid:durableId="2129616631">
    <w:abstractNumId w:val="2"/>
  </w:num>
  <w:num w:numId="39" w16cid:durableId="1512136511">
    <w:abstractNumId w:val="1"/>
  </w:num>
  <w:num w:numId="40" w16cid:durableId="1959600650">
    <w:abstractNumId w:val="0"/>
  </w:num>
  <w:num w:numId="41" w16cid:durableId="931888014">
    <w:abstractNumId w:val="10"/>
  </w:num>
  <w:num w:numId="42" w16cid:durableId="854004731">
    <w:abstractNumId w:val="10"/>
  </w:num>
  <w:num w:numId="43" w16cid:durableId="2038893300">
    <w:abstractNumId w:val="10"/>
  </w:num>
  <w:num w:numId="44" w16cid:durableId="1654332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SV"/>
    <w:docVar w:name="dvnumam" w:val="0"/>
    <w:docVar w:name="dvpe" w:val="770.241"/>
    <w:docVar w:name="dvrapporteur" w:val="Föredragande: "/>
    <w:docVar w:name="dvtitre" w:val="Europaparlamentets beslut av den xx xx 2025 om begäran om upphävande av Péter Magyars immunitet(2024/2063(IMM))"/>
  </w:docVars>
  <w:rsids>
    <w:rsidRoot w:val="00DC7DE5"/>
    <w:rsid w:val="00002272"/>
    <w:rsid w:val="00064002"/>
    <w:rsid w:val="000677B9"/>
    <w:rsid w:val="000831BA"/>
    <w:rsid w:val="000A42CC"/>
    <w:rsid w:val="000E7DD9"/>
    <w:rsid w:val="0010095E"/>
    <w:rsid w:val="00125B37"/>
    <w:rsid w:val="00187494"/>
    <w:rsid w:val="00190AAD"/>
    <w:rsid w:val="00194BFD"/>
    <w:rsid w:val="001F32AE"/>
    <w:rsid w:val="0021620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D0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9D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C12"/>
    <w:rsid w:val="009D435F"/>
    <w:rsid w:val="00A1687D"/>
    <w:rsid w:val="00A40113"/>
    <w:rsid w:val="00A43E52"/>
    <w:rsid w:val="00A4678D"/>
    <w:rsid w:val="00A778C7"/>
    <w:rsid w:val="00A871A1"/>
    <w:rsid w:val="00A96169"/>
    <w:rsid w:val="00AB441E"/>
    <w:rsid w:val="00AB6293"/>
    <w:rsid w:val="00AE0928"/>
    <w:rsid w:val="00AF3B82"/>
    <w:rsid w:val="00B12E95"/>
    <w:rsid w:val="00B22876"/>
    <w:rsid w:val="00B558F0"/>
    <w:rsid w:val="00B9052D"/>
    <w:rsid w:val="00BD48FE"/>
    <w:rsid w:val="00BD7BD8"/>
    <w:rsid w:val="00BE6ADC"/>
    <w:rsid w:val="00C05BFE"/>
    <w:rsid w:val="00C23CD4"/>
    <w:rsid w:val="00C52AD3"/>
    <w:rsid w:val="00C61C0C"/>
    <w:rsid w:val="00C941CB"/>
    <w:rsid w:val="00CC2357"/>
    <w:rsid w:val="00CF071A"/>
    <w:rsid w:val="00D058B8"/>
    <w:rsid w:val="00D56C11"/>
    <w:rsid w:val="00D834A0"/>
    <w:rsid w:val="00D872DF"/>
    <w:rsid w:val="00D91E21"/>
    <w:rsid w:val="00DA7FCD"/>
    <w:rsid w:val="00DC7DE5"/>
    <w:rsid w:val="00DD2092"/>
    <w:rsid w:val="00E365E1"/>
    <w:rsid w:val="00E820A4"/>
    <w:rsid w:val="00EB006A"/>
    <w:rsid w:val="00EB4772"/>
    <w:rsid w:val="00ED169E"/>
    <w:rsid w:val="00ED4235"/>
    <w:rsid w:val="00F04346"/>
    <w:rsid w:val="00F075DC"/>
    <w:rsid w:val="00F149E9"/>
    <w:rsid w:val="00F5134D"/>
    <w:rsid w:val="00F74202"/>
    <w:rsid w:val="00F87713"/>
    <w:rsid w:val="00FB287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36A16"/>
  <w15:chartTrackingRefBased/>
  <w15:docId w15:val="{F85FB689-7D7D-4CF2-81BC-270462857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94BFD"/>
    <w:pPr>
      <w:keepNext/>
      <w:spacing w:after="480"/>
      <w:jc w:val="center"/>
    </w:pPr>
    <w:rPr>
      <w:rFonts w:ascii="Arial" w:hAnsi="Arial" w:cs="Arial"/>
      <w:b/>
    </w:rPr>
  </w:style>
  <w:style w:type="paragraph" w:customStyle="1" w:styleId="NormalBold">
    <w:name w:val="NormalBold"/>
    <w:basedOn w:val="Normal"/>
    <w:rsid w:val="00194BFD"/>
    <w:rPr>
      <w:b/>
    </w:rPr>
  </w:style>
  <w:style w:type="paragraph" w:customStyle="1" w:styleId="NormalHanging12a">
    <w:name w:val="NormalHanging12a"/>
    <w:basedOn w:val="Normal"/>
    <w:rsid w:val="00194BFD"/>
    <w:pPr>
      <w:spacing w:after="240"/>
      <w:ind w:left="567" w:hanging="567"/>
    </w:pPr>
  </w:style>
  <w:style w:type="paragraph" w:customStyle="1" w:styleId="EPComma">
    <w:name w:val="EPComma"/>
    <w:basedOn w:val="Normal"/>
    <w:rsid w:val="00194BFD"/>
    <w:pPr>
      <w:spacing w:before="480" w:after="240"/>
    </w:pPr>
  </w:style>
  <w:style w:type="paragraph" w:styleId="BodyText">
    <w:name w:val="Body Text"/>
    <w:basedOn w:val="Normal"/>
    <w:link w:val="BodyTextChar"/>
    <w:unhideWhenUsed/>
    <w:qFormat/>
    <w:rsid w:val="00194BFD"/>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194BFD"/>
    <w:rPr>
      <w:sz w:val="24"/>
      <w:szCs w:val="24"/>
      <w:shd w:val="clear" w:color="auto" w:fill="FFFFFF"/>
      <w:lang w:val="sv-SE" w:eastAsia="hu-HU" w:bidi="hu-HU"/>
    </w:rPr>
  </w:style>
  <w:style w:type="paragraph" w:styleId="Revision">
    <w:name w:val="Revision"/>
    <w:hidden/>
    <w:uiPriority w:val="99"/>
    <w:semiHidden/>
    <w:rsid w:val="00190AAD"/>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999</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3</cp:revision>
  <cp:lastPrinted>2004-11-19T15:42:00Z</cp:lastPrinted>
  <dcterms:created xsi:type="dcterms:W3CDTF">2025-10-07T12:31:00Z</dcterms:created>
  <dcterms:modified xsi:type="dcterms:W3CDTF">2025-10-07T12:33:00Z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P10_TA-PROV(2025)0203_</vt:lpwstr>
  </property>
  <property fmtid="{D5CDD505-2E9C-101B-9397-08002B2CF9AE}" pid="4" name="&lt;Type&gt;">
    <vt:lpwstr>RR</vt:lpwstr>
  </property>
</Properties>
</file>