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237A" w14:paraId="0890A6C8" w14:textId="77777777" w:rsidTr="0010095E">
        <w:trPr>
          <w:trHeight w:hRule="exact" w:val="1418"/>
        </w:trPr>
        <w:tc>
          <w:tcPr>
            <w:tcW w:w="6804" w:type="dxa"/>
            <w:shd w:val="clear" w:color="auto" w:fill="auto"/>
            <w:vAlign w:val="center"/>
          </w:tcPr>
          <w:p w14:paraId="54206733" w14:textId="7382963D" w:rsidR="00751A4A" w:rsidRPr="00EB237A" w:rsidRDefault="007177AB" w:rsidP="0010095E">
            <w:pPr>
              <w:pStyle w:val="EPName"/>
            </w:pPr>
            <w:r w:rsidRPr="00EB237A">
              <w:t>Европейски</w:t>
            </w:r>
            <w:r w:rsidR="0012414C" w:rsidRPr="00EB237A">
              <w:t xml:space="preserve"> парламент</w:t>
            </w:r>
          </w:p>
          <w:p w14:paraId="7A23FEA5" w14:textId="1663FE26" w:rsidR="00751A4A" w:rsidRPr="00EB237A" w:rsidRDefault="005F1B17" w:rsidP="005F1B17">
            <w:pPr>
              <w:pStyle w:val="EPTerm"/>
              <w:rPr>
                <w:rStyle w:val="HideTWBExt"/>
                <w:noProof w:val="0"/>
                <w:vanish w:val="0"/>
                <w:color w:val="auto"/>
              </w:rPr>
            </w:pPr>
            <w:r w:rsidRPr="00EB237A">
              <w:t>2024</w:t>
            </w:r>
            <w:r w:rsidR="007177AB" w:rsidRPr="00EB237A">
              <w:t> – </w:t>
            </w:r>
            <w:r w:rsidR="00817416" w:rsidRPr="00EB237A">
              <w:t>202</w:t>
            </w:r>
            <w:r w:rsidRPr="00EB237A">
              <w:t>9</w:t>
            </w:r>
          </w:p>
        </w:tc>
        <w:tc>
          <w:tcPr>
            <w:tcW w:w="2268" w:type="dxa"/>
            <w:shd w:val="clear" w:color="auto" w:fill="auto"/>
          </w:tcPr>
          <w:p w14:paraId="51ECE817" w14:textId="77777777" w:rsidR="00751A4A" w:rsidRPr="00EB237A" w:rsidRDefault="00187494" w:rsidP="0010095E">
            <w:pPr>
              <w:pStyle w:val="EPLogo"/>
            </w:pPr>
            <w:r w:rsidRPr="00EB237A">
              <w:rPr>
                <w:noProof/>
                <w:lang w:eastAsia="ja-JP"/>
              </w:rPr>
              <w:drawing>
                <wp:inline distT="0" distB="0" distL="0" distR="0" wp14:anchorId="334A3E76" wp14:editId="424B11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5AF3C4" w14:textId="77777777" w:rsidR="00D058B8" w:rsidRPr="00EB237A" w:rsidRDefault="00D058B8" w:rsidP="004C5D52">
      <w:pPr>
        <w:pStyle w:val="LineTop"/>
      </w:pPr>
    </w:p>
    <w:p w14:paraId="2C466705" w14:textId="77777777" w:rsidR="00680577" w:rsidRPr="00EB237A" w:rsidRDefault="0012414C" w:rsidP="00680577">
      <w:pPr>
        <w:pStyle w:val="EPBodyTA1"/>
      </w:pPr>
      <w:r w:rsidRPr="00EB237A">
        <w:t>ПРИЕТИ ТЕКСТОВЕ</w:t>
      </w:r>
    </w:p>
    <w:p w14:paraId="23EAE2DD" w14:textId="77777777" w:rsidR="00D058B8" w:rsidRPr="00EB237A" w:rsidRDefault="00D058B8" w:rsidP="00D058B8">
      <w:pPr>
        <w:pStyle w:val="LineBottom"/>
      </w:pPr>
    </w:p>
    <w:p w14:paraId="050E0D08" w14:textId="0A7FA818" w:rsidR="0012414C" w:rsidRPr="00EB237A" w:rsidRDefault="0012414C" w:rsidP="0012414C">
      <w:pPr>
        <w:pStyle w:val="ATHeading1"/>
      </w:pPr>
      <w:bookmarkStart w:id="0" w:name="TANumber"/>
      <w:r w:rsidRPr="00EB237A">
        <w:t>P10_TA(2025)0</w:t>
      </w:r>
      <w:r w:rsidR="00EB237A" w:rsidRPr="00EB237A">
        <w:t>205</w:t>
      </w:r>
      <w:bookmarkEnd w:id="0"/>
    </w:p>
    <w:p w14:paraId="0716B018" w14:textId="6F7733E0" w:rsidR="0012414C" w:rsidRPr="00EB237A" w:rsidRDefault="0012414C" w:rsidP="0012414C">
      <w:pPr>
        <w:pStyle w:val="ATHeading2"/>
      </w:pPr>
      <w:bookmarkStart w:id="1" w:name="title"/>
      <w:r w:rsidRPr="00EB237A">
        <w:t xml:space="preserve">Искане за снемане на имунитета на Петер </w:t>
      </w:r>
      <w:proofErr w:type="spellStart"/>
      <w:r w:rsidRPr="00EB237A">
        <w:t>Мадяр</w:t>
      </w:r>
      <w:bookmarkEnd w:id="1"/>
      <w:proofErr w:type="spellEnd"/>
    </w:p>
    <w:p w14:paraId="0C6E4770" w14:textId="77777777" w:rsidR="0012414C" w:rsidRPr="00EB237A" w:rsidRDefault="0012414C" w:rsidP="0012414C">
      <w:pPr>
        <w:rPr>
          <w:i/>
          <w:vanish/>
        </w:rPr>
      </w:pPr>
      <w:r w:rsidRPr="00EB237A">
        <w:rPr>
          <w:i/>
        </w:rPr>
        <w:fldChar w:fldCharType="begin"/>
      </w:r>
      <w:r w:rsidRPr="00EB237A">
        <w:rPr>
          <w:i/>
        </w:rPr>
        <w:instrText xml:space="preserve"> TC"(</w:instrText>
      </w:r>
      <w:bookmarkStart w:id="2" w:name="DocNumber"/>
      <w:r w:rsidRPr="00EB237A">
        <w:rPr>
          <w:i/>
        </w:rPr>
        <w:instrText>A10-0182/2025</w:instrText>
      </w:r>
      <w:bookmarkEnd w:id="2"/>
      <w:r w:rsidRPr="00EB237A">
        <w:rPr>
          <w:i/>
        </w:rPr>
        <w:instrText xml:space="preserve"> - Докладчик: Илхан Кючюк )"\l3 \n&gt; \* MERGEFORMAT </w:instrText>
      </w:r>
      <w:r w:rsidRPr="00EB237A">
        <w:rPr>
          <w:i/>
        </w:rPr>
        <w:fldChar w:fldCharType="end"/>
      </w:r>
    </w:p>
    <w:p w14:paraId="7DB7486F" w14:textId="77777777" w:rsidR="0012414C" w:rsidRPr="00EB237A" w:rsidRDefault="0012414C" w:rsidP="0012414C">
      <w:pPr>
        <w:rPr>
          <w:vanish/>
        </w:rPr>
      </w:pPr>
      <w:bookmarkStart w:id="3" w:name="Commission"/>
      <w:r w:rsidRPr="00EB237A">
        <w:rPr>
          <w:vanish/>
        </w:rPr>
        <w:t>Комисия по правни въпроси</w:t>
      </w:r>
      <w:bookmarkEnd w:id="3"/>
    </w:p>
    <w:p w14:paraId="7B62C5BA" w14:textId="77777777" w:rsidR="0012414C" w:rsidRPr="00EB237A" w:rsidRDefault="0012414C" w:rsidP="0012414C">
      <w:pPr>
        <w:rPr>
          <w:vanish/>
        </w:rPr>
      </w:pPr>
      <w:bookmarkStart w:id="4" w:name="PE"/>
      <w:r w:rsidRPr="00EB237A">
        <w:rPr>
          <w:vanish/>
        </w:rPr>
        <w:t>PE775.580</w:t>
      </w:r>
      <w:bookmarkEnd w:id="4"/>
    </w:p>
    <w:p w14:paraId="520CA2D0" w14:textId="1B506934" w:rsidR="0012414C" w:rsidRPr="00EB237A" w:rsidRDefault="0012414C" w:rsidP="007177AB">
      <w:pPr>
        <w:pStyle w:val="ATHeading3"/>
      </w:pPr>
      <w:bookmarkStart w:id="5" w:name="Sujet"/>
      <w:r w:rsidRPr="00EB237A">
        <w:t xml:space="preserve">Решение на Европейския парламент от </w:t>
      </w:r>
      <w:r w:rsidR="007177AB" w:rsidRPr="00EB237A">
        <w:t>7 октомври</w:t>
      </w:r>
      <w:r w:rsidRPr="00EB237A">
        <w:t xml:space="preserve"> 2025 г. относно искането за снемане на имунитета на Петер </w:t>
      </w:r>
      <w:proofErr w:type="spellStart"/>
      <w:r w:rsidRPr="00EB237A">
        <w:t>Мадяр</w:t>
      </w:r>
      <w:bookmarkEnd w:id="5"/>
      <w:proofErr w:type="spellEnd"/>
      <w:r w:rsidRPr="00EB237A">
        <w:t xml:space="preserve"> </w:t>
      </w:r>
      <w:bookmarkStart w:id="6" w:name="References"/>
      <w:r w:rsidRPr="00EB237A">
        <w:t>(2025/2096(IMM))</w:t>
      </w:r>
      <w:bookmarkEnd w:id="6"/>
    </w:p>
    <w:p w14:paraId="08906A27" w14:textId="77777777" w:rsidR="00BF55A7" w:rsidRPr="00EB237A" w:rsidRDefault="00BF55A7" w:rsidP="00BF55A7">
      <w:pPr>
        <w:pStyle w:val="EPComma"/>
      </w:pPr>
      <w:bookmarkStart w:id="7" w:name="TextBodyBegin"/>
      <w:bookmarkEnd w:id="7"/>
      <w:r w:rsidRPr="00EB237A">
        <w:rPr>
          <w:i/>
        </w:rPr>
        <w:t>Европейският парламент</w:t>
      </w:r>
      <w:r w:rsidRPr="00EB237A">
        <w:t>,</w:t>
      </w:r>
    </w:p>
    <w:p w14:paraId="2745028E" w14:textId="47C0E032" w:rsidR="00BF55A7" w:rsidRPr="00EB237A" w:rsidRDefault="00BF55A7" w:rsidP="00BF55A7">
      <w:pPr>
        <w:pStyle w:val="NormalHanging12a"/>
      </w:pPr>
      <w:r w:rsidRPr="00EB237A">
        <w:t>–</w:t>
      </w:r>
      <w:r w:rsidRPr="00EB237A">
        <w:tab/>
        <w:t xml:space="preserve">като взе предвид искането </w:t>
      </w:r>
      <w:r w:rsidR="00F61406" w:rsidRPr="00EB237A">
        <w:t xml:space="preserve">за снемане на имунитета на Петер </w:t>
      </w:r>
      <w:proofErr w:type="spellStart"/>
      <w:r w:rsidR="00F61406" w:rsidRPr="00EB237A">
        <w:t>Мадяр</w:t>
      </w:r>
      <w:proofErr w:type="spellEnd"/>
      <w:r w:rsidR="00F61406" w:rsidRPr="00EB237A">
        <w:t xml:space="preserve"> от 21 март 2025 г., подадено от</w:t>
      </w:r>
      <w:r w:rsidRPr="00EB237A">
        <w:t xml:space="preserve"> </w:t>
      </w:r>
      <w:r w:rsidR="00F61406" w:rsidRPr="00EB237A">
        <w:t xml:space="preserve">Централен </w:t>
      </w:r>
      <w:r w:rsidR="00A72E22" w:rsidRPr="00EB237A">
        <w:t>окръжен</w:t>
      </w:r>
      <w:r w:rsidR="00F61406" w:rsidRPr="00EB237A">
        <w:t xml:space="preserve"> съд </w:t>
      </w:r>
      <w:r w:rsidR="00A72E22" w:rsidRPr="00EB237A">
        <w:t xml:space="preserve">на </w:t>
      </w:r>
      <w:r w:rsidR="00F61406" w:rsidRPr="00EB237A">
        <w:t>Пеща в Унгария</w:t>
      </w:r>
      <w:r w:rsidRPr="00EB237A">
        <w:t xml:space="preserve"> във връзка с наказателно производство</w:t>
      </w:r>
      <w:r w:rsidR="00F61406" w:rsidRPr="00EB237A">
        <w:t xml:space="preserve">, образувано срещу него </w:t>
      </w:r>
      <w:r w:rsidR="00340078" w:rsidRPr="00EB237A">
        <w:t>по</w:t>
      </w:r>
      <w:r w:rsidR="00F61406" w:rsidRPr="00EB237A">
        <w:t xml:space="preserve"> частн</w:t>
      </w:r>
      <w:r w:rsidR="00340078" w:rsidRPr="00EB237A">
        <w:t>а</w:t>
      </w:r>
      <w:r w:rsidR="00F61406" w:rsidRPr="00EB237A">
        <w:t xml:space="preserve"> </w:t>
      </w:r>
      <w:r w:rsidR="00340078" w:rsidRPr="00EB237A">
        <w:t>тъжба</w:t>
      </w:r>
      <w:r w:rsidRPr="00EB237A">
        <w:t xml:space="preserve"> </w:t>
      </w:r>
      <w:r w:rsidR="003B3772" w:rsidRPr="00EB237A">
        <w:t xml:space="preserve">и </w:t>
      </w:r>
      <w:r w:rsidRPr="00EB237A">
        <w:t xml:space="preserve">което беше обявено </w:t>
      </w:r>
      <w:r w:rsidR="00340078" w:rsidRPr="00EB237A">
        <w:t xml:space="preserve"> в Парламента </w:t>
      </w:r>
      <w:r w:rsidRPr="00EB237A">
        <w:t>на 5 май 2025 г.,</w:t>
      </w:r>
    </w:p>
    <w:p w14:paraId="1D7FD7C2" w14:textId="54FA1162" w:rsidR="00BF55A7" w:rsidRPr="00EB237A" w:rsidRDefault="00BF55A7" w:rsidP="00BF55A7">
      <w:pPr>
        <w:pStyle w:val="NormalHanging12a"/>
      </w:pPr>
      <w:r w:rsidRPr="00EB237A">
        <w:t>–</w:t>
      </w:r>
      <w:r w:rsidRPr="00EB237A">
        <w:tab/>
        <w:t xml:space="preserve">като взе предвид факта, че Петер </w:t>
      </w:r>
      <w:proofErr w:type="spellStart"/>
      <w:r w:rsidRPr="00EB237A">
        <w:t>Мадяр</w:t>
      </w:r>
      <w:proofErr w:type="spellEnd"/>
      <w:r w:rsidRPr="00EB237A">
        <w:t xml:space="preserve"> се отказа от правото си да бъде изслушан съгласно член 9, параграф 6 от</w:t>
      </w:r>
      <w:r w:rsidR="003B3772" w:rsidRPr="00EB237A">
        <w:t xml:space="preserve"> Правилник за дейността</w:t>
      </w:r>
      <w:r w:rsidR="00340078" w:rsidRPr="00EB237A">
        <w:t xml:space="preserve"> на Парламента</w:t>
      </w:r>
      <w:r w:rsidRPr="00EB237A">
        <w:t>,</w:t>
      </w:r>
    </w:p>
    <w:p w14:paraId="4C84DC9B" w14:textId="77777777" w:rsidR="00BF55A7" w:rsidRPr="00EB237A" w:rsidRDefault="00BF55A7" w:rsidP="00BF55A7">
      <w:pPr>
        <w:pStyle w:val="NormalHanging12a"/>
      </w:pPr>
      <w:r w:rsidRPr="00EB237A">
        <w:t>–</w:t>
      </w:r>
      <w:r w:rsidRPr="00EB237A">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14:paraId="201009D1" w14:textId="1879CAC0" w:rsidR="00BF55A7" w:rsidRPr="00EB237A" w:rsidRDefault="00BF55A7" w:rsidP="00BF55A7">
      <w:pPr>
        <w:pStyle w:val="NormalHanging12a"/>
      </w:pPr>
      <w:r w:rsidRPr="00EB237A">
        <w:t>–</w:t>
      </w:r>
      <w:r w:rsidRPr="00EB237A">
        <w:tab/>
        <w:t xml:space="preserve">като взе предвид </w:t>
      </w:r>
      <w:r w:rsidRPr="00EB237A">
        <w:rPr>
          <w:color w:val="000000"/>
          <w:shd w:val="clear" w:color="auto" w:fill="FFFFFF"/>
        </w:rPr>
        <w:t xml:space="preserve">член 4, параграф 2 от </w:t>
      </w:r>
      <w:r w:rsidR="00F61406" w:rsidRPr="00EB237A">
        <w:rPr>
          <w:color w:val="000000"/>
          <w:shd w:val="clear" w:color="auto" w:fill="FFFFFF"/>
        </w:rPr>
        <w:t>Конституцията</w:t>
      </w:r>
      <w:r w:rsidRPr="00EB237A">
        <w:rPr>
          <w:color w:val="000000"/>
          <w:shd w:val="clear" w:color="auto" w:fill="FFFFFF"/>
        </w:rPr>
        <w:t xml:space="preserve"> на Унгария,</w:t>
      </w:r>
      <w:r w:rsidRPr="00EB237A">
        <w:t xml:space="preserve"> </w:t>
      </w:r>
    </w:p>
    <w:p w14:paraId="225552CC" w14:textId="77777777" w:rsidR="00BF55A7" w:rsidRPr="00EB237A" w:rsidRDefault="00BF55A7" w:rsidP="00BF55A7">
      <w:pPr>
        <w:pStyle w:val="NormalHanging12a"/>
      </w:pPr>
      <w:r w:rsidRPr="00EB237A">
        <w:t>–</w:t>
      </w:r>
      <w:r w:rsidRPr="00EB237A">
        <w:tab/>
        <w:t>като взе предвид решенията на Съда на Европейския съюз от 21 октомври 2008 г., 19 март 2010 г., 6 септември 2011 г., 17 януари 2013 г., 19 декември 2019 г. и 5 юли 2023 г.</w:t>
      </w:r>
      <w:r w:rsidRPr="00EB237A">
        <w:rPr>
          <w:rStyle w:val="FootnoteReference"/>
        </w:rPr>
        <w:footnoteReference w:id="1"/>
      </w:r>
      <w:r w:rsidRPr="00EB237A">
        <w:t>,</w:t>
      </w:r>
    </w:p>
    <w:p w14:paraId="3E56149B" w14:textId="77777777" w:rsidR="00BF55A7" w:rsidRPr="00EB237A" w:rsidRDefault="00BF55A7" w:rsidP="00BF55A7">
      <w:pPr>
        <w:pStyle w:val="NormalHanging12a"/>
      </w:pPr>
      <w:r w:rsidRPr="00EB237A">
        <w:t>–</w:t>
      </w:r>
      <w:r w:rsidRPr="00EB237A">
        <w:tab/>
        <w:t xml:space="preserve">като взе предвид член 5, параграф 2, член 6, параграф 1 и член 9 от своя </w:t>
      </w:r>
      <w:r w:rsidRPr="00EB237A">
        <w:lastRenderedPageBreak/>
        <w:t>Правилник за дейността,</w:t>
      </w:r>
    </w:p>
    <w:p w14:paraId="07615681" w14:textId="77777777" w:rsidR="00BF55A7" w:rsidRPr="00EB237A" w:rsidRDefault="00BF55A7" w:rsidP="00BF55A7">
      <w:pPr>
        <w:pStyle w:val="NormalHanging12a"/>
      </w:pPr>
      <w:r w:rsidRPr="00EB237A">
        <w:t>–</w:t>
      </w:r>
      <w:r w:rsidRPr="00EB237A">
        <w:tab/>
        <w:t>като взе предвид доклада на комисията по правни въпроси (A10-0182/2025),</w:t>
      </w:r>
    </w:p>
    <w:p w14:paraId="3C403E52" w14:textId="5B043DB5" w:rsidR="00BF55A7" w:rsidRPr="00EB237A" w:rsidRDefault="00BF55A7" w:rsidP="00BF55A7">
      <w:pPr>
        <w:pStyle w:val="NormalHanging12a"/>
        <w:widowControl/>
      </w:pPr>
      <w:r w:rsidRPr="00EB237A">
        <w:t>А.</w:t>
      </w:r>
      <w:r w:rsidRPr="00EB237A">
        <w:tab/>
        <w:t xml:space="preserve">като има предвид, че </w:t>
      </w:r>
      <w:r w:rsidR="00F61406" w:rsidRPr="00EB237A">
        <w:t>на</w:t>
      </w:r>
      <w:r w:rsidRPr="00EB237A">
        <w:t xml:space="preserve"> 21 март 2025 г. </w:t>
      </w:r>
      <w:r w:rsidR="00A72E22" w:rsidRPr="00EB237A">
        <w:t xml:space="preserve">Централния окръжен съд на Пеща </w:t>
      </w:r>
      <w:r w:rsidRPr="00EB237A">
        <w:t xml:space="preserve">внесе искане за снемане на имунитета на Петер </w:t>
      </w:r>
      <w:proofErr w:type="spellStart"/>
      <w:r w:rsidRPr="00EB237A">
        <w:t>Мадяр</w:t>
      </w:r>
      <w:proofErr w:type="spellEnd"/>
      <w:r w:rsidR="00A72E22" w:rsidRPr="00EB237A">
        <w:t>, член на Европейския парламент, избран в Унгария,</w:t>
      </w:r>
      <w:r w:rsidRPr="00EB237A">
        <w:t xml:space="preserve"> във връзка с предполагаемо престъпление по </w:t>
      </w:r>
      <w:r w:rsidR="00A72E22" w:rsidRPr="00EB237A">
        <w:t>раздел</w:t>
      </w:r>
      <w:r w:rsidRPr="00EB237A">
        <w:t xml:space="preserve"> 226 от Закон № C от 2012 г. относно унгарския наказателен кодекс </w:t>
      </w:r>
      <w:r w:rsidRPr="00EB237A">
        <w:rPr>
          <w:color w:val="000000"/>
          <w:shd w:val="clear" w:color="auto" w:fill="FFFFFF"/>
        </w:rPr>
        <w:t>за деяния, извършени през април 2024 г.</w:t>
      </w:r>
      <w:r w:rsidRPr="00EB237A">
        <w:t xml:space="preserve"> в рамките на наказателно производство за клевета, образувано </w:t>
      </w:r>
      <w:r w:rsidR="00A72E22" w:rsidRPr="00EB237A">
        <w:t xml:space="preserve">срещу него от </w:t>
      </w:r>
      <w:r w:rsidR="00340078" w:rsidRPr="00EB237A">
        <w:t>частен тъжител</w:t>
      </w:r>
      <w:r w:rsidRPr="00EB237A">
        <w:t>;</w:t>
      </w:r>
    </w:p>
    <w:p w14:paraId="07A3B71E" w14:textId="0B09B813" w:rsidR="00BF55A7" w:rsidRPr="00EB237A" w:rsidRDefault="00BF55A7" w:rsidP="00BF55A7">
      <w:pPr>
        <w:pStyle w:val="NormalHanging12a"/>
        <w:widowControl/>
      </w:pPr>
      <w:r w:rsidRPr="00EB237A">
        <w:rPr>
          <w:shd w:val="clear" w:color="auto" w:fill="FFFFFF"/>
        </w:rPr>
        <w:t>Б.</w:t>
      </w:r>
      <w:r w:rsidRPr="00EB237A">
        <w:rPr>
          <w:shd w:val="clear" w:color="auto" w:fill="FFFFFF"/>
        </w:rPr>
        <w:tab/>
      </w:r>
      <w:r w:rsidRPr="00EB237A">
        <w:t xml:space="preserve">като има предвид, че в искането за снемане на имунитета се посочва, че Петер </w:t>
      </w:r>
      <w:proofErr w:type="spellStart"/>
      <w:r w:rsidRPr="00EB237A">
        <w:t>Мадяр</w:t>
      </w:r>
      <w:proofErr w:type="spellEnd"/>
      <w:r w:rsidRPr="00EB237A">
        <w:t xml:space="preserve"> е обвинен, че по време на демонстрация е направил публични изявления, съдържащи неверни твърдения и е разпространил слухове, които биха могли да накърнят доброто име на политическото движение „</w:t>
      </w:r>
      <w:proofErr w:type="spellStart"/>
      <w:r w:rsidRPr="00EB237A">
        <w:t>Mi</w:t>
      </w:r>
      <w:proofErr w:type="spellEnd"/>
      <w:r w:rsidRPr="00EB237A">
        <w:t xml:space="preserve"> </w:t>
      </w:r>
      <w:proofErr w:type="spellStart"/>
      <w:r w:rsidRPr="00EB237A">
        <w:t>Hazánk</w:t>
      </w:r>
      <w:proofErr w:type="spellEnd"/>
      <w:r w:rsidRPr="00EB237A">
        <w:t xml:space="preserve"> </w:t>
      </w:r>
      <w:proofErr w:type="spellStart"/>
      <w:r w:rsidRPr="00EB237A">
        <w:t>Mozgalom</w:t>
      </w:r>
      <w:proofErr w:type="spellEnd"/>
      <w:r w:rsidRPr="00EB237A">
        <w:t xml:space="preserve">“ (Движение нашата родина) и на един от неговите заместник-председатели, член на унгарския парламент; като има предвид, че на 13 май 2024 г. срещу Петер </w:t>
      </w:r>
      <w:proofErr w:type="spellStart"/>
      <w:r w:rsidRPr="00EB237A">
        <w:t>Мадяр</w:t>
      </w:r>
      <w:proofErr w:type="spellEnd"/>
      <w:r w:rsidRPr="00EB237A">
        <w:t xml:space="preserve"> е възбудено наказателно преследване въз основа на тъжба на пострадалия</w:t>
      </w:r>
      <w:r w:rsidR="00340078" w:rsidRPr="00EB237A">
        <w:t xml:space="preserve"> за клевета</w:t>
      </w:r>
      <w:r w:rsidRPr="00EB237A">
        <w:t>;</w:t>
      </w:r>
    </w:p>
    <w:p w14:paraId="2EB4BFE2" w14:textId="4CC01CAC" w:rsidR="00BF55A7" w:rsidRPr="00EB237A" w:rsidRDefault="00BF55A7" w:rsidP="00BF55A7">
      <w:pPr>
        <w:pStyle w:val="NormalHanging12a"/>
        <w:widowControl/>
      </w:pPr>
      <w:r w:rsidRPr="00EB237A">
        <w:t>В.</w:t>
      </w:r>
      <w:r w:rsidRPr="00EB237A">
        <w:tab/>
        <w:t xml:space="preserve">като има предвид, че Петер </w:t>
      </w:r>
      <w:proofErr w:type="spellStart"/>
      <w:r w:rsidRPr="00EB237A">
        <w:t>Мадяр</w:t>
      </w:r>
      <w:proofErr w:type="spellEnd"/>
      <w:r w:rsidRPr="00EB237A">
        <w:t xml:space="preserve"> </w:t>
      </w:r>
      <w:r w:rsidRPr="00EB237A">
        <w:rPr>
          <w:shd w:val="clear" w:color="auto" w:fill="FFFFFF"/>
        </w:rPr>
        <w:t>беше избран на изборите за Европейски парламент през юни 2024 г.</w:t>
      </w:r>
      <w:r w:rsidRPr="00EB237A">
        <w:t xml:space="preserve">, и че </w:t>
      </w:r>
      <w:r w:rsidRPr="00EB237A">
        <w:rPr>
          <w:shd w:val="clear" w:color="auto" w:fill="FFFFFF"/>
        </w:rPr>
        <w:t>към момента на внасянето на тъжбата срещу него е бил в предизборна кампания за изборите за Европейски парламент;</w:t>
      </w:r>
    </w:p>
    <w:p w14:paraId="67320D9A" w14:textId="31E740DB" w:rsidR="00BF55A7" w:rsidRPr="00EB237A" w:rsidRDefault="00BF55A7" w:rsidP="00BF55A7">
      <w:pPr>
        <w:pStyle w:val="NormalHanging12a"/>
        <w:widowControl/>
      </w:pPr>
      <w:r w:rsidRPr="00EB237A">
        <w:t>Г.</w:t>
      </w:r>
      <w:r w:rsidRPr="00EB237A">
        <w:tab/>
        <w:t>като има предвид, че предполагаемото престъпление</w:t>
      </w:r>
      <w:r w:rsidR="009A72EC" w:rsidRPr="00EB237A">
        <w:t xml:space="preserve"> не представлява</w:t>
      </w:r>
      <w:r w:rsidRPr="00EB237A">
        <w:t xml:space="preserve"> и произтичащото от него искане за снемане на имунитета му не </w:t>
      </w:r>
      <w:r w:rsidR="009A72EC" w:rsidRPr="00EB237A">
        <w:t>е</w:t>
      </w:r>
      <w:r w:rsidR="00111B08" w:rsidRPr="00EB237A">
        <w:t xml:space="preserve"> </w:t>
      </w:r>
      <w:r w:rsidRPr="00EB237A">
        <w:t>свързан</w:t>
      </w:r>
      <w:r w:rsidR="009A72EC" w:rsidRPr="00EB237A">
        <w:t>о</w:t>
      </w:r>
      <w:r w:rsidRPr="00EB237A">
        <w:t xml:space="preserve"> с изразено мнение или подаден глас от Петер </w:t>
      </w:r>
      <w:proofErr w:type="spellStart"/>
      <w:r w:rsidRPr="00EB237A">
        <w:t>Мадяр</w:t>
      </w:r>
      <w:proofErr w:type="spellEnd"/>
      <w:r w:rsidRPr="00EB237A">
        <w:t xml:space="preserve"> при изпълнението на неговите задължения по смисъла на член 8 от Протокол № 7 за привилегиите и имунитетите на Европейския съюз;</w:t>
      </w:r>
    </w:p>
    <w:p w14:paraId="0640B83F" w14:textId="67CA01D4" w:rsidR="00BF55A7" w:rsidRPr="00EB237A" w:rsidRDefault="00BF55A7" w:rsidP="00BF55A7">
      <w:pPr>
        <w:pStyle w:val="NormalHanging12a"/>
        <w:widowControl/>
      </w:pPr>
      <w:r w:rsidRPr="00EB237A">
        <w:t>Д.</w:t>
      </w:r>
      <w:r w:rsidRPr="00EB237A">
        <w:tab/>
        <w:t>като има предвид, че член 9, първа алинея, буква а) от Протокол № 7 за привилегиите и имунитетите на Европейския съюз постановява, че членовете на Европейския парламент притежават на територията на своята собствена държава имунитетите, предоставяни на членовете на националните парламенти;</w:t>
      </w:r>
    </w:p>
    <w:p w14:paraId="7BE9008E" w14:textId="582488C5" w:rsidR="00BF55A7" w:rsidRPr="00EB237A" w:rsidRDefault="00BF55A7" w:rsidP="00BF55A7">
      <w:pPr>
        <w:pStyle w:val="NormalHanging12a"/>
      </w:pPr>
      <w:r w:rsidRPr="00EB237A">
        <w:t>Е.</w:t>
      </w:r>
      <w:r w:rsidRPr="00EB237A">
        <w:tab/>
        <w:t xml:space="preserve">като има предвид, че </w:t>
      </w:r>
      <w:r w:rsidRPr="00EB237A">
        <w:rPr>
          <w:color w:val="000000"/>
          <w:shd w:val="clear" w:color="auto" w:fill="FFFFFF"/>
        </w:rPr>
        <w:t xml:space="preserve">член 4, параграф 2 от </w:t>
      </w:r>
      <w:r w:rsidR="009A395F" w:rsidRPr="00EB237A">
        <w:rPr>
          <w:color w:val="000000"/>
          <w:shd w:val="clear" w:color="auto" w:fill="FFFFFF"/>
        </w:rPr>
        <w:t>Конституцията</w:t>
      </w:r>
      <w:r w:rsidRPr="00EB237A">
        <w:rPr>
          <w:color w:val="000000"/>
          <w:shd w:val="clear" w:color="auto" w:fill="FFFFFF"/>
        </w:rPr>
        <w:t xml:space="preserve"> на Унгария гласи, че членовете на унгарския парламент се ползват с парламентарен имунитет; като има предвид, че съгласно член 79, параграф 2 от Закон № XXXVI от 2012 г. за Народното събрание</w:t>
      </w:r>
      <w:r w:rsidRPr="00EB237A">
        <w:t xml:space="preserve"> лице, регистрирано като кандидат по силата на окончателно и обвързващо решение, се ползва със същия имунитет като членовете, докато не бъдат оповестени окончателните и обвързващи резултати от изборите, и като има предвид, че във всеки случай, съгласно раздел 79, параграф 1 от същия закон, членовете на Парламента се ползват с имунитет от деня на тяхното избиране; </w:t>
      </w:r>
      <w:r w:rsidRPr="00EB237A">
        <w:rPr>
          <w:color w:val="000000"/>
          <w:shd w:val="clear" w:color="auto" w:fill="FFFFFF"/>
        </w:rPr>
        <w:t>като има предвид, че съгласно член 74, параграф 1 от унгарския Закон № XXXVI от 2012 г. за националния парламент</w:t>
      </w:r>
      <w:r w:rsidR="00340078" w:rsidRPr="00EB237A">
        <w:rPr>
          <w:color w:val="000000"/>
          <w:shd w:val="clear" w:color="auto" w:fill="FFFFFF"/>
        </w:rPr>
        <w:t xml:space="preserve">, </w:t>
      </w:r>
      <w:r w:rsidRPr="00EB237A">
        <w:rPr>
          <w:color w:val="000000"/>
          <w:shd w:val="clear" w:color="auto" w:fill="FFFFFF"/>
        </w:rPr>
        <w:t>,</w:t>
      </w:r>
      <w:r w:rsidR="00340078" w:rsidRPr="00EB237A">
        <w:rPr>
          <w:color w:val="000000"/>
          <w:shd w:val="clear" w:color="auto" w:fill="FFFFFF"/>
        </w:rPr>
        <w:t>наказателно производство или, в случай на отказ за доброволно снемане на имунитет във връзка с въпросното обвинение - производство за административно нарушение, може да бъде образувано или продължено и принудителни мерки в рамките на наказателно производство могат да бъдат наложени спрямо член на Парламента само с предварителното съгласие на унгарския национален парламент;</w:t>
      </w:r>
    </w:p>
    <w:p w14:paraId="3F4D05A5" w14:textId="50551517" w:rsidR="009A395F" w:rsidRPr="00EB237A" w:rsidRDefault="00BF55A7" w:rsidP="00BF55A7">
      <w:pPr>
        <w:pStyle w:val="NormalHanging12a"/>
        <w:widowControl/>
      </w:pPr>
      <w:r w:rsidRPr="00EB237A">
        <w:lastRenderedPageBreak/>
        <w:t>Ж.</w:t>
      </w:r>
      <w:r w:rsidRPr="00EB237A">
        <w:tab/>
      </w:r>
      <w:r w:rsidR="009A395F" w:rsidRPr="00EB237A">
        <w:t xml:space="preserve">като има предвид, че в съответствие с член 5, параграф 2 от Правилника за дейността парламентарният имунитет не е лична привилегия на члена на ЕП, а гаранция за независимостта на </w:t>
      </w:r>
      <w:r w:rsidR="0004529E">
        <w:t>Европейския п</w:t>
      </w:r>
      <w:r w:rsidR="009A395F" w:rsidRPr="00EB237A">
        <w:t>арламент като цяло и на неговите членове;</w:t>
      </w:r>
    </w:p>
    <w:p w14:paraId="34C74637" w14:textId="2E354AE3" w:rsidR="00BF55A7" w:rsidRPr="00EB237A" w:rsidRDefault="009A395F" w:rsidP="00BF55A7">
      <w:pPr>
        <w:pStyle w:val="NormalHanging12a"/>
        <w:widowControl/>
      </w:pPr>
      <w:r w:rsidRPr="00EB237A">
        <w:t>З.</w:t>
      </w:r>
      <w:r w:rsidRPr="00EB237A">
        <w:tab/>
      </w:r>
      <w:r w:rsidR="00BF55A7" w:rsidRPr="00EB237A">
        <w:t>като има предвид, че целта на имунитет</w:t>
      </w:r>
      <w:r w:rsidRPr="00EB237A">
        <w:t>а, предвиден в Протокол № 7 за привилегиите и имунитетите на Европейския съюз,</w:t>
      </w:r>
      <w:r w:rsidR="00BF55A7" w:rsidRPr="00EB237A">
        <w:t xml:space="preserve"> е да защитава Парламента и неговите членове от съдебно преследване във връзка с дейности, извършвани при изпълнението на парламентарните задължения и които са неделими от </w:t>
      </w:r>
      <w:r w:rsidRPr="00EB237A">
        <w:t>тях</w:t>
      </w:r>
      <w:r w:rsidR="00BF55A7" w:rsidRPr="00EB237A">
        <w:t>;</w:t>
      </w:r>
    </w:p>
    <w:p w14:paraId="5C411C83" w14:textId="77777777" w:rsidR="00BF55A7" w:rsidRPr="00EB237A" w:rsidRDefault="00BF55A7" w:rsidP="00BF55A7">
      <w:pPr>
        <w:pStyle w:val="NormalHanging12a"/>
      </w:pPr>
      <w:r w:rsidRPr="00EB237A">
        <w:t>И.</w:t>
      </w:r>
      <w:r w:rsidRPr="00EB237A">
        <w:tab/>
        <w:t>като има предвид, че съгласно практиката на Съда на Европейския съюз Парламентът разполага с „много широко право на преценка относно насоките, които той смята да даде на решение, прието въз основа на постъпило искане за снемане (...) на имунитета, поради политическия характер на такова решение“</w:t>
      </w:r>
      <w:r w:rsidRPr="00EB237A">
        <w:rPr>
          <w:vertAlign w:val="superscript"/>
        </w:rPr>
        <w:footnoteReference w:id="2"/>
      </w:r>
      <w:r w:rsidRPr="00EB237A">
        <w:t>;</w:t>
      </w:r>
    </w:p>
    <w:p w14:paraId="48EFB212" w14:textId="2991E426" w:rsidR="00BF55A7" w:rsidRPr="00EB237A" w:rsidRDefault="00BF55A7" w:rsidP="00BF55A7">
      <w:pPr>
        <w:pStyle w:val="NormalHanging12a"/>
        <w:widowControl/>
      </w:pPr>
      <w:r w:rsidRPr="00EB237A">
        <w:t>Й.</w:t>
      </w:r>
      <w:r w:rsidRPr="00EB237A">
        <w:tab/>
      </w:r>
      <w:r w:rsidRPr="00EB237A">
        <w:rPr>
          <w:rStyle w:val="doceo-font-family-base"/>
          <w:color w:val="1E1E1F"/>
        </w:rPr>
        <w:t xml:space="preserve">като има предвид, че Петер </w:t>
      </w:r>
      <w:proofErr w:type="spellStart"/>
      <w:r w:rsidRPr="00EB237A">
        <w:rPr>
          <w:rStyle w:val="doceo-font-family-base"/>
          <w:color w:val="1E1E1F"/>
        </w:rPr>
        <w:t>Мадяр</w:t>
      </w:r>
      <w:proofErr w:type="spellEnd"/>
      <w:r w:rsidRPr="00EB237A">
        <w:t xml:space="preserve"> е председател на партията TISZA (</w:t>
      </w:r>
      <w:proofErr w:type="spellStart"/>
      <w:r w:rsidRPr="00EB237A">
        <w:t>Tisztelet</w:t>
      </w:r>
      <w:proofErr w:type="spellEnd"/>
      <w:r w:rsidRPr="00EB237A">
        <w:t xml:space="preserve"> </w:t>
      </w:r>
      <w:proofErr w:type="spellStart"/>
      <w:r w:rsidRPr="00EB237A">
        <w:t>és</w:t>
      </w:r>
      <w:proofErr w:type="spellEnd"/>
      <w:r w:rsidRPr="00EB237A">
        <w:t xml:space="preserve"> </w:t>
      </w:r>
      <w:proofErr w:type="spellStart"/>
      <w:r w:rsidRPr="00EB237A">
        <w:t>Szabadság</w:t>
      </w:r>
      <w:proofErr w:type="spellEnd"/>
      <w:r w:rsidRPr="00EB237A">
        <w:t xml:space="preserve"> </w:t>
      </w:r>
      <w:proofErr w:type="spellStart"/>
      <w:r w:rsidRPr="00EB237A">
        <w:t>Párt</w:t>
      </w:r>
      <w:proofErr w:type="spellEnd"/>
      <w:r w:rsidRPr="00EB237A">
        <w:t>) и също така оглавява листата с кандидати на партията за изборите за Европейски парламент през 2024 г.</w:t>
      </w:r>
      <w:r w:rsidRPr="00EB237A">
        <w:rPr>
          <w:rStyle w:val="doceo-font-family-base"/>
          <w:color w:val="1E1E1F"/>
        </w:rPr>
        <w:t xml:space="preserve">; </w:t>
      </w:r>
      <w:r w:rsidRPr="00EB237A">
        <w:t>като има предвид, че „</w:t>
      </w:r>
      <w:proofErr w:type="spellStart"/>
      <w:r w:rsidRPr="00EB237A">
        <w:t>Mi</w:t>
      </w:r>
      <w:proofErr w:type="spellEnd"/>
      <w:r w:rsidRPr="00EB237A">
        <w:t xml:space="preserve"> </w:t>
      </w:r>
      <w:proofErr w:type="spellStart"/>
      <w:r w:rsidRPr="00EB237A">
        <w:t>Hazánk</w:t>
      </w:r>
      <w:proofErr w:type="spellEnd"/>
      <w:r w:rsidRPr="00EB237A">
        <w:t xml:space="preserve"> </w:t>
      </w:r>
      <w:proofErr w:type="spellStart"/>
      <w:r w:rsidRPr="00EB237A">
        <w:t>Mozgalom</w:t>
      </w:r>
      <w:proofErr w:type="spellEnd"/>
      <w:r w:rsidRPr="00EB237A">
        <w:t xml:space="preserve">“ също участва в изборите за Европейски парламент през 2024 г. и следователно може да се счита за пряк политически конкурент на </w:t>
      </w:r>
      <w:r w:rsidRPr="00EB237A">
        <w:rPr>
          <w:rStyle w:val="doceo-font-family-base"/>
          <w:color w:val="1E1E1F"/>
        </w:rPr>
        <w:t xml:space="preserve">Петер </w:t>
      </w:r>
      <w:proofErr w:type="spellStart"/>
      <w:r w:rsidRPr="00EB237A">
        <w:rPr>
          <w:rStyle w:val="doceo-font-family-base"/>
          <w:color w:val="1E1E1F"/>
        </w:rPr>
        <w:t>Мадяр</w:t>
      </w:r>
      <w:proofErr w:type="spellEnd"/>
      <w:r w:rsidRPr="00EB237A">
        <w:t>; като има предвид, че политическите конкуренти обикновено са обект на засилена критика и полемика в политическия дебат в сравнение с всеки един гражданин, който не е политически активен</w:t>
      </w:r>
      <w:r w:rsidRPr="00EB237A">
        <w:rPr>
          <w:rStyle w:val="doceo-font-family-base"/>
          <w:color w:val="1E1E1F"/>
        </w:rPr>
        <w:t xml:space="preserve">; като има предвид, че изглежда, че съгласно унгарското право за клевета може да се предяви или тъжба в наказателно производство или иск в гражданско производство, последиците от което са много различни, като могат да включват и лишаване от свобода; като има предвид, че в настоящия случай изборът на наказателно производство поражда съмнения относно неговата цел, като е възможно основателната цел за поправяне на твърдяната вреда да е надхвърлена, и навежда на предположението, че преследваната цел надхвърля тази легитимна цел и всъщност се стреми да накърни репутацията на Петер </w:t>
      </w:r>
      <w:proofErr w:type="spellStart"/>
      <w:r w:rsidRPr="00EB237A">
        <w:rPr>
          <w:rStyle w:val="doceo-font-family-base"/>
          <w:color w:val="1E1E1F"/>
        </w:rPr>
        <w:t>Мадяр</w:t>
      </w:r>
      <w:proofErr w:type="spellEnd"/>
      <w:r w:rsidRPr="00EB237A">
        <w:rPr>
          <w:rStyle w:val="doceo-font-family-base"/>
          <w:color w:val="1E1E1F"/>
        </w:rPr>
        <w:t xml:space="preserve"> в качеството му на член на Европейския парламент</w:t>
      </w:r>
      <w:r w:rsidRPr="00EB237A">
        <w:t>;</w:t>
      </w:r>
    </w:p>
    <w:p w14:paraId="2E8F2645" w14:textId="077447B9" w:rsidR="00BF55A7" w:rsidRPr="00EB237A" w:rsidRDefault="00BF55A7" w:rsidP="00BF55A7">
      <w:pPr>
        <w:pStyle w:val="doceo-line-height-base"/>
        <w:shd w:val="clear" w:color="auto" w:fill="FFFFFF"/>
        <w:spacing w:before="0" w:beforeAutospacing="0" w:after="240" w:afterAutospacing="0"/>
        <w:ind w:left="567" w:hanging="567"/>
        <w:rPr>
          <w:rFonts w:ascii="Helvetica" w:hAnsi="Helvetica"/>
          <w:color w:val="1E1E1F"/>
        </w:rPr>
      </w:pPr>
      <w:r w:rsidRPr="00EB237A">
        <w:rPr>
          <w:rStyle w:val="doceo-font-family-base"/>
          <w:color w:val="1E1E1F"/>
        </w:rPr>
        <w:t>К.</w:t>
      </w:r>
      <w:r w:rsidRPr="00EB237A">
        <w:rPr>
          <w:rStyle w:val="doceo-font-family-base"/>
          <w:color w:val="1E1E1F"/>
        </w:rPr>
        <w:tab/>
        <w:t xml:space="preserve">като има предвид, че изложените по-горе елементи пораждат сериозни </w:t>
      </w:r>
      <w:r w:rsidR="0004529E">
        <w:rPr>
          <w:rStyle w:val="doceo-font-family-base"/>
          <w:color w:val="1E1E1F"/>
        </w:rPr>
        <w:t>опасения</w:t>
      </w:r>
      <w:r w:rsidRPr="00EB237A">
        <w:rPr>
          <w:rStyle w:val="doceo-font-family-base"/>
          <w:color w:val="1E1E1F"/>
        </w:rPr>
        <w:t xml:space="preserve"> относно евентуалното намерение да се подкопае политическата дейност на</w:t>
      </w:r>
      <w:r w:rsidRPr="00EB237A">
        <w:t xml:space="preserve"> Петер </w:t>
      </w:r>
      <w:proofErr w:type="spellStart"/>
      <w:r w:rsidRPr="00EB237A">
        <w:t>Магяр</w:t>
      </w:r>
      <w:proofErr w:type="spellEnd"/>
      <w:r w:rsidRPr="00EB237A">
        <w:rPr>
          <w:rStyle w:val="doceo-font-family-base"/>
          <w:color w:val="1E1E1F"/>
        </w:rPr>
        <w:t>, и по-специално неговата дейност като член на Европейския парламент;</w:t>
      </w:r>
    </w:p>
    <w:p w14:paraId="44BBF4B7" w14:textId="77777777" w:rsidR="00BF55A7" w:rsidRPr="00EB237A" w:rsidRDefault="00BF55A7" w:rsidP="00BF55A7">
      <w:pPr>
        <w:pStyle w:val="doceo-line-height-base"/>
        <w:shd w:val="clear" w:color="auto" w:fill="FFFFFF"/>
        <w:spacing w:before="0" w:beforeAutospacing="0" w:after="240" w:afterAutospacing="0"/>
        <w:ind w:left="567" w:hanging="567"/>
        <w:rPr>
          <w:rFonts w:ascii="Helvetica" w:hAnsi="Helvetica"/>
          <w:color w:val="1E1E1F"/>
        </w:rPr>
      </w:pPr>
      <w:r w:rsidRPr="00EB237A">
        <w:rPr>
          <w:rStyle w:val="doceo-font-family-base"/>
          <w:color w:val="1E1E1F"/>
        </w:rPr>
        <w:t>Л.</w:t>
      </w:r>
      <w:r w:rsidRPr="00EB237A">
        <w:rPr>
          <w:rStyle w:val="doceo-font-family-base"/>
          <w:rFonts w:ascii="Helvetica" w:hAnsi="Helvetica"/>
          <w:color w:val="1E1E1F"/>
        </w:rPr>
        <w:tab/>
      </w:r>
      <w:r w:rsidRPr="00EB237A">
        <w:rPr>
          <w:rStyle w:val="doceo-font-family-base"/>
          <w:color w:val="1E1E1F"/>
        </w:rPr>
        <w:t xml:space="preserve">като има предвид, че поради това изглежда, че е налице случай на </w:t>
      </w:r>
      <w:proofErr w:type="spellStart"/>
      <w:r w:rsidRPr="00EB237A">
        <w:rPr>
          <w:rStyle w:val="doceo-font-family-base"/>
          <w:i/>
          <w:iCs/>
          <w:color w:val="1E1E1F"/>
        </w:rPr>
        <w:t>fumus</w:t>
      </w:r>
      <w:proofErr w:type="spellEnd"/>
      <w:r w:rsidRPr="00EB237A">
        <w:rPr>
          <w:rStyle w:val="doceo-font-family-base"/>
          <w:i/>
          <w:iCs/>
          <w:color w:val="1E1E1F"/>
        </w:rPr>
        <w:t xml:space="preserve"> </w:t>
      </w:r>
      <w:proofErr w:type="spellStart"/>
      <w:r w:rsidRPr="00EB237A">
        <w:rPr>
          <w:rStyle w:val="doceo-font-family-base"/>
          <w:i/>
          <w:iCs/>
          <w:color w:val="1E1E1F"/>
        </w:rPr>
        <w:t>persecutionis</w:t>
      </w:r>
      <w:proofErr w:type="spellEnd"/>
      <w:r w:rsidRPr="00EB237A">
        <w:rPr>
          <w:rStyle w:val="doceo-font-family-base"/>
          <w:color w:val="1E1E1F"/>
        </w:rPr>
        <w:t>, т.е. че „конкретни елементи“</w:t>
      </w:r>
      <w:r w:rsidRPr="00EB237A">
        <w:rPr>
          <w:rStyle w:val="FootnoteReference"/>
          <w:color w:val="1E1E1F"/>
        </w:rPr>
        <w:footnoteReference w:id="3"/>
      </w:r>
      <w:r w:rsidRPr="00EB237A">
        <w:rPr>
          <w:rStyle w:val="doceo-font-family-base"/>
          <w:color w:val="3C77BD"/>
          <w:u w:val="single"/>
        </w:rPr>
        <w:t xml:space="preserve"> </w:t>
      </w:r>
      <w:r w:rsidRPr="00EB237A">
        <w:rPr>
          <w:rStyle w:val="doceo-font-family-base"/>
          <w:color w:val="1E1E1F"/>
        </w:rPr>
        <w:t>сочат, че въпросното съдебно производство е образувано с намерението да се подкопае политическата дейност на</w:t>
      </w:r>
      <w:r w:rsidRPr="00EB237A">
        <w:t xml:space="preserve"> Петер </w:t>
      </w:r>
      <w:proofErr w:type="spellStart"/>
      <w:r w:rsidRPr="00EB237A">
        <w:t>Мадяр</w:t>
      </w:r>
      <w:proofErr w:type="spellEnd"/>
      <w:r w:rsidRPr="00EB237A">
        <w:t xml:space="preserve"> </w:t>
      </w:r>
      <w:r w:rsidRPr="00EB237A">
        <w:rPr>
          <w:rStyle w:val="doceo-font-family-base"/>
          <w:color w:val="1E1E1F"/>
        </w:rPr>
        <w:t>чрез искането за снемане на имунитета му, по-конкретно в момент, когато се явява на изборите за Европейски парламент през 2024 г. като водещ кандидат за своята политическа партия;</w:t>
      </w:r>
    </w:p>
    <w:p w14:paraId="79A7ED8A" w14:textId="77777777" w:rsidR="00BF55A7" w:rsidRPr="00EB237A" w:rsidRDefault="00BF55A7" w:rsidP="00BF55A7">
      <w:pPr>
        <w:pStyle w:val="NormalHanging12a"/>
        <w:widowControl/>
      </w:pPr>
      <w:r w:rsidRPr="00EB237A">
        <w:lastRenderedPageBreak/>
        <w:t>М.</w:t>
      </w:r>
      <w:r w:rsidRPr="00EB237A">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EB237A">
        <w:rPr>
          <w:vertAlign w:val="superscript"/>
        </w:rPr>
        <w:footnoteReference w:id="4"/>
      </w:r>
      <w:r w:rsidRPr="00EB237A">
        <w:t>;</w:t>
      </w:r>
    </w:p>
    <w:p w14:paraId="3A50B7E7" w14:textId="77777777" w:rsidR="00BF55A7" w:rsidRPr="00EB237A" w:rsidRDefault="00BF55A7" w:rsidP="00BF55A7">
      <w:pPr>
        <w:pStyle w:val="NormalHanging12a"/>
      </w:pPr>
      <w:r w:rsidRPr="00EB237A">
        <w:t>1.</w:t>
      </w:r>
      <w:r w:rsidRPr="00EB237A">
        <w:tab/>
        <w:t xml:space="preserve">решава да не снема имунитета на Петер </w:t>
      </w:r>
      <w:proofErr w:type="spellStart"/>
      <w:r w:rsidRPr="00EB237A">
        <w:t>Мадяр</w:t>
      </w:r>
      <w:proofErr w:type="spellEnd"/>
      <w:r w:rsidRPr="00EB237A">
        <w:t>;</w:t>
      </w:r>
    </w:p>
    <w:p w14:paraId="45ABDAA1" w14:textId="16501656" w:rsidR="00DE4F05" w:rsidRPr="00DE4F05" w:rsidRDefault="00BF55A7" w:rsidP="00DE4F05">
      <w:pPr>
        <w:pStyle w:val="NormalHanging12a"/>
      </w:pPr>
      <w:r w:rsidRPr="00EB237A">
        <w:t>2.</w:t>
      </w:r>
      <w:r w:rsidRPr="00EB237A">
        <w:tab/>
        <w:t xml:space="preserve">възлага на своя председател незабавно да предаде настоящото решение и доклада на своята компетентна комисия на компетентните органи на Република Унгария и на Петер </w:t>
      </w:r>
      <w:proofErr w:type="spellStart"/>
      <w:r w:rsidRPr="00EB237A">
        <w:t>Мадяр</w:t>
      </w:r>
      <w:proofErr w:type="spellEnd"/>
      <w:r w:rsidRPr="00EB237A">
        <w:t>.</w:t>
      </w:r>
    </w:p>
    <w:p w14:paraId="2134DA64" w14:textId="1E193BF4" w:rsidR="00E365E1" w:rsidRPr="00DE4F05" w:rsidRDefault="00E365E1" w:rsidP="0012414C"/>
    <w:sectPr w:rsidR="00E365E1" w:rsidRPr="00DE4F05" w:rsidSect="00DE4F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80DCA" w14:textId="77777777" w:rsidR="0012414C" w:rsidRPr="00DE4F05" w:rsidRDefault="0012414C">
      <w:r w:rsidRPr="00DE4F05">
        <w:separator/>
      </w:r>
    </w:p>
  </w:endnote>
  <w:endnote w:type="continuationSeparator" w:id="0">
    <w:p w14:paraId="195ED894" w14:textId="77777777" w:rsidR="0012414C" w:rsidRPr="00DE4F05" w:rsidRDefault="0012414C">
      <w:r w:rsidRPr="00DE4F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4FE74" w14:textId="77777777" w:rsidR="00064002" w:rsidRPr="00DE4F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627B9" w14:textId="77777777" w:rsidR="00064002" w:rsidRPr="00DE4F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2F3C1" w14:textId="77777777" w:rsidR="00064002" w:rsidRPr="00DE4F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D71D5" w14:textId="77777777" w:rsidR="0012414C" w:rsidRPr="00DE4F05" w:rsidRDefault="0012414C">
      <w:r w:rsidRPr="00DE4F05">
        <w:separator/>
      </w:r>
    </w:p>
  </w:footnote>
  <w:footnote w:type="continuationSeparator" w:id="0">
    <w:p w14:paraId="17861B7E" w14:textId="77777777" w:rsidR="0012414C" w:rsidRPr="00DE4F05" w:rsidRDefault="0012414C">
      <w:r w:rsidRPr="00DE4F05">
        <w:continuationSeparator/>
      </w:r>
    </w:p>
  </w:footnote>
  <w:footnote w:id="1">
    <w:p w14:paraId="303C3067" w14:textId="531C7ACB" w:rsidR="00BF55A7" w:rsidRPr="00DE4F05" w:rsidRDefault="00BF55A7" w:rsidP="00DE4F05">
      <w:pPr>
        <w:pStyle w:val="FootnoteText"/>
        <w:ind w:left="567" w:hanging="567"/>
        <w:rPr>
          <w:sz w:val="24"/>
          <w:lang w:val="bg-BG"/>
        </w:rPr>
      </w:pPr>
      <w:r w:rsidRPr="00DE4F05">
        <w:rPr>
          <w:rStyle w:val="FootnoteReference"/>
          <w:sz w:val="24"/>
          <w:lang w:val="bg-BG"/>
        </w:rPr>
        <w:footnoteRef/>
      </w:r>
      <w:r w:rsidR="00DE4F05" w:rsidRPr="00DE4F05">
        <w:rPr>
          <w:sz w:val="24"/>
          <w:lang w:val="bg-BG"/>
        </w:rPr>
        <w:t xml:space="preserve"> </w:t>
      </w:r>
      <w:r w:rsidR="00DE4F05" w:rsidRPr="00DE4F05">
        <w:rPr>
          <w:sz w:val="24"/>
          <w:lang w:val="bg-BG"/>
        </w:rPr>
        <w:tab/>
      </w:r>
      <w:r w:rsidRPr="00DE4F05">
        <w:rPr>
          <w:sz w:val="24"/>
          <w:lang w:val="bg-BG"/>
        </w:rPr>
        <w:t xml:space="preserve">Решение на Съда от 21 октомври 2008 г., </w:t>
      </w:r>
      <w:proofErr w:type="spellStart"/>
      <w:r w:rsidRPr="00DE4F05">
        <w:rPr>
          <w:sz w:val="24"/>
          <w:lang w:val="bg-BG"/>
        </w:rPr>
        <w:t>Marra</w:t>
      </w:r>
      <w:proofErr w:type="spellEnd"/>
      <w:r w:rsidRPr="00DE4F05">
        <w:rPr>
          <w:sz w:val="24"/>
          <w:lang w:val="bg-BG"/>
        </w:rPr>
        <w:t xml:space="preserve">/De </w:t>
      </w:r>
      <w:proofErr w:type="spellStart"/>
      <w:r w:rsidRPr="00DE4F05">
        <w:rPr>
          <w:sz w:val="24"/>
          <w:lang w:val="bg-BG"/>
        </w:rPr>
        <w:t>Gregorio</w:t>
      </w:r>
      <w:proofErr w:type="spellEnd"/>
      <w:r w:rsidRPr="00DE4F05">
        <w:rPr>
          <w:sz w:val="24"/>
          <w:lang w:val="bg-BG"/>
        </w:rPr>
        <w:t xml:space="preserve"> и </w:t>
      </w:r>
      <w:proofErr w:type="spellStart"/>
      <w:r w:rsidRPr="00DE4F05">
        <w:rPr>
          <w:sz w:val="24"/>
          <w:lang w:val="bg-BG"/>
        </w:rPr>
        <w:t>Clemente</w:t>
      </w:r>
      <w:proofErr w:type="spellEnd"/>
      <w:r w:rsidRPr="00DE4F05">
        <w:rPr>
          <w:sz w:val="24"/>
          <w:lang w:val="bg-BG"/>
        </w:rPr>
        <w:t xml:space="preserve">, C‑200/07 и C-201/07, ECLI:EU:C:2008:579; решение на Общия съд от 19 март 2010 г., </w:t>
      </w:r>
      <w:proofErr w:type="spellStart"/>
      <w:r w:rsidRPr="00DE4F05">
        <w:rPr>
          <w:sz w:val="24"/>
          <w:lang w:val="bg-BG"/>
        </w:rPr>
        <w:t>Gollnisch</w:t>
      </w:r>
      <w:proofErr w:type="spellEnd"/>
      <w:r w:rsidRPr="00DE4F05">
        <w:rPr>
          <w:sz w:val="24"/>
          <w:lang w:val="bg-BG"/>
        </w:rPr>
        <w:t xml:space="preserve">/Парламент, T-42/06, ECLI:EU:T:2010:102; решение на Съда на ЕС от 6 септември 2011 г., </w:t>
      </w:r>
      <w:proofErr w:type="spellStart"/>
      <w:r w:rsidRPr="00DE4F05">
        <w:rPr>
          <w:sz w:val="24"/>
          <w:lang w:val="bg-BG"/>
        </w:rPr>
        <w:t>Patriciello</w:t>
      </w:r>
      <w:proofErr w:type="spellEnd"/>
      <w:r w:rsidRPr="00DE4F05">
        <w:rPr>
          <w:sz w:val="24"/>
          <w:lang w:val="bg-BG"/>
        </w:rPr>
        <w:t xml:space="preserve">, C-163/10, ECLI:EU:C:2011:543; решение на Общия съд от 17 януари 2013 г., </w:t>
      </w:r>
      <w:proofErr w:type="spellStart"/>
      <w:r w:rsidRPr="00DE4F05">
        <w:rPr>
          <w:sz w:val="24"/>
          <w:lang w:val="bg-BG"/>
        </w:rPr>
        <w:t>Gollnisch</w:t>
      </w:r>
      <w:proofErr w:type="spellEnd"/>
      <w:r w:rsidRPr="00DE4F05">
        <w:rPr>
          <w:sz w:val="24"/>
          <w:lang w:val="bg-BG"/>
        </w:rPr>
        <w:t xml:space="preserve">/Парламент, T-346/11 и T-347/11, ECLI:EU:T:2013:23; решение на Съда от 19 декември 2019 г., </w:t>
      </w:r>
      <w:proofErr w:type="spellStart"/>
      <w:r w:rsidRPr="00DE4F05">
        <w:rPr>
          <w:sz w:val="24"/>
          <w:lang w:val="bg-BG"/>
        </w:rPr>
        <w:t>Junqueras</w:t>
      </w:r>
      <w:proofErr w:type="spellEnd"/>
      <w:r w:rsidRPr="00DE4F05">
        <w:rPr>
          <w:sz w:val="24"/>
          <w:lang w:val="bg-BG"/>
        </w:rPr>
        <w:t xml:space="preserve"> </w:t>
      </w:r>
      <w:proofErr w:type="spellStart"/>
      <w:r w:rsidRPr="00DE4F05">
        <w:rPr>
          <w:sz w:val="24"/>
          <w:lang w:val="bg-BG"/>
        </w:rPr>
        <w:t>Vies</w:t>
      </w:r>
      <w:proofErr w:type="spellEnd"/>
      <w:r w:rsidRPr="00DE4F05">
        <w:rPr>
          <w:sz w:val="24"/>
          <w:lang w:val="bg-BG"/>
        </w:rPr>
        <w:t xml:space="preserve">, C-502/19, ECLI:EU:C:2019:1115; решение на Общия съд от 5 юли 2023 г., </w:t>
      </w:r>
      <w:proofErr w:type="spellStart"/>
      <w:r w:rsidRPr="00DE4F05">
        <w:rPr>
          <w:sz w:val="24"/>
          <w:lang w:val="bg-BG"/>
        </w:rPr>
        <w:t>Puigdemont</w:t>
      </w:r>
      <w:proofErr w:type="spellEnd"/>
      <w:r w:rsidRPr="00DE4F05">
        <w:rPr>
          <w:sz w:val="24"/>
          <w:lang w:val="bg-BG"/>
        </w:rPr>
        <w:t xml:space="preserve"> i </w:t>
      </w:r>
      <w:proofErr w:type="spellStart"/>
      <w:r w:rsidRPr="00DE4F05">
        <w:rPr>
          <w:sz w:val="24"/>
          <w:lang w:val="bg-BG"/>
        </w:rPr>
        <w:t>Casamajó</w:t>
      </w:r>
      <w:proofErr w:type="spellEnd"/>
      <w:r w:rsidRPr="00DE4F05">
        <w:rPr>
          <w:sz w:val="24"/>
          <w:lang w:val="bg-BG"/>
        </w:rPr>
        <w:t xml:space="preserve"> </w:t>
      </w:r>
      <w:proofErr w:type="spellStart"/>
      <w:r w:rsidRPr="00DE4F05">
        <w:rPr>
          <w:sz w:val="24"/>
          <w:lang w:val="bg-BG"/>
        </w:rPr>
        <w:t>e.a</w:t>
      </w:r>
      <w:proofErr w:type="spellEnd"/>
      <w:r w:rsidRPr="00DE4F05">
        <w:rPr>
          <w:sz w:val="24"/>
          <w:lang w:val="bg-BG"/>
        </w:rPr>
        <w:t>./Парламент, T-272/21, ECLI:EU:T:2023:373.</w:t>
      </w:r>
    </w:p>
  </w:footnote>
  <w:footnote w:id="2">
    <w:p w14:paraId="1019A82D" w14:textId="379D7817" w:rsidR="00BF55A7" w:rsidRPr="00DE4F05" w:rsidRDefault="00BF55A7" w:rsidP="00DE4F05">
      <w:pPr>
        <w:pStyle w:val="FootnoteText"/>
        <w:ind w:left="567" w:hanging="567"/>
        <w:rPr>
          <w:sz w:val="24"/>
          <w:lang w:val="bg-BG"/>
        </w:rPr>
      </w:pPr>
      <w:r w:rsidRPr="00DE4F05">
        <w:rPr>
          <w:rStyle w:val="FootnoteReference"/>
          <w:sz w:val="24"/>
          <w:lang w:val="bg-BG"/>
        </w:rPr>
        <w:footnoteRef/>
      </w:r>
      <w:r w:rsidR="00DE4F05" w:rsidRPr="00DE4F05">
        <w:rPr>
          <w:sz w:val="24"/>
          <w:lang w:val="bg-BG"/>
        </w:rPr>
        <w:t xml:space="preserve"> </w:t>
      </w:r>
      <w:r w:rsidR="00DE4F05" w:rsidRPr="00DE4F05">
        <w:rPr>
          <w:sz w:val="24"/>
          <w:lang w:val="bg-BG"/>
        </w:rPr>
        <w:tab/>
      </w:r>
      <w:r w:rsidRPr="00DE4F05">
        <w:rPr>
          <w:sz w:val="24"/>
          <w:lang w:val="bg-BG"/>
        </w:rPr>
        <w:t xml:space="preserve">решение на Общия съд от 17 януари 2013 г., </w:t>
      </w:r>
      <w:proofErr w:type="spellStart"/>
      <w:r w:rsidRPr="00DE4F05">
        <w:rPr>
          <w:sz w:val="24"/>
          <w:lang w:val="bg-BG"/>
        </w:rPr>
        <w:t>Gollnisch</w:t>
      </w:r>
      <w:proofErr w:type="spellEnd"/>
      <w:r w:rsidRPr="00DE4F05">
        <w:rPr>
          <w:sz w:val="24"/>
          <w:lang w:val="bg-BG"/>
        </w:rPr>
        <w:t>/Парламент, T-346/11 и T-347/11, ECLI:EU:T:2013:23, точка 59 и цитираната съдебна практика;</w:t>
      </w:r>
    </w:p>
  </w:footnote>
  <w:footnote w:id="3">
    <w:p w14:paraId="43558823" w14:textId="4EDC6B56" w:rsidR="00BF55A7" w:rsidRPr="00DE4F05" w:rsidRDefault="00BF55A7" w:rsidP="00DE4F05">
      <w:pPr>
        <w:pStyle w:val="FootnoteText"/>
        <w:ind w:left="567" w:hanging="567"/>
        <w:rPr>
          <w:sz w:val="24"/>
          <w:lang w:val="bg-BG"/>
        </w:rPr>
      </w:pPr>
      <w:r w:rsidRPr="00DE4F05">
        <w:rPr>
          <w:rStyle w:val="FootnoteReference"/>
          <w:sz w:val="24"/>
          <w:lang w:val="bg-BG"/>
        </w:rPr>
        <w:footnoteRef/>
      </w:r>
      <w:r w:rsidR="00DE4F05" w:rsidRPr="00DE4F05">
        <w:rPr>
          <w:sz w:val="24"/>
          <w:lang w:val="bg-BG"/>
        </w:rPr>
        <w:t xml:space="preserve"> </w:t>
      </w:r>
      <w:r w:rsidR="00DE4F05" w:rsidRPr="00DE4F05">
        <w:rPr>
          <w:sz w:val="24"/>
          <w:lang w:val="bg-BG"/>
        </w:rPr>
        <w:tab/>
      </w:r>
      <w:r w:rsidRPr="00DE4F05">
        <w:rPr>
          <w:sz w:val="24"/>
          <w:lang w:val="bg-BG"/>
        </w:rPr>
        <w:t xml:space="preserve">Решение на Съда от 17 септември 2020 г., </w:t>
      </w:r>
      <w:proofErr w:type="spellStart"/>
      <w:r w:rsidRPr="00DE4F05">
        <w:rPr>
          <w:sz w:val="24"/>
          <w:lang w:val="bg-BG"/>
        </w:rPr>
        <w:t>Troszczynski</w:t>
      </w:r>
      <w:proofErr w:type="spellEnd"/>
      <w:r w:rsidRPr="00DE4F05">
        <w:rPr>
          <w:sz w:val="24"/>
          <w:lang w:val="bg-BG"/>
        </w:rPr>
        <w:t>/Парламент, C-12/19 P, ECLI:EU:C:2020:725, точка 26.</w:t>
      </w:r>
    </w:p>
  </w:footnote>
  <w:footnote w:id="4">
    <w:p w14:paraId="43546CA0" w14:textId="41C894D1" w:rsidR="00BF55A7" w:rsidRPr="00DE4F05" w:rsidRDefault="00BF55A7" w:rsidP="00DE4F05">
      <w:pPr>
        <w:pStyle w:val="FootnoteText"/>
        <w:ind w:left="567" w:hanging="567"/>
        <w:rPr>
          <w:sz w:val="24"/>
          <w:lang w:val="bg-BG"/>
        </w:rPr>
      </w:pPr>
      <w:r w:rsidRPr="00DE4F05">
        <w:rPr>
          <w:rStyle w:val="FootnoteReference"/>
          <w:sz w:val="24"/>
          <w:lang w:val="bg-BG"/>
        </w:rPr>
        <w:footnoteRef/>
      </w:r>
      <w:r w:rsidR="00DE4F05" w:rsidRPr="00DE4F05">
        <w:rPr>
          <w:sz w:val="24"/>
          <w:lang w:val="bg-BG"/>
        </w:rPr>
        <w:t xml:space="preserve"> </w:t>
      </w:r>
      <w:r w:rsidR="00DE4F05" w:rsidRPr="00DE4F05">
        <w:rPr>
          <w:sz w:val="24"/>
          <w:lang w:val="bg-BG"/>
        </w:rPr>
        <w:tab/>
      </w:r>
      <w:r w:rsidRPr="00DE4F05">
        <w:rPr>
          <w:sz w:val="24"/>
          <w:lang w:val="bg-BG"/>
        </w:rPr>
        <w:t xml:space="preserve">Решение на Общия съд от 30 април 2019 г., </w:t>
      </w:r>
      <w:proofErr w:type="spellStart"/>
      <w:r w:rsidRPr="00DE4F05">
        <w:rPr>
          <w:sz w:val="24"/>
          <w:lang w:val="bg-BG"/>
        </w:rPr>
        <w:t>Briois</w:t>
      </w:r>
      <w:proofErr w:type="spellEnd"/>
      <w:r w:rsidRPr="00DE4F05">
        <w:rPr>
          <w:sz w:val="24"/>
          <w:lang w:val="bg-BG"/>
        </w:rPr>
        <w:t>/Парламент,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C382E" w14:textId="77777777" w:rsidR="00064002" w:rsidRPr="00DE4F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B7EDC" w14:textId="77777777" w:rsidR="00064002" w:rsidRPr="00DE4F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7E00A" w14:textId="77777777" w:rsidR="00064002" w:rsidRPr="00DE4F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8598701">
    <w:abstractNumId w:val="9"/>
  </w:num>
  <w:num w:numId="2" w16cid:durableId="751196968">
    <w:abstractNumId w:val="9"/>
  </w:num>
  <w:num w:numId="3" w16cid:durableId="254636422">
    <w:abstractNumId w:val="7"/>
  </w:num>
  <w:num w:numId="4" w16cid:durableId="1386101592">
    <w:abstractNumId w:val="7"/>
  </w:num>
  <w:num w:numId="5" w16cid:durableId="2021002378">
    <w:abstractNumId w:val="6"/>
  </w:num>
  <w:num w:numId="6" w16cid:durableId="171721449">
    <w:abstractNumId w:val="6"/>
  </w:num>
  <w:num w:numId="7" w16cid:durableId="357657681">
    <w:abstractNumId w:val="5"/>
  </w:num>
  <w:num w:numId="8" w16cid:durableId="116414345">
    <w:abstractNumId w:val="5"/>
  </w:num>
  <w:num w:numId="9" w16cid:durableId="470489348">
    <w:abstractNumId w:val="4"/>
  </w:num>
  <w:num w:numId="10" w16cid:durableId="1659307931">
    <w:abstractNumId w:val="4"/>
  </w:num>
  <w:num w:numId="11" w16cid:durableId="111019476">
    <w:abstractNumId w:val="8"/>
  </w:num>
  <w:num w:numId="12" w16cid:durableId="113403362">
    <w:abstractNumId w:val="8"/>
  </w:num>
  <w:num w:numId="13" w16cid:durableId="1786339465">
    <w:abstractNumId w:val="3"/>
  </w:num>
  <w:num w:numId="14" w16cid:durableId="543446693">
    <w:abstractNumId w:val="3"/>
  </w:num>
  <w:num w:numId="15" w16cid:durableId="890457156">
    <w:abstractNumId w:val="2"/>
  </w:num>
  <w:num w:numId="16" w16cid:durableId="526213393">
    <w:abstractNumId w:val="2"/>
  </w:num>
  <w:num w:numId="17" w16cid:durableId="68696994">
    <w:abstractNumId w:val="1"/>
  </w:num>
  <w:num w:numId="18" w16cid:durableId="593126300">
    <w:abstractNumId w:val="1"/>
  </w:num>
  <w:num w:numId="19" w16cid:durableId="724646600">
    <w:abstractNumId w:val="0"/>
  </w:num>
  <w:num w:numId="20" w16cid:durableId="427502891">
    <w:abstractNumId w:val="0"/>
  </w:num>
  <w:num w:numId="21" w16cid:durableId="1719357429">
    <w:abstractNumId w:val="9"/>
  </w:num>
  <w:num w:numId="22" w16cid:durableId="1480270985">
    <w:abstractNumId w:val="7"/>
  </w:num>
  <w:num w:numId="23" w16cid:durableId="902837233">
    <w:abstractNumId w:val="6"/>
  </w:num>
  <w:num w:numId="24" w16cid:durableId="1822112650">
    <w:abstractNumId w:val="5"/>
  </w:num>
  <w:num w:numId="25" w16cid:durableId="163664743">
    <w:abstractNumId w:val="4"/>
  </w:num>
  <w:num w:numId="26" w16cid:durableId="528179607">
    <w:abstractNumId w:val="8"/>
  </w:num>
  <w:num w:numId="27" w16cid:durableId="58015955">
    <w:abstractNumId w:val="3"/>
  </w:num>
  <w:num w:numId="28" w16cid:durableId="308243219">
    <w:abstractNumId w:val="2"/>
  </w:num>
  <w:num w:numId="29" w16cid:durableId="1942105222">
    <w:abstractNumId w:val="1"/>
  </w:num>
  <w:num w:numId="30" w16cid:durableId="1336417421">
    <w:abstractNumId w:val="0"/>
  </w:num>
  <w:num w:numId="31" w16cid:durableId="1257523110">
    <w:abstractNumId w:val="9"/>
  </w:num>
  <w:num w:numId="32" w16cid:durableId="547834882">
    <w:abstractNumId w:val="7"/>
  </w:num>
  <w:num w:numId="33" w16cid:durableId="1511873836">
    <w:abstractNumId w:val="6"/>
  </w:num>
  <w:num w:numId="34" w16cid:durableId="9650579">
    <w:abstractNumId w:val="5"/>
  </w:num>
  <w:num w:numId="35" w16cid:durableId="694617633">
    <w:abstractNumId w:val="4"/>
  </w:num>
  <w:num w:numId="36" w16cid:durableId="786776668">
    <w:abstractNumId w:val="8"/>
  </w:num>
  <w:num w:numId="37" w16cid:durableId="603224934">
    <w:abstractNumId w:val="3"/>
  </w:num>
  <w:num w:numId="38" w16cid:durableId="1274020352">
    <w:abstractNumId w:val="2"/>
  </w:num>
  <w:num w:numId="39" w16cid:durableId="1509250367">
    <w:abstractNumId w:val="1"/>
  </w:num>
  <w:num w:numId="40" w16cid:durableId="1868256957">
    <w:abstractNumId w:val="0"/>
  </w:num>
  <w:num w:numId="41" w16cid:durableId="51075609">
    <w:abstractNumId w:val="10"/>
  </w:num>
  <w:num w:numId="42" w16cid:durableId="918296302">
    <w:abstractNumId w:val="10"/>
  </w:num>
  <w:num w:numId="43" w16cid:durableId="673455122">
    <w:abstractNumId w:val="10"/>
  </w:num>
  <w:num w:numId="44" w16cid:durableId="20210093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BG"/>
    <w:docVar w:name="dvnumam" w:val="0"/>
    <w:docVar w:name="dvpe" w:val="775.580"/>
    <w:docVar w:name="dvrapporteur" w:val="Докладчик: "/>
    <w:docVar w:name="dvtitre" w:val="Решение на Европейския парламент от ... 2025 г. относно искането за снемане на имунитета на Петер Мадяр(2025/2096(IMM))"/>
  </w:docVars>
  <w:rsids>
    <w:rsidRoot w:val="0012414C"/>
    <w:rsid w:val="00002272"/>
    <w:rsid w:val="0004529E"/>
    <w:rsid w:val="00064002"/>
    <w:rsid w:val="000677B9"/>
    <w:rsid w:val="000831BA"/>
    <w:rsid w:val="000A42CC"/>
    <w:rsid w:val="000E7DD9"/>
    <w:rsid w:val="0010095E"/>
    <w:rsid w:val="00111B08"/>
    <w:rsid w:val="0012414C"/>
    <w:rsid w:val="00125B37"/>
    <w:rsid w:val="00187494"/>
    <w:rsid w:val="001F32AE"/>
    <w:rsid w:val="002767FF"/>
    <w:rsid w:val="002B18FE"/>
    <w:rsid w:val="002B5493"/>
    <w:rsid w:val="00340078"/>
    <w:rsid w:val="00343214"/>
    <w:rsid w:val="00350642"/>
    <w:rsid w:val="00361C00"/>
    <w:rsid w:val="00395FA1"/>
    <w:rsid w:val="003B3772"/>
    <w:rsid w:val="003E15D4"/>
    <w:rsid w:val="00411CCE"/>
    <w:rsid w:val="0041666E"/>
    <w:rsid w:val="00421060"/>
    <w:rsid w:val="00434FF9"/>
    <w:rsid w:val="00471C19"/>
    <w:rsid w:val="004867E3"/>
    <w:rsid w:val="00494A28"/>
    <w:rsid w:val="004C0004"/>
    <w:rsid w:val="004C5D52"/>
    <w:rsid w:val="0050519A"/>
    <w:rsid w:val="005072A1"/>
    <w:rsid w:val="00514517"/>
    <w:rsid w:val="00545827"/>
    <w:rsid w:val="00560270"/>
    <w:rsid w:val="005B692B"/>
    <w:rsid w:val="005C2568"/>
    <w:rsid w:val="005F1B17"/>
    <w:rsid w:val="006037C0"/>
    <w:rsid w:val="006631B6"/>
    <w:rsid w:val="00680577"/>
    <w:rsid w:val="006F74FA"/>
    <w:rsid w:val="007177A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95F"/>
    <w:rsid w:val="009A72EC"/>
    <w:rsid w:val="00A1687D"/>
    <w:rsid w:val="00A43E52"/>
    <w:rsid w:val="00A4678D"/>
    <w:rsid w:val="00A53CC6"/>
    <w:rsid w:val="00A72E22"/>
    <w:rsid w:val="00A778C7"/>
    <w:rsid w:val="00AA6C74"/>
    <w:rsid w:val="00AB441E"/>
    <w:rsid w:val="00AB6293"/>
    <w:rsid w:val="00AE0928"/>
    <w:rsid w:val="00AF3B82"/>
    <w:rsid w:val="00B12E95"/>
    <w:rsid w:val="00B22876"/>
    <w:rsid w:val="00B44B3A"/>
    <w:rsid w:val="00B558F0"/>
    <w:rsid w:val="00BD48FE"/>
    <w:rsid w:val="00BD7BD8"/>
    <w:rsid w:val="00BE6ADC"/>
    <w:rsid w:val="00BF55A7"/>
    <w:rsid w:val="00C05BFE"/>
    <w:rsid w:val="00C23CD4"/>
    <w:rsid w:val="00C61C0C"/>
    <w:rsid w:val="00C941CB"/>
    <w:rsid w:val="00CC2357"/>
    <w:rsid w:val="00CF071A"/>
    <w:rsid w:val="00D058B8"/>
    <w:rsid w:val="00D56C11"/>
    <w:rsid w:val="00D834A0"/>
    <w:rsid w:val="00D872DF"/>
    <w:rsid w:val="00D91E21"/>
    <w:rsid w:val="00DA7FCD"/>
    <w:rsid w:val="00DE4F05"/>
    <w:rsid w:val="00E365E1"/>
    <w:rsid w:val="00E820A4"/>
    <w:rsid w:val="00EB006A"/>
    <w:rsid w:val="00EB237A"/>
    <w:rsid w:val="00EB4772"/>
    <w:rsid w:val="00ED169E"/>
    <w:rsid w:val="00ED4235"/>
    <w:rsid w:val="00F04346"/>
    <w:rsid w:val="00F075DC"/>
    <w:rsid w:val="00F149E9"/>
    <w:rsid w:val="00F5134D"/>
    <w:rsid w:val="00F6140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7DAA02"/>
  <w15:chartTrackingRefBased/>
  <w15:docId w15:val="{4724FD57-D4F8-4B24-987B-CB4D449A9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F55A7"/>
    <w:pPr>
      <w:spacing w:after="240"/>
      <w:ind w:left="567" w:hanging="567"/>
    </w:pPr>
  </w:style>
  <w:style w:type="paragraph" w:customStyle="1" w:styleId="EPComma">
    <w:name w:val="EPComma"/>
    <w:basedOn w:val="Normal"/>
    <w:rsid w:val="00BF55A7"/>
    <w:pPr>
      <w:spacing w:before="480" w:after="240"/>
    </w:pPr>
  </w:style>
  <w:style w:type="character" w:customStyle="1" w:styleId="doceo-font-family-base">
    <w:name w:val="doceo-font-family-base"/>
    <w:basedOn w:val="DefaultParagraphFont"/>
    <w:rsid w:val="00BF55A7"/>
  </w:style>
  <w:style w:type="paragraph" w:customStyle="1" w:styleId="doceo-line-height-base">
    <w:name w:val="doceo-line-height-base"/>
    <w:basedOn w:val="Normal"/>
    <w:rsid w:val="00BF55A7"/>
    <w:pPr>
      <w:widowControl/>
      <w:spacing w:before="100" w:beforeAutospacing="1" w:after="100" w:afterAutospacing="1"/>
    </w:pPr>
    <w:rPr>
      <w:szCs w:val="24"/>
    </w:rPr>
  </w:style>
  <w:style w:type="paragraph" w:styleId="Revision">
    <w:name w:val="Revision"/>
    <w:hidden/>
    <w:uiPriority w:val="99"/>
    <w:semiHidden/>
    <w:rsid w:val="007177AB"/>
    <w:rPr>
      <w:sz w:val="24"/>
      <w:lang w:val="bg-BG"/>
    </w:rPr>
  </w:style>
  <w:style w:type="character" w:styleId="CommentReference">
    <w:name w:val="annotation reference"/>
    <w:basedOn w:val="DefaultParagraphFont"/>
    <w:rsid w:val="00F61406"/>
    <w:rPr>
      <w:sz w:val="16"/>
      <w:szCs w:val="16"/>
    </w:rPr>
  </w:style>
  <w:style w:type="paragraph" w:styleId="CommentText">
    <w:name w:val="annotation text"/>
    <w:basedOn w:val="Normal"/>
    <w:link w:val="CommentTextChar"/>
    <w:rsid w:val="00F61406"/>
    <w:rPr>
      <w:sz w:val="20"/>
    </w:rPr>
  </w:style>
  <w:style w:type="character" w:customStyle="1" w:styleId="CommentTextChar">
    <w:name w:val="Comment Text Char"/>
    <w:basedOn w:val="DefaultParagraphFont"/>
    <w:link w:val="CommentText"/>
    <w:rsid w:val="00F61406"/>
    <w:rPr>
      <w:lang w:val="bg-BG"/>
    </w:rPr>
  </w:style>
  <w:style w:type="paragraph" w:styleId="CommentSubject">
    <w:name w:val="annotation subject"/>
    <w:basedOn w:val="CommentText"/>
    <w:next w:val="CommentText"/>
    <w:link w:val="CommentSubjectChar"/>
    <w:rsid w:val="00F61406"/>
    <w:rPr>
      <w:b/>
      <w:bCs/>
    </w:rPr>
  </w:style>
  <w:style w:type="character" w:customStyle="1" w:styleId="CommentSubjectChar">
    <w:name w:val="Comment Subject Char"/>
    <w:basedOn w:val="CommentTextChar"/>
    <w:link w:val="CommentSubject"/>
    <w:rsid w:val="00F61406"/>
    <w:rPr>
      <w:b/>
      <w:bCs/>
      <w:lang w:val="bg-BG"/>
    </w:rPr>
  </w:style>
  <w:style w:type="character" w:styleId="Hyperlink">
    <w:name w:val="Hyperlink"/>
    <w:basedOn w:val="DefaultParagraphFont"/>
    <w:rsid w:val="00A72E22"/>
    <w:rPr>
      <w:color w:val="0563C1" w:themeColor="hyperlink"/>
      <w:u w:val="single"/>
    </w:rPr>
  </w:style>
  <w:style w:type="character" w:styleId="UnresolvedMention">
    <w:name w:val="Unresolved Mention"/>
    <w:basedOn w:val="DefaultParagraphFont"/>
    <w:uiPriority w:val="99"/>
    <w:semiHidden/>
    <w:unhideWhenUsed/>
    <w:rsid w:val="00A72E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1175</Words>
  <Characters>6298</Characters>
  <Application>Microsoft Office Word</Application>
  <DocSecurity>0</DocSecurity>
  <Lines>185</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2025-10-07T12:02:00Z</dcterms:created>
  <dcterms:modified xsi:type="dcterms:W3CDTF">2025-10-07T12:02:00Z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A10-0182/2025</vt:lpwstr>
  </property>
  <property fmtid="{D5CDD505-2E9C-101B-9397-08002B2CF9AE}" pid="4" name="&lt;Type&gt;">
    <vt:lpwstr>RR</vt:lpwstr>
  </property>
</Properties>
</file>