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2A10" w14:paraId="1F01F34E" w14:textId="77777777" w:rsidTr="0010095E">
        <w:trPr>
          <w:trHeight w:hRule="exact" w:val="1418"/>
        </w:trPr>
        <w:tc>
          <w:tcPr>
            <w:tcW w:w="6804" w:type="dxa"/>
            <w:shd w:val="clear" w:color="auto" w:fill="auto"/>
            <w:vAlign w:val="center"/>
          </w:tcPr>
          <w:p w14:paraId="24D413A5" w14:textId="77777777" w:rsidR="00751A4A" w:rsidRPr="00032A10" w:rsidRDefault="0037718B" w:rsidP="0010095E">
            <w:pPr>
              <w:pStyle w:val="EPName"/>
            </w:pPr>
            <w:r w:rsidRPr="00032A10">
              <w:t>Euroopa Parlament</w:t>
            </w:r>
          </w:p>
          <w:p w14:paraId="77026C2B" w14:textId="77777777" w:rsidR="00751A4A" w:rsidRPr="00032A10" w:rsidRDefault="005F1B17" w:rsidP="005F1B17">
            <w:pPr>
              <w:pStyle w:val="EPTerm"/>
              <w:rPr>
                <w:rStyle w:val="HideTWBExt"/>
                <w:noProof w:val="0"/>
                <w:vanish w:val="0"/>
                <w:color w:val="auto"/>
              </w:rPr>
            </w:pPr>
            <w:r w:rsidRPr="00032A10">
              <w:t>2024</w:t>
            </w:r>
            <w:r w:rsidR="00817416" w:rsidRPr="00032A10">
              <w:t>-202</w:t>
            </w:r>
            <w:r w:rsidRPr="00032A10">
              <w:t>9</w:t>
            </w:r>
          </w:p>
        </w:tc>
        <w:tc>
          <w:tcPr>
            <w:tcW w:w="2268" w:type="dxa"/>
            <w:shd w:val="clear" w:color="auto" w:fill="auto"/>
          </w:tcPr>
          <w:p w14:paraId="32FC958C" w14:textId="77777777" w:rsidR="00751A4A" w:rsidRPr="00032A10" w:rsidRDefault="00187494" w:rsidP="0010095E">
            <w:pPr>
              <w:pStyle w:val="EPLogo"/>
            </w:pPr>
            <w:r w:rsidRPr="00032A10">
              <w:rPr>
                <w:noProof/>
                <w:lang w:val="en-GB"/>
              </w:rPr>
              <w:drawing>
                <wp:inline distT="0" distB="0" distL="0" distR="0" wp14:anchorId="74AE8DC9" wp14:editId="678257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DFA9D7" w14:textId="77777777" w:rsidR="00D058B8" w:rsidRPr="00032A10" w:rsidRDefault="00D058B8" w:rsidP="004C5D52">
      <w:pPr>
        <w:pStyle w:val="LineTop"/>
      </w:pPr>
    </w:p>
    <w:p w14:paraId="278360EB" w14:textId="77777777" w:rsidR="00680577" w:rsidRPr="00032A10" w:rsidRDefault="0037718B" w:rsidP="00680577">
      <w:pPr>
        <w:pStyle w:val="EPBodyTA1"/>
      </w:pPr>
      <w:r w:rsidRPr="00032A10">
        <w:t>VASTUVÕETUD TEKSTID</w:t>
      </w:r>
    </w:p>
    <w:p w14:paraId="7629D99B" w14:textId="77777777" w:rsidR="00D058B8" w:rsidRPr="00032A10" w:rsidRDefault="00D058B8" w:rsidP="00D058B8">
      <w:pPr>
        <w:pStyle w:val="LineBottom"/>
      </w:pPr>
    </w:p>
    <w:p w14:paraId="3E8DFF07" w14:textId="699D34AC" w:rsidR="0037718B" w:rsidRPr="00032A10" w:rsidRDefault="0037718B" w:rsidP="0037718B">
      <w:pPr>
        <w:pStyle w:val="ATHeading1"/>
      </w:pPr>
      <w:bookmarkStart w:id="0" w:name="TANumber"/>
      <w:r w:rsidRPr="00032A10">
        <w:t>P10_TA(2025)0</w:t>
      </w:r>
      <w:r w:rsidR="001E287E" w:rsidRPr="00032A10">
        <w:t>205</w:t>
      </w:r>
      <w:bookmarkEnd w:id="0"/>
    </w:p>
    <w:p w14:paraId="687D82C9" w14:textId="77777777" w:rsidR="0037718B" w:rsidRPr="00032A10" w:rsidRDefault="0037718B" w:rsidP="0037718B">
      <w:pPr>
        <w:pStyle w:val="ATHeading2"/>
      </w:pPr>
      <w:bookmarkStart w:id="1" w:name="title"/>
      <w:proofErr w:type="spellStart"/>
      <w:r w:rsidRPr="00032A10">
        <w:t>Péter</w:t>
      </w:r>
      <w:proofErr w:type="spellEnd"/>
      <w:r w:rsidRPr="00032A10">
        <w:t xml:space="preserve"> </w:t>
      </w:r>
      <w:proofErr w:type="spellStart"/>
      <w:r w:rsidRPr="00032A10">
        <w:t>Magyari</w:t>
      </w:r>
      <w:proofErr w:type="spellEnd"/>
      <w:r w:rsidRPr="00032A10">
        <w:t xml:space="preserve"> puutumatuse äravõtmise taotlus</w:t>
      </w:r>
      <w:bookmarkEnd w:id="1"/>
    </w:p>
    <w:p w14:paraId="320F51A8" w14:textId="77777777" w:rsidR="0037718B" w:rsidRPr="00032A10" w:rsidRDefault="0037718B" w:rsidP="0037718B">
      <w:pPr>
        <w:rPr>
          <w:i/>
          <w:vanish/>
        </w:rPr>
      </w:pPr>
      <w:r w:rsidRPr="00032A10">
        <w:rPr>
          <w:i/>
        </w:rPr>
        <w:fldChar w:fldCharType="begin"/>
      </w:r>
      <w:r w:rsidRPr="00032A10">
        <w:rPr>
          <w:i/>
        </w:rPr>
        <w:instrText xml:space="preserve"> TC"(</w:instrText>
      </w:r>
      <w:bookmarkStart w:id="2" w:name="DocNumber"/>
      <w:r w:rsidRPr="00032A10">
        <w:rPr>
          <w:i/>
        </w:rPr>
        <w:instrText>A10-0182/2025</w:instrText>
      </w:r>
      <w:bookmarkEnd w:id="2"/>
      <w:r w:rsidRPr="00032A10">
        <w:rPr>
          <w:i/>
        </w:rPr>
        <w:instrText xml:space="preserve"> - Raportöör: Ilhan Kyuchyuk )"\l3 \n&gt; \* MERGEFORMAT </w:instrText>
      </w:r>
      <w:r w:rsidRPr="00032A10">
        <w:rPr>
          <w:i/>
        </w:rPr>
        <w:fldChar w:fldCharType="end"/>
      </w:r>
    </w:p>
    <w:p w14:paraId="10BC5E72" w14:textId="77777777" w:rsidR="0037718B" w:rsidRPr="00032A10" w:rsidRDefault="0037718B" w:rsidP="0037718B">
      <w:pPr>
        <w:rPr>
          <w:vanish/>
        </w:rPr>
      </w:pPr>
      <w:bookmarkStart w:id="3" w:name="Commission"/>
      <w:r w:rsidRPr="00032A10">
        <w:rPr>
          <w:vanish/>
        </w:rPr>
        <w:t>Õiguskomisjon</w:t>
      </w:r>
      <w:bookmarkEnd w:id="3"/>
    </w:p>
    <w:p w14:paraId="257FE8AC" w14:textId="77777777" w:rsidR="0037718B" w:rsidRPr="00032A10" w:rsidRDefault="0037718B" w:rsidP="0037718B">
      <w:pPr>
        <w:rPr>
          <w:vanish/>
        </w:rPr>
      </w:pPr>
      <w:bookmarkStart w:id="4" w:name="PE"/>
      <w:r w:rsidRPr="00032A10">
        <w:rPr>
          <w:vanish/>
        </w:rPr>
        <w:t>PE775.580</w:t>
      </w:r>
      <w:bookmarkEnd w:id="4"/>
    </w:p>
    <w:p w14:paraId="29ED1CF7" w14:textId="47B67626" w:rsidR="0037718B" w:rsidRPr="00032A10" w:rsidRDefault="0037718B" w:rsidP="00EE1E39">
      <w:pPr>
        <w:pStyle w:val="ATHeading3"/>
      </w:pPr>
      <w:bookmarkStart w:id="5" w:name="Sujet"/>
      <w:r w:rsidRPr="00032A10">
        <w:t xml:space="preserve">Euroopa Parlamendi </w:t>
      </w:r>
      <w:r w:rsidR="00EE1E39" w:rsidRPr="00032A10">
        <w:t>7</w:t>
      </w:r>
      <w:r w:rsidRPr="00032A10">
        <w:t>.</w:t>
      </w:r>
      <w:r w:rsidR="00EE1E39" w:rsidRPr="00032A10">
        <w:t> oktoobri</w:t>
      </w:r>
      <w:r w:rsidRPr="00032A10">
        <w:t xml:space="preserve"> 2025.</w:t>
      </w:r>
      <w:r w:rsidR="00EE1E39" w:rsidRPr="00032A10">
        <w:t> </w:t>
      </w:r>
      <w:r w:rsidRPr="00032A10">
        <w:t xml:space="preserve">aasta otsus </w:t>
      </w:r>
      <w:proofErr w:type="spellStart"/>
      <w:r w:rsidRPr="00032A10">
        <w:t>Péter</w:t>
      </w:r>
      <w:proofErr w:type="spellEnd"/>
      <w:r w:rsidRPr="00032A10">
        <w:t xml:space="preserve"> </w:t>
      </w:r>
      <w:proofErr w:type="spellStart"/>
      <w:r w:rsidRPr="00032A10">
        <w:t>Magyari</w:t>
      </w:r>
      <w:proofErr w:type="spellEnd"/>
      <w:r w:rsidRPr="00032A10">
        <w:t xml:space="preserve"> puutumatuse äravõtmise taotluse kohta</w:t>
      </w:r>
      <w:bookmarkEnd w:id="5"/>
      <w:r w:rsidRPr="00032A10">
        <w:t xml:space="preserve"> </w:t>
      </w:r>
      <w:bookmarkStart w:id="6" w:name="References"/>
      <w:r w:rsidRPr="00032A10">
        <w:t>(2025/2096(IMM))</w:t>
      </w:r>
      <w:bookmarkEnd w:id="6"/>
    </w:p>
    <w:p w14:paraId="5F39EF2C" w14:textId="77777777" w:rsidR="00736AF5" w:rsidRPr="00032A10" w:rsidRDefault="00736AF5" w:rsidP="00736AF5">
      <w:pPr>
        <w:pStyle w:val="EPComma"/>
      </w:pPr>
      <w:bookmarkStart w:id="7" w:name="TextBodyBegin"/>
      <w:bookmarkEnd w:id="7"/>
      <w:r w:rsidRPr="00032A10">
        <w:rPr>
          <w:i/>
        </w:rPr>
        <w:t>Euroopa Parlament</w:t>
      </w:r>
      <w:r w:rsidRPr="00032A10">
        <w:t>,</w:t>
      </w:r>
    </w:p>
    <w:p w14:paraId="4C995BFA" w14:textId="4ABA2C17" w:rsidR="00736AF5" w:rsidRPr="00032A10" w:rsidRDefault="00736AF5" w:rsidP="00736AF5">
      <w:pPr>
        <w:pStyle w:val="NormalHanging12a"/>
      </w:pPr>
      <w:r w:rsidRPr="00032A10">
        <w:t>–</w:t>
      </w:r>
      <w:r w:rsidRPr="00032A10">
        <w:tab/>
        <w:t xml:space="preserve">võttes arvesse </w:t>
      </w:r>
      <w:proofErr w:type="spellStart"/>
      <w:r w:rsidRPr="00032A10">
        <w:t>Péter</w:t>
      </w:r>
      <w:proofErr w:type="spellEnd"/>
      <w:r w:rsidRPr="00032A10">
        <w:t xml:space="preserve"> </w:t>
      </w:r>
      <w:proofErr w:type="spellStart"/>
      <w:r w:rsidRPr="00032A10">
        <w:t>Magyari</w:t>
      </w:r>
      <w:proofErr w:type="spellEnd"/>
      <w:r w:rsidRPr="00032A10">
        <w:t xml:space="preserve"> puutumatuse äravõtmise taotlust, mille esitas 21. märtsil 2025 </w:t>
      </w:r>
      <w:r w:rsidR="00C57270" w:rsidRPr="00032A10">
        <w:t xml:space="preserve">Ungari </w:t>
      </w:r>
      <w:r w:rsidRPr="00032A10">
        <w:t>Pesti linnaosa esimese astme kohus seoses tema suhtes</w:t>
      </w:r>
      <w:r w:rsidR="00EE1E39" w:rsidRPr="00032A10">
        <w:t xml:space="preserve"> erasüüdistusasjas</w:t>
      </w:r>
      <w:r w:rsidRPr="00032A10">
        <w:t xml:space="preserve"> alustatud kriminaalmenetlusega ja </w:t>
      </w:r>
      <w:r w:rsidR="00EE1E39" w:rsidRPr="00032A10">
        <w:t>millest anti teada</w:t>
      </w:r>
      <w:r w:rsidRPr="00032A10">
        <w:t xml:space="preserve"> täiskogu istungil 5. mail 2025,</w:t>
      </w:r>
    </w:p>
    <w:p w14:paraId="326A5C5D" w14:textId="633A43BC" w:rsidR="00736AF5" w:rsidRPr="00032A10" w:rsidRDefault="00736AF5" w:rsidP="00736AF5">
      <w:pPr>
        <w:pStyle w:val="NormalHanging12a"/>
      </w:pPr>
      <w:r w:rsidRPr="00032A10">
        <w:t>–</w:t>
      </w:r>
      <w:r w:rsidRPr="00032A10">
        <w:tab/>
        <w:t xml:space="preserve">võttes arvesse, et </w:t>
      </w:r>
      <w:proofErr w:type="spellStart"/>
      <w:r w:rsidRPr="00032A10">
        <w:t>Péter</w:t>
      </w:r>
      <w:proofErr w:type="spellEnd"/>
      <w:r w:rsidR="00EE1E39" w:rsidRPr="00032A10">
        <w:t xml:space="preserve"> </w:t>
      </w:r>
      <w:proofErr w:type="spellStart"/>
      <w:r w:rsidRPr="00032A10">
        <w:t>Magyar</w:t>
      </w:r>
      <w:proofErr w:type="spellEnd"/>
      <w:r w:rsidRPr="00032A10">
        <w:t xml:space="preserve"> loobus kodukorra artikli 9 lõike 6 kohasest õigusest anda kuulamisel selgitusi,</w:t>
      </w:r>
    </w:p>
    <w:p w14:paraId="35662DC2" w14:textId="40601F8B" w:rsidR="00736AF5" w:rsidRPr="00032A10" w:rsidRDefault="00736AF5" w:rsidP="00736AF5">
      <w:pPr>
        <w:pStyle w:val="NormalHanging12a"/>
      </w:pPr>
      <w:r w:rsidRPr="00032A10">
        <w:t>–</w:t>
      </w:r>
      <w:r w:rsidRPr="00032A10">
        <w:tab/>
        <w:t>võttes arvesse protokolli nr 7 (Euroopa Liidu privileegide ja immuniteetide kohta) artikleid 8 ja</w:t>
      </w:r>
      <w:r w:rsidR="00EE1E39" w:rsidRPr="00032A10">
        <w:t> </w:t>
      </w:r>
      <w:r w:rsidRPr="00032A10">
        <w:t>9 ning otsestel ja üldistel valimistel Euroopa Parlamendi liikmete valimist käsitleva 20. septembri 1976. aasta akti artikli 6 lõiget 2,</w:t>
      </w:r>
    </w:p>
    <w:p w14:paraId="2BF63A61" w14:textId="77777777" w:rsidR="00736AF5" w:rsidRPr="00032A10" w:rsidRDefault="00736AF5" w:rsidP="00736AF5">
      <w:pPr>
        <w:pStyle w:val="NormalHanging12a"/>
      </w:pPr>
      <w:r w:rsidRPr="00032A10">
        <w:t>–</w:t>
      </w:r>
      <w:r w:rsidRPr="00032A10">
        <w:tab/>
        <w:t xml:space="preserve">võttes </w:t>
      </w:r>
      <w:r w:rsidRPr="00032A10">
        <w:rPr>
          <w:color w:val="000000"/>
          <w:shd w:val="clear" w:color="auto" w:fill="FFFFFF"/>
        </w:rPr>
        <w:t>arvesse Ungari põhiseaduse § 4 lõiget 2,</w:t>
      </w:r>
    </w:p>
    <w:p w14:paraId="202A58FB" w14:textId="77777777" w:rsidR="00736AF5" w:rsidRPr="00032A10" w:rsidRDefault="00736AF5" w:rsidP="00736AF5">
      <w:pPr>
        <w:pStyle w:val="NormalHanging12a"/>
      </w:pPr>
      <w:r w:rsidRPr="00032A10">
        <w:t>–</w:t>
      </w:r>
      <w:r w:rsidRPr="00032A10">
        <w:tab/>
        <w:t>võttes arvesse Euroopa Liidu Kohtu 21. oktoobri 2008. aasta, 19. märtsi 2010. aasta, 6. septembri 2011. aasta, 17. jaanuari 2013. aasta, 19. detsembri 2019. aasta ja 5. juuli 2023. aasta otsuseid</w:t>
      </w:r>
      <w:r w:rsidRPr="00032A10">
        <w:rPr>
          <w:rStyle w:val="FootnoteReference"/>
        </w:rPr>
        <w:footnoteReference w:id="1"/>
      </w:r>
      <w:r w:rsidRPr="00032A10">
        <w:t>,</w:t>
      </w:r>
    </w:p>
    <w:p w14:paraId="13A46270" w14:textId="77777777" w:rsidR="00736AF5" w:rsidRPr="00032A10" w:rsidRDefault="00736AF5" w:rsidP="00736AF5">
      <w:pPr>
        <w:pStyle w:val="NormalHanging12a"/>
      </w:pPr>
      <w:r w:rsidRPr="00032A10">
        <w:t>–</w:t>
      </w:r>
      <w:r w:rsidRPr="00032A10">
        <w:tab/>
        <w:t>võttes arvesse kodukorra artikli 5 lõiget 2, artikli 6 lõiget 1 ja artiklit 9,</w:t>
      </w:r>
    </w:p>
    <w:p w14:paraId="24612095" w14:textId="77777777" w:rsidR="00736AF5" w:rsidRPr="00032A10" w:rsidRDefault="00736AF5" w:rsidP="00736AF5">
      <w:pPr>
        <w:pStyle w:val="NormalHanging12a"/>
      </w:pPr>
      <w:r w:rsidRPr="00032A10">
        <w:t>–</w:t>
      </w:r>
      <w:r w:rsidRPr="00032A10">
        <w:tab/>
        <w:t>võttes arvesse õiguskomisjoni raportit (A10-0182/2025),</w:t>
      </w:r>
    </w:p>
    <w:p w14:paraId="3D2BA8F4" w14:textId="6A23C91D" w:rsidR="00736AF5" w:rsidRPr="00032A10" w:rsidRDefault="00736AF5" w:rsidP="00736AF5">
      <w:pPr>
        <w:pStyle w:val="NormalHanging12a"/>
        <w:widowControl/>
      </w:pPr>
      <w:r w:rsidRPr="00032A10">
        <w:lastRenderedPageBreak/>
        <w:t>A.</w:t>
      </w:r>
      <w:r w:rsidRPr="00032A10">
        <w:tab/>
        <w:t xml:space="preserve">arvestades, et </w:t>
      </w:r>
      <w:r w:rsidR="00EE1E39" w:rsidRPr="00032A10">
        <w:t>21. märtsil 202</w:t>
      </w:r>
      <w:r w:rsidR="00C57270" w:rsidRPr="00032A10">
        <w:t>5</w:t>
      </w:r>
      <w:r w:rsidR="00EE1E39" w:rsidRPr="00032A10">
        <w:t xml:space="preserve">. aastal esitas </w:t>
      </w:r>
      <w:r w:rsidRPr="00032A10">
        <w:t xml:space="preserve">Pesti linnaosa esimese astme kohus </w:t>
      </w:r>
      <w:r w:rsidR="00EE1E39" w:rsidRPr="00032A10">
        <w:t>taotluse võtta ära Ungarist Euroopa Parlamendi liikmeks valitud</w:t>
      </w:r>
      <w:r w:rsidRPr="00032A10">
        <w:t xml:space="preserve"> </w:t>
      </w:r>
      <w:proofErr w:type="spellStart"/>
      <w:r w:rsidRPr="00032A10">
        <w:t>Péter</w:t>
      </w:r>
      <w:proofErr w:type="spellEnd"/>
      <w:r w:rsidRPr="00032A10">
        <w:t xml:space="preserve"> </w:t>
      </w:r>
      <w:proofErr w:type="spellStart"/>
      <w:r w:rsidRPr="00032A10">
        <w:t>Magyari</w:t>
      </w:r>
      <w:proofErr w:type="spellEnd"/>
      <w:r w:rsidRPr="00032A10">
        <w:t xml:space="preserve"> puutumatus seoses </w:t>
      </w:r>
      <w:r w:rsidRPr="00032A10">
        <w:rPr>
          <w:color w:val="000000"/>
          <w:shd w:val="clear" w:color="auto" w:fill="FFFFFF"/>
        </w:rPr>
        <w:t>2024. aasta aprillis toime pandud</w:t>
      </w:r>
      <w:r w:rsidRPr="00032A10">
        <w:t xml:space="preserve"> väidetavate tegudega, mis võivad olla 2012. aasta seaduse nr C (Ungari kriminaalseadustik) § 226 kohaselt käsitatavad süüteona</w:t>
      </w:r>
      <w:r w:rsidR="00EE1E39" w:rsidRPr="00032A10">
        <w:t xml:space="preserve"> ja mida</w:t>
      </w:r>
      <w:r w:rsidRPr="00032A10">
        <w:t xml:space="preserve"> menetletakse laimamist käsitlevas kriminaalasjas, </w:t>
      </w:r>
      <w:r w:rsidR="001109E8" w:rsidRPr="00032A10">
        <w:t>mis põhineb erasüüdistusel</w:t>
      </w:r>
      <w:r w:rsidRPr="00032A10">
        <w:t>;</w:t>
      </w:r>
    </w:p>
    <w:p w14:paraId="4EFD74A7" w14:textId="79E74DC6" w:rsidR="00736AF5" w:rsidRPr="00032A10" w:rsidRDefault="00736AF5" w:rsidP="00736AF5">
      <w:pPr>
        <w:pStyle w:val="NormalHanging12a"/>
        <w:widowControl/>
      </w:pPr>
      <w:r w:rsidRPr="00032A10">
        <w:rPr>
          <w:shd w:val="clear" w:color="auto" w:fill="FFFFFF"/>
        </w:rPr>
        <w:t>B.</w:t>
      </w:r>
      <w:r w:rsidRPr="00032A10">
        <w:rPr>
          <w:shd w:val="clear" w:color="auto" w:fill="FFFFFF"/>
        </w:rPr>
        <w:tab/>
      </w:r>
      <w:r w:rsidRPr="00032A10">
        <w:t xml:space="preserve">arvestades, et puutumatuse äravõtmise taotluses märgitakse, et </w:t>
      </w:r>
      <w:proofErr w:type="spellStart"/>
      <w:r w:rsidRPr="00032A10">
        <w:t>Péter</w:t>
      </w:r>
      <w:proofErr w:type="spellEnd"/>
      <w:r w:rsidRPr="00032A10">
        <w:t xml:space="preserve"> </w:t>
      </w:r>
      <w:proofErr w:type="spellStart"/>
      <w:r w:rsidRPr="00032A10">
        <w:t>Magyarit</w:t>
      </w:r>
      <w:proofErr w:type="spellEnd"/>
      <w:r w:rsidRPr="00032A10">
        <w:t xml:space="preserve"> süüdistatakse selles, et ta tegi avalikul meeleavaldusel valeväiteid sisaldavaid avaldusi ja levitas kuulujutte, mis võisid kahjustada poliitilise liikumise </w:t>
      </w:r>
      <w:proofErr w:type="spellStart"/>
      <w:r w:rsidRPr="00032A10">
        <w:t>Mi</w:t>
      </w:r>
      <w:proofErr w:type="spellEnd"/>
      <w:r w:rsidRPr="00032A10">
        <w:t xml:space="preserve"> </w:t>
      </w:r>
      <w:proofErr w:type="spellStart"/>
      <w:r w:rsidRPr="00032A10">
        <w:t>Hazánk</w:t>
      </w:r>
      <w:proofErr w:type="spellEnd"/>
      <w:r w:rsidRPr="00032A10">
        <w:t xml:space="preserve"> </w:t>
      </w:r>
      <w:proofErr w:type="spellStart"/>
      <w:r w:rsidRPr="00032A10">
        <w:t>Mozgalom</w:t>
      </w:r>
      <w:proofErr w:type="spellEnd"/>
      <w:r w:rsidRPr="00032A10">
        <w:t xml:space="preserve"> (Meie Kodumaa Liikumine) ja ühe selle aseesimehe, Ungari parlamendi liikme mainet; arvestades, et 13. mail</w:t>
      </w:r>
      <w:r w:rsidR="00EE1E39" w:rsidRPr="00032A10">
        <w:t> </w:t>
      </w:r>
      <w:r w:rsidRPr="00032A10">
        <w:t xml:space="preserve">2024 alustati </w:t>
      </w:r>
      <w:proofErr w:type="spellStart"/>
      <w:r w:rsidRPr="00032A10">
        <w:t>Péter</w:t>
      </w:r>
      <w:proofErr w:type="spellEnd"/>
      <w:r w:rsidRPr="00032A10">
        <w:t xml:space="preserve"> </w:t>
      </w:r>
      <w:proofErr w:type="spellStart"/>
      <w:r w:rsidRPr="00032A10">
        <w:t>Magyari</w:t>
      </w:r>
      <w:proofErr w:type="spellEnd"/>
      <w:r w:rsidRPr="00032A10">
        <w:t xml:space="preserve"> suhtes erasüüdistusasjas menetlust, mille aluseks oli kuriteokaebus laimamise kohta;</w:t>
      </w:r>
    </w:p>
    <w:p w14:paraId="6C71069A" w14:textId="5EF16C0B" w:rsidR="00736AF5" w:rsidRPr="00032A10" w:rsidRDefault="00736AF5" w:rsidP="00736AF5">
      <w:pPr>
        <w:pStyle w:val="NormalHanging12a"/>
        <w:widowControl/>
      </w:pPr>
      <w:r w:rsidRPr="00032A10">
        <w:t>C.</w:t>
      </w:r>
      <w:r w:rsidRPr="00032A10">
        <w:tab/>
        <w:t xml:space="preserve">arvestades, et </w:t>
      </w:r>
      <w:proofErr w:type="spellStart"/>
      <w:r w:rsidRPr="00032A10">
        <w:t>Péter</w:t>
      </w:r>
      <w:proofErr w:type="spellEnd"/>
      <w:r w:rsidR="00EE1E39" w:rsidRPr="00032A10">
        <w:t xml:space="preserve"> </w:t>
      </w:r>
      <w:proofErr w:type="spellStart"/>
      <w:r w:rsidRPr="00032A10">
        <w:t>Magyar</w:t>
      </w:r>
      <w:proofErr w:type="spellEnd"/>
      <w:r w:rsidRPr="00032A10">
        <w:t xml:space="preserve"> </w:t>
      </w:r>
      <w:r w:rsidRPr="00032A10">
        <w:rPr>
          <w:shd w:val="clear" w:color="auto" w:fill="FFFFFF"/>
        </w:rPr>
        <w:t xml:space="preserve">valiti Euroopa Parlamenti 2024. aasta juunis toimunud Euroopa Parlamendi valimistel ja et ajal, mil tema kohta </w:t>
      </w:r>
      <w:r w:rsidR="001109E8" w:rsidRPr="00032A10">
        <w:rPr>
          <w:shd w:val="clear" w:color="auto" w:fill="FFFFFF"/>
        </w:rPr>
        <w:t>kuriteo</w:t>
      </w:r>
      <w:r w:rsidRPr="00032A10">
        <w:rPr>
          <w:shd w:val="clear" w:color="auto" w:fill="FFFFFF"/>
        </w:rPr>
        <w:t>kaebus esitati, osales ta Euroopa Parlamendi valimiste kampaanias;</w:t>
      </w:r>
    </w:p>
    <w:p w14:paraId="47173D47" w14:textId="6420AE8E" w:rsidR="00736AF5" w:rsidRPr="00032A10" w:rsidRDefault="00736AF5" w:rsidP="00736AF5">
      <w:pPr>
        <w:pStyle w:val="NormalHanging12a"/>
        <w:widowControl/>
      </w:pPr>
      <w:r w:rsidRPr="00032A10">
        <w:t>D.</w:t>
      </w:r>
      <w:r w:rsidRPr="00032A10">
        <w:tab/>
        <w:t xml:space="preserve">arvestades, et väidetav süütegu ja sellest tulenev puutumatuse äravõtmise taotlus ei ole seotud </w:t>
      </w:r>
      <w:proofErr w:type="spellStart"/>
      <w:r w:rsidRPr="00032A10">
        <w:t>Péter</w:t>
      </w:r>
      <w:proofErr w:type="spellEnd"/>
      <w:r w:rsidR="00EE1E39" w:rsidRPr="00032A10">
        <w:t xml:space="preserve"> </w:t>
      </w:r>
      <w:proofErr w:type="spellStart"/>
      <w:r w:rsidRPr="00032A10">
        <w:t>Magyari</w:t>
      </w:r>
      <w:proofErr w:type="spellEnd"/>
      <w:r w:rsidRPr="00032A10">
        <w:t xml:space="preserve"> kui parlamendiliikme kohustuste täitmisel avaldatud arvamuse ega antud häälega protokolli nr 7 (Euroopa Liidu privileegide ja immuniteetide kohta) artikli 8 tähenduses;</w:t>
      </w:r>
    </w:p>
    <w:p w14:paraId="6196A608" w14:textId="77777777" w:rsidR="00736AF5" w:rsidRPr="00032A10" w:rsidRDefault="00736AF5" w:rsidP="00736AF5">
      <w:pPr>
        <w:pStyle w:val="NormalHanging12a"/>
        <w:widowControl/>
      </w:pPr>
      <w:r w:rsidRPr="00032A10">
        <w:t>E.</w:t>
      </w:r>
      <w:r w:rsidRPr="00032A10">
        <w:tab/>
        <w:t>arvestades, et protokolli nr 7 (Euroopa Liidu privileegide ja immuniteetide kohta) artikli 9 esimese lõigu punktis a on sätestatud, et Euroopa Parlamendi liikmetel on oma riigi territooriumil samasugune immuniteet nagu selle riigi parlamendi liikmetel;</w:t>
      </w:r>
    </w:p>
    <w:p w14:paraId="354A3AA6" w14:textId="7582194A" w:rsidR="001109E8" w:rsidRPr="00032A10" w:rsidRDefault="00736AF5" w:rsidP="001109E8">
      <w:pPr>
        <w:pStyle w:val="NormalHanging12a"/>
        <w:widowControl/>
        <w:rPr>
          <w:color w:val="000000"/>
          <w:shd w:val="clear" w:color="auto" w:fill="FFFFFF"/>
        </w:rPr>
      </w:pPr>
      <w:r w:rsidRPr="00032A10">
        <w:t>F.</w:t>
      </w:r>
      <w:r w:rsidRPr="00032A10">
        <w:tab/>
        <w:t xml:space="preserve">arvestades, et </w:t>
      </w:r>
      <w:r w:rsidRPr="00032A10">
        <w:rPr>
          <w:color w:val="000000"/>
          <w:shd w:val="clear" w:color="auto" w:fill="FFFFFF"/>
        </w:rPr>
        <w:t xml:space="preserve">vastavalt Ungari põhiseaduse § 4 lõikele 2 on Ungari </w:t>
      </w:r>
      <w:r w:rsidR="00662096" w:rsidRPr="00032A10">
        <w:rPr>
          <w:color w:val="000000"/>
          <w:shd w:val="clear" w:color="auto" w:fill="FFFFFF"/>
        </w:rPr>
        <w:t xml:space="preserve">parlamendi </w:t>
      </w:r>
      <w:r w:rsidRPr="00032A10">
        <w:rPr>
          <w:color w:val="000000"/>
          <w:shd w:val="clear" w:color="auto" w:fill="FFFFFF"/>
        </w:rPr>
        <w:t>liikmetel puutumatus; arvestades, et 2012. aasta seaduse nr XXXVI (Ungari Rahvuskogu kohta) § 79 lõike 2 kohaselt on isikul,</w:t>
      </w:r>
      <w:r w:rsidRPr="00032A10">
        <w:t xml:space="preserve"> kelle kandidaadina registreerimine on lõpliku ja siduva mõjuga, sama puutumatus kui liikmetel, kuni valimistulemus muutub lõplikuks ja siduvaks, ning arvestades, et igal juhul on selle seaduse § 79 lõike 1 kohaselt liikmel puutumatus alates valimispäevast; </w:t>
      </w:r>
      <w:r w:rsidRPr="00032A10">
        <w:rPr>
          <w:color w:val="000000"/>
          <w:shd w:val="clear" w:color="auto" w:fill="FFFFFF"/>
        </w:rPr>
        <w:t xml:space="preserve">arvestades, et vastavalt Ungari 2012. aasta XXXVI seaduse (Ungari Rahvuskogu kohta) § 74 lõikele 1 võib juhul, kui asjaomase küsimuse puhul ei loobuta puutumatusest vabatahtlikult, alustada kriminaal- või </w:t>
      </w:r>
      <w:r w:rsidR="00294D15" w:rsidRPr="00032A10">
        <w:rPr>
          <w:color w:val="000000"/>
          <w:shd w:val="clear" w:color="auto" w:fill="FFFFFF"/>
        </w:rPr>
        <w:t>rikkumis</w:t>
      </w:r>
      <w:r w:rsidRPr="00032A10">
        <w:rPr>
          <w:color w:val="000000"/>
          <w:shd w:val="clear" w:color="auto" w:fill="FFFFFF"/>
        </w:rPr>
        <w:t xml:space="preserve">menetlust või seda jätkata ja kohaldada </w:t>
      </w:r>
      <w:r w:rsidR="001109E8" w:rsidRPr="00032A10">
        <w:rPr>
          <w:color w:val="000000"/>
          <w:shd w:val="clear" w:color="auto" w:fill="FFFFFF"/>
        </w:rPr>
        <w:t xml:space="preserve">kriminaalmenetluse raames </w:t>
      </w:r>
      <w:r w:rsidRPr="00032A10">
        <w:rPr>
          <w:color w:val="000000"/>
          <w:shd w:val="clear" w:color="auto" w:fill="FFFFFF"/>
        </w:rPr>
        <w:t>sunnimeetmeid parlamendiliikme suhtes ainult rahvuskogu eelneval nõusolekul;</w:t>
      </w:r>
    </w:p>
    <w:p w14:paraId="6B6C678E" w14:textId="5C5C4D09" w:rsidR="00736AF5" w:rsidRPr="00032A10" w:rsidRDefault="001109E8" w:rsidP="00032A10">
      <w:pPr>
        <w:pStyle w:val="NormalHanging12a"/>
        <w:widowControl/>
      </w:pPr>
      <w:r w:rsidRPr="00032A10">
        <w:t>G</w:t>
      </w:r>
      <w:r w:rsidRPr="00032A10">
        <w:t>.</w:t>
      </w:r>
      <w:r w:rsidRPr="00032A10">
        <w:tab/>
        <w:t>arvestades, et kodukorra artikli 5 lõike 2 kohaselt ei ole parlamentaarne puutumatus parlamendiliikme isiklik eesõigus, vaid Euroopa Parlamendi kui terviku ja selle liikmete sõltumatuse tagatis;</w:t>
      </w:r>
    </w:p>
    <w:p w14:paraId="38CDACF2" w14:textId="6E38D79A" w:rsidR="00736AF5" w:rsidRPr="00032A10" w:rsidRDefault="001109E8" w:rsidP="00736AF5">
      <w:pPr>
        <w:pStyle w:val="NormalHanging12a"/>
        <w:widowControl/>
      </w:pPr>
      <w:r w:rsidRPr="00032A10">
        <w:t>H</w:t>
      </w:r>
      <w:r w:rsidR="00736AF5" w:rsidRPr="00032A10">
        <w:t>.</w:t>
      </w:r>
      <w:r w:rsidR="00736AF5" w:rsidRPr="00032A10">
        <w:tab/>
        <w:t xml:space="preserve">arvestades, et </w:t>
      </w:r>
      <w:r w:rsidRPr="00032A10">
        <w:t xml:space="preserve">protokollis nr 7 (Euroopa Liidu privileegide ja immuniteetide kohta) sätestatud </w:t>
      </w:r>
      <w:r w:rsidR="00736AF5" w:rsidRPr="00032A10">
        <w:t xml:space="preserve">puutumatuse eesmärk on kaitsta </w:t>
      </w:r>
      <w:r w:rsidRPr="00032A10">
        <w:t>Euroopa P</w:t>
      </w:r>
      <w:r w:rsidR="00736AF5" w:rsidRPr="00032A10">
        <w:t>arlamenti ja selle liikmeid kohtumenetluste eest, kus käsitletakse parlamendiliikme kohustuste täitmise käigus toimunud ja nendega lahutamatult seotud tegevust;</w:t>
      </w:r>
    </w:p>
    <w:p w14:paraId="0999ABE1" w14:textId="77777777" w:rsidR="00736AF5" w:rsidRPr="00032A10" w:rsidRDefault="00736AF5" w:rsidP="00736AF5">
      <w:pPr>
        <w:pStyle w:val="NormalHanging12a"/>
      </w:pPr>
      <w:r w:rsidRPr="00032A10">
        <w:t>I.</w:t>
      </w:r>
      <w:r w:rsidRPr="00032A10">
        <w:tab/>
        <w:t xml:space="preserve">arvestades, et Euroopa Liidu Kohtu praktikast tuleneb, et „[...]valiku osas, mille parlament kavatseb teha puutumatuse äravõtmise või puutumatuse kaitsmise taotluse kohta tehtavas otsuses, on parlamendil väga lai hindamispädevus sellise otsuse </w:t>
      </w:r>
      <w:r w:rsidRPr="00032A10">
        <w:lastRenderedPageBreak/>
        <w:t>poliitilise laadi tõttu“</w:t>
      </w:r>
      <w:r w:rsidRPr="00032A10">
        <w:rPr>
          <w:vertAlign w:val="superscript"/>
        </w:rPr>
        <w:footnoteReference w:id="2"/>
      </w:r>
      <w:r w:rsidRPr="00032A10">
        <w:t>;</w:t>
      </w:r>
    </w:p>
    <w:p w14:paraId="6763839E" w14:textId="58264E7A" w:rsidR="00736AF5" w:rsidRPr="00032A10" w:rsidRDefault="00736AF5" w:rsidP="00736AF5">
      <w:pPr>
        <w:pStyle w:val="NormalHanging12a"/>
        <w:widowControl/>
      </w:pPr>
      <w:r w:rsidRPr="00032A10">
        <w:t>J.</w:t>
      </w:r>
      <w:r w:rsidRPr="00032A10">
        <w:tab/>
      </w:r>
      <w:r w:rsidRPr="00032A10">
        <w:rPr>
          <w:rStyle w:val="doceo-font-family-base"/>
          <w:color w:val="1E1E1F"/>
        </w:rPr>
        <w:t xml:space="preserve">arvestades, et </w:t>
      </w:r>
      <w:proofErr w:type="spellStart"/>
      <w:r w:rsidRPr="00032A10">
        <w:rPr>
          <w:rStyle w:val="doceo-font-family-base"/>
          <w:color w:val="1E1E1F"/>
        </w:rPr>
        <w:t>Péter</w:t>
      </w:r>
      <w:proofErr w:type="spellEnd"/>
      <w:r w:rsidRPr="00032A10">
        <w:rPr>
          <w:rStyle w:val="doceo-font-family-base"/>
          <w:color w:val="1E1E1F"/>
        </w:rPr>
        <w:t xml:space="preserve"> </w:t>
      </w:r>
      <w:proofErr w:type="spellStart"/>
      <w:r w:rsidRPr="00032A10">
        <w:rPr>
          <w:rStyle w:val="doceo-font-family-base"/>
          <w:color w:val="1E1E1F"/>
        </w:rPr>
        <w:t>Magyar</w:t>
      </w:r>
      <w:proofErr w:type="spellEnd"/>
      <w:r w:rsidRPr="00032A10">
        <w:t xml:space="preserve"> on erakonna TISZA (</w:t>
      </w:r>
      <w:proofErr w:type="spellStart"/>
      <w:r w:rsidRPr="00032A10">
        <w:t>Tisztelet</w:t>
      </w:r>
      <w:proofErr w:type="spellEnd"/>
      <w:r w:rsidRPr="00032A10">
        <w:t xml:space="preserve"> </w:t>
      </w:r>
      <w:proofErr w:type="spellStart"/>
      <w:r w:rsidRPr="00032A10">
        <w:t>és</w:t>
      </w:r>
      <w:proofErr w:type="spellEnd"/>
      <w:r w:rsidRPr="00032A10">
        <w:t xml:space="preserve"> </w:t>
      </w:r>
      <w:proofErr w:type="spellStart"/>
      <w:r w:rsidRPr="00032A10">
        <w:t>Szabadság</w:t>
      </w:r>
      <w:proofErr w:type="spellEnd"/>
      <w:r w:rsidRPr="00032A10">
        <w:t xml:space="preserve"> </w:t>
      </w:r>
      <w:proofErr w:type="spellStart"/>
      <w:r w:rsidRPr="00032A10">
        <w:t>Párt</w:t>
      </w:r>
      <w:proofErr w:type="spellEnd"/>
      <w:r w:rsidRPr="00032A10">
        <w:t>) esimees ja selle erakonna 2024. aasta Euroopa Parlamendi valimiste kandidaatide nimekirja esinumber</w:t>
      </w:r>
      <w:r w:rsidRPr="00032A10">
        <w:rPr>
          <w:rStyle w:val="doceo-font-family-base"/>
          <w:color w:val="1E1E1F"/>
        </w:rPr>
        <w:t xml:space="preserve">; </w:t>
      </w:r>
      <w:r w:rsidRPr="00032A10">
        <w:t xml:space="preserve">arvestades, et poliitiline liikumine </w:t>
      </w:r>
      <w:proofErr w:type="spellStart"/>
      <w:r w:rsidRPr="00032A10">
        <w:t>Mi</w:t>
      </w:r>
      <w:proofErr w:type="spellEnd"/>
      <w:r w:rsidRPr="00032A10">
        <w:t xml:space="preserve"> </w:t>
      </w:r>
      <w:proofErr w:type="spellStart"/>
      <w:r w:rsidRPr="00032A10">
        <w:t>Hazánk</w:t>
      </w:r>
      <w:proofErr w:type="spellEnd"/>
      <w:r w:rsidRPr="00032A10">
        <w:t xml:space="preserve"> </w:t>
      </w:r>
      <w:proofErr w:type="spellStart"/>
      <w:r w:rsidRPr="00032A10">
        <w:t>Mozgalom</w:t>
      </w:r>
      <w:proofErr w:type="spellEnd"/>
      <w:r w:rsidRPr="00032A10">
        <w:t xml:space="preserve"> osales samuti 2024.</w:t>
      </w:r>
      <w:r w:rsidR="00EE1E39" w:rsidRPr="00032A10">
        <w:t> </w:t>
      </w:r>
      <w:r w:rsidRPr="00032A10">
        <w:t xml:space="preserve">aasta Euroopa Parlamendi valimistel ja seetõttu võib </w:t>
      </w:r>
      <w:r w:rsidR="001109E8" w:rsidRPr="00032A10">
        <w:t>selle liikmeid</w:t>
      </w:r>
      <w:r w:rsidRPr="00032A10">
        <w:t xml:space="preserve"> pidada </w:t>
      </w:r>
      <w:proofErr w:type="spellStart"/>
      <w:r w:rsidRPr="00032A10">
        <w:rPr>
          <w:rStyle w:val="doceo-font-family-base"/>
          <w:color w:val="1E1E1F"/>
        </w:rPr>
        <w:t>Péter</w:t>
      </w:r>
      <w:proofErr w:type="spellEnd"/>
      <w:r w:rsidRPr="00032A10">
        <w:rPr>
          <w:rStyle w:val="doceo-font-family-base"/>
          <w:color w:val="1E1E1F"/>
        </w:rPr>
        <w:t xml:space="preserve"> </w:t>
      </w:r>
      <w:proofErr w:type="spellStart"/>
      <w:r w:rsidRPr="00032A10">
        <w:rPr>
          <w:rStyle w:val="doceo-font-family-base"/>
          <w:color w:val="1E1E1F"/>
        </w:rPr>
        <w:t>Magyari</w:t>
      </w:r>
      <w:proofErr w:type="spellEnd"/>
      <w:r w:rsidRPr="00032A10">
        <w:rPr>
          <w:rStyle w:val="doceo-font-family-base"/>
          <w:color w:val="1E1E1F"/>
        </w:rPr>
        <w:t xml:space="preserve"> </w:t>
      </w:r>
      <w:r w:rsidRPr="00032A10">
        <w:t>otses</w:t>
      </w:r>
      <w:r w:rsidR="001109E8" w:rsidRPr="00032A10">
        <w:t>t</w:t>
      </w:r>
      <w:r w:rsidRPr="00032A10">
        <w:t>eks poliitilis</w:t>
      </w:r>
      <w:r w:rsidR="001109E8" w:rsidRPr="00032A10">
        <w:t>t</w:t>
      </w:r>
      <w:r w:rsidRPr="00032A10">
        <w:t>eks konkuren</w:t>
      </w:r>
      <w:r w:rsidR="001109E8" w:rsidRPr="00032A10">
        <w:t>tideks</w:t>
      </w:r>
      <w:r w:rsidRPr="00032A10">
        <w:t>; arvestades, et poliitilistes debattides on poliitilised konkurendid tavaliselt rohkem kriitika ja vastuväidete objektiks kui poliitiliselt mitteaktiivsed kodanikud</w:t>
      </w:r>
      <w:r w:rsidRPr="00032A10">
        <w:rPr>
          <w:rStyle w:val="doceo-font-family-base"/>
          <w:color w:val="1E1E1F"/>
        </w:rPr>
        <w:t>; arvestades, et Ungari õiguse kohaselt saab laim</w:t>
      </w:r>
      <w:r w:rsidR="001109E8" w:rsidRPr="00032A10">
        <w:rPr>
          <w:rStyle w:val="doceo-font-family-base"/>
          <w:color w:val="1E1E1F"/>
        </w:rPr>
        <w:t>uhagisid</w:t>
      </w:r>
      <w:r w:rsidRPr="00032A10">
        <w:rPr>
          <w:rStyle w:val="doceo-font-family-base"/>
          <w:color w:val="1E1E1F"/>
        </w:rPr>
        <w:t xml:space="preserve"> menetleda nii kriminaal- kui ka tsiviil</w:t>
      </w:r>
      <w:r w:rsidR="001109E8" w:rsidRPr="00032A10">
        <w:rPr>
          <w:rStyle w:val="doceo-font-family-base"/>
          <w:color w:val="1E1E1F"/>
        </w:rPr>
        <w:t>õiguse alusel</w:t>
      </w:r>
      <w:r w:rsidRPr="00032A10">
        <w:rPr>
          <w:rStyle w:val="doceo-font-family-base"/>
          <w:color w:val="1E1E1F"/>
        </w:rPr>
        <w:t xml:space="preserve">, </w:t>
      </w:r>
      <w:r w:rsidR="001109E8" w:rsidRPr="00032A10">
        <w:rPr>
          <w:rStyle w:val="doceo-font-family-base"/>
          <w:color w:val="1E1E1F"/>
        </w:rPr>
        <w:t>kusjuures võimalikud</w:t>
      </w:r>
      <w:r w:rsidRPr="00032A10">
        <w:rPr>
          <w:rStyle w:val="doceo-font-family-base"/>
          <w:color w:val="1E1E1F"/>
        </w:rPr>
        <w:t xml:space="preserve"> õiguslikud tagajärjed, sealhulgas vangistus</w:t>
      </w:r>
      <w:r w:rsidR="00F60F3C" w:rsidRPr="00032A10">
        <w:rPr>
          <w:rStyle w:val="doceo-font-family-base"/>
          <w:color w:val="1E1E1F"/>
        </w:rPr>
        <w:t>, on kummalgi juhul väga erinevad</w:t>
      </w:r>
      <w:r w:rsidRPr="00032A10">
        <w:rPr>
          <w:rStyle w:val="doceo-font-family-base"/>
          <w:color w:val="1E1E1F"/>
        </w:rPr>
        <w:t xml:space="preserve">; arvestades, et </w:t>
      </w:r>
      <w:r w:rsidR="00F60F3C" w:rsidRPr="00032A10">
        <w:rPr>
          <w:rStyle w:val="doceo-font-family-base"/>
          <w:color w:val="1E1E1F"/>
        </w:rPr>
        <w:t xml:space="preserve">käesoleval </w:t>
      </w:r>
      <w:r w:rsidRPr="00032A10">
        <w:rPr>
          <w:rStyle w:val="doceo-font-family-base"/>
          <w:color w:val="1E1E1F"/>
        </w:rPr>
        <w:t xml:space="preserve">juhul tekitab kriminaalmenetluse </w:t>
      </w:r>
      <w:r w:rsidR="00F60F3C" w:rsidRPr="00032A10">
        <w:rPr>
          <w:rStyle w:val="doceo-font-family-base"/>
          <w:color w:val="1E1E1F"/>
        </w:rPr>
        <w:t xml:space="preserve">algatamise kasuks otsustamine </w:t>
      </w:r>
      <w:r w:rsidRPr="00032A10">
        <w:rPr>
          <w:rStyle w:val="doceo-font-family-base"/>
          <w:color w:val="1E1E1F"/>
        </w:rPr>
        <w:t xml:space="preserve">kahtlusi selle eesmärgi suhtes, mis võib minna kaugemale väidetava kahju hüvitamise õiguspärasest eesmärgist, ning viitab sellele, et taotletav eesmärk läheb sellest õiguspärasest eesmärgist kaugemale ja on tegelikult suunatud </w:t>
      </w:r>
      <w:proofErr w:type="spellStart"/>
      <w:r w:rsidRPr="00032A10">
        <w:rPr>
          <w:rStyle w:val="doceo-font-family-base"/>
          <w:color w:val="1E1E1F"/>
        </w:rPr>
        <w:t>Péter</w:t>
      </w:r>
      <w:proofErr w:type="spellEnd"/>
      <w:r w:rsidRPr="00032A10">
        <w:rPr>
          <w:rStyle w:val="doceo-font-family-base"/>
          <w:color w:val="1E1E1F"/>
        </w:rPr>
        <w:t xml:space="preserve"> </w:t>
      </w:r>
      <w:proofErr w:type="spellStart"/>
      <w:r w:rsidRPr="00032A10">
        <w:rPr>
          <w:rStyle w:val="doceo-font-family-base"/>
          <w:color w:val="1E1E1F"/>
        </w:rPr>
        <w:t>Magyari</w:t>
      </w:r>
      <w:proofErr w:type="spellEnd"/>
      <w:r w:rsidRPr="00032A10">
        <w:rPr>
          <w:rStyle w:val="doceo-font-family-base"/>
          <w:color w:val="1E1E1F"/>
        </w:rPr>
        <w:t xml:space="preserve"> kui Euroopa Parlamendi liikme maine kahjustamisele</w:t>
      </w:r>
      <w:r w:rsidRPr="00032A10">
        <w:t>;</w:t>
      </w:r>
    </w:p>
    <w:p w14:paraId="6FBD3D08" w14:textId="509D93E2" w:rsidR="00736AF5" w:rsidRPr="00032A10" w:rsidRDefault="00736AF5" w:rsidP="00736AF5">
      <w:pPr>
        <w:pStyle w:val="doceo-line-height-base"/>
        <w:shd w:val="clear" w:color="auto" w:fill="FFFFFF"/>
        <w:spacing w:before="0" w:beforeAutospacing="0" w:after="240" w:afterAutospacing="0"/>
        <w:ind w:left="567" w:hanging="567"/>
        <w:rPr>
          <w:rFonts w:ascii="Helvetica" w:hAnsi="Helvetica"/>
          <w:color w:val="1E1E1F"/>
        </w:rPr>
      </w:pPr>
      <w:r w:rsidRPr="00032A10">
        <w:rPr>
          <w:rStyle w:val="doceo-font-family-base"/>
          <w:color w:val="1E1E1F"/>
        </w:rPr>
        <w:t>K.</w:t>
      </w:r>
      <w:r w:rsidRPr="00032A10">
        <w:rPr>
          <w:rStyle w:val="doceo-font-family-base"/>
          <w:color w:val="1E1E1F"/>
        </w:rPr>
        <w:tab/>
        <w:t xml:space="preserve">arvestades, et eespool nimetatud asjaolud tekitavad tõsise </w:t>
      </w:r>
      <w:r w:rsidR="00662096" w:rsidRPr="00032A10">
        <w:rPr>
          <w:rStyle w:val="doceo-font-family-base"/>
          <w:color w:val="1E1E1F"/>
        </w:rPr>
        <w:t>kartuse</w:t>
      </w:r>
      <w:r w:rsidRPr="00032A10">
        <w:rPr>
          <w:rStyle w:val="doceo-font-family-base"/>
          <w:color w:val="1E1E1F"/>
        </w:rPr>
        <w:t xml:space="preserve">, et võimalik kavatsus oli kahjustada </w:t>
      </w:r>
      <w:proofErr w:type="spellStart"/>
      <w:r w:rsidRPr="00032A10">
        <w:t>Péter</w:t>
      </w:r>
      <w:proofErr w:type="spellEnd"/>
      <w:r w:rsidR="00EE1E39" w:rsidRPr="00032A10">
        <w:t xml:space="preserve"> </w:t>
      </w:r>
      <w:proofErr w:type="spellStart"/>
      <w:r w:rsidRPr="00032A10">
        <w:t>Magyari</w:t>
      </w:r>
      <w:proofErr w:type="spellEnd"/>
      <w:r w:rsidRPr="00032A10">
        <w:t xml:space="preserve"> </w:t>
      </w:r>
      <w:r w:rsidRPr="00032A10">
        <w:rPr>
          <w:rStyle w:val="doceo-font-family-base"/>
          <w:color w:val="1E1E1F"/>
        </w:rPr>
        <w:t>poliitilist tegevust ja eelkõige tema tegevust Euroopa Parlamendi liikmena;</w:t>
      </w:r>
    </w:p>
    <w:p w14:paraId="49DB46AE" w14:textId="71FB0F8E" w:rsidR="00736AF5" w:rsidRPr="00032A10" w:rsidRDefault="00736AF5" w:rsidP="00736AF5">
      <w:pPr>
        <w:pStyle w:val="doceo-line-height-base"/>
        <w:shd w:val="clear" w:color="auto" w:fill="FFFFFF"/>
        <w:spacing w:before="0" w:beforeAutospacing="0" w:after="240" w:afterAutospacing="0"/>
        <w:ind w:left="567" w:hanging="567"/>
        <w:rPr>
          <w:rFonts w:ascii="Helvetica" w:hAnsi="Helvetica"/>
          <w:color w:val="1E1E1F"/>
        </w:rPr>
      </w:pPr>
      <w:r w:rsidRPr="00032A10">
        <w:rPr>
          <w:rStyle w:val="doceo-font-family-base"/>
          <w:color w:val="1E1E1F"/>
        </w:rPr>
        <w:t>L.</w:t>
      </w:r>
      <w:r w:rsidRPr="00032A10">
        <w:rPr>
          <w:rStyle w:val="doceo-font-family-base"/>
          <w:rFonts w:ascii="Helvetica" w:hAnsi="Helvetica"/>
          <w:color w:val="1E1E1F"/>
        </w:rPr>
        <w:tab/>
      </w:r>
      <w:r w:rsidRPr="00032A10">
        <w:rPr>
          <w:rStyle w:val="doceo-font-family-base"/>
          <w:color w:val="1E1E1F"/>
        </w:rPr>
        <w:t xml:space="preserve">arvestades, et seetõttu võib eeldada </w:t>
      </w:r>
      <w:proofErr w:type="spellStart"/>
      <w:r w:rsidRPr="00032A10">
        <w:rPr>
          <w:rStyle w:val="doceo-font-family-base"/>
          <w:i/>
          <w:color w:val="1E1E1F"/>
        </w:rPr>
        <w:t>fumus</w:t>
      </w:r>
      <w:proofErr w:type="spellEnd"/>
      <w:r w:rsidRPr="00032A10">
        <w:rPr>
          <w:rStyle w:val="doceo-font-family-base"/>
          <w:i/>
          <w:color w:val="1E1E1F"/>
        </w:rPr>
        <w:t xml:space="preserve"> </w:t>
      </w:r>
      <w:proofErr w:type="spellStart"/>
      <w:r w:rsidRPr="00032A10">
        <w:rPr>
          <w:rStyle w:val="doceo-font-family-base"/>
          <w:i/>
          <w:color w:val="1E1E1F"/>
        </w:rPr>
        <w:t>persecutionis</w:t>
      </w:r>
      <w:r w:rsidRPr="00032A10">
        <w:rPr>
          <w:rStyle w:val="doceo-font-family-base"/>
          <w:color w:val="1E1E1F"/>
        </w:rPr>
        <w:t>’t</w:t>
      </w:r>
      <w:proofErr w:type="spellEnd"/>
      <w:r w:rsidR="00F60F3C" w:rsidRPr="00032A10">
        <w:rPr>
          <w:rStyle w:val="doceo-font-family-base"/>
          <w:color w:val="1E1E1F"/>
        </w:rPr>
        <w:t>, s.t on</w:t>
      </w:r>
      <w:r w:rsidRPr="00032A10">
        <w:rPr>
          <w:rStyle w:val="doceo-font-family-base"/>
          <w:color w:val="1E1E1F"/>
        </w:rPr>
        <w:t xml:space="preserve"> konkreetsed tõendid</w:t>
      </w:r>
      <w:r w:rsidRPr="00032A10">
        <w:rPr>
          <w:rStyle w:val="FootnoteReference"/>
          <w:color w:val="1E1E1F"/>
        </w:rPr>
        <w:footnoteReference w:id="3"/>
      </w:r>
      <w:r w:rsidRPr="00032A10">
        <w:rPr>
          <w:rStyle w:val="doceo-font-family-base"/>
          <w:color w:val="1E1E1F"/>
        </w:rPr>
        <w:t>, mis viitavad sellele, et kõnealus</w:t>
      </w:r>
      <w:r w:rsidR="00F60F3C" w:rsidRPr="00032A10">
        <w:rPr>
          <w:rStyle w:val="doceo-font-family-base"/>
          <w:color w:val="1E1E1F"/>
        </w:rPr>
        <w:t>e</w:t>
      </w:r>
      <w:r w:rsidRPr="00032A10">
        <w:rPr>
          <w:rStyle w:val="doceo-font-family-base"/>
          <w:color w:val="1E1E1F"/>
        </w:rPr>
        <w:t xml:space="preserve"> kohtumenetlus</w:t>
      </w:r>
      <w:r w:rsidR="00F60F3C" w:rsidRPr="00032A10">
        <w:rPr>
          <w:rStyle w:val="doceo-font-family-base"/>
          <w:color w:val="1E1E1F"/>
        </w:rPr>
        <w:t>e</w:t>
      </w:r>
      <w:r w:rsidRPr="00032A10">
        <w:rPr>
          <w:rStyle w:val="doceo-font-family-base"/>
          <w:color w:val="1E1E1F"/>
        </w:rPr>
        <w:t xml:space="preserve"> </w:t>
      </w:r>
      <w:r w:rsidR="00F60F3C" w:rsidRPr="00032A10">
        <w:rPr>
          <w:rStyle w:val="doceo-font-family-base"/>
          <w:color w:val="1E1E1F"/>
        </w:rPr>
        <w:t>eesmärk on</w:t>
      </w:r>
      <w:r w:rsidRPr="00032A10">
        <w:rPr>
          <w:rStyle w:val="doceo-font-family-base"/>
          <w:color w:val="1E1E1F"/>
        </w:rPr>
        <w:t xml:space="preserve"> kahjustada puutumatuse äravõtmise taotlusega</w:t>
      </w:r>
      <w:r w:rsidRPr="00032A10">
        <w:t xml:space="preserve"> </w:t>
      </w:r>
      <w:proofErr w:type="spellStart"/>
      <w:r w:rsidRPr="00032A10">
        <w:t>Péter</w:t>
      </w:r>
      <w:proofErr w:type="spellEnd"/>
      <w:r w:rsidR="00EE1E39" w:rsidRPr="00032A10">
        <w:t xml:space="preserve"> </w:t>
      </w:r>
      <w:proofErr w:type="spellStart"/>
      <w:r w:rsidRPr="00032A10">
        <w:t>Magyari</w:t>
      </w:r>
      <w:proofErr w:type="spellEnd"/>
      <w:r w:rsidRPr="00032A10">
        <w:t xml:space="preserve"> </w:t>
      </w:r>
      <w:r w:rsidRPr="00032A10">
        <w:rPr>
          <w:rStyle w:val="doceo-font-family-base"/>
          <w:color w:val="1E1E1F"/>
        </w:rPr>
        <w:t>poliitilist tegevust ajal, mil ta kandideeris oma erakonna esikandidaadina 2024. aasta Euroopa Parlamendi valimistel;</w:t>
      </w:r>
    </w:p>
    <w:p w14:paraId="7C3354E7" w14:textId="4790A057" w:rsidR="00736AF5" w:rsidRPr="00032A10" w:rsidRDefault="00736AF5" w:rsidP="00736AF5">
      <w:pPr>
        <w:pStyle w:val="NormalHanging12a"/>
        <w:widowControl/>
      </w:pPr>
      <w:r w:rsidRPr="00032A10">
        <w:t>M.</w:t>
      </w:r>
      <w:r w:rsidRPr="00032A10">
        <w:tab/>
        <w:t xml:space="preserve">arvestades, et esiteks ei saa </w:t>
      </w:r>
      <w:r w:rsidR="00F60F3C" w:rsidRPr="00032A10">
        <w:t>Euroopa P</w:t>
      </w:r>
      <w:r w:rsidRPr="00032A10">
        <w:t>arlamenti võrdsustada kohtuga ja teiseks ei tohi parlamendiliiget pidada puutumatuse äravõtmise menetluse raames süüdistatavaks</w:t>
      </w:r>
      <w:r w:rsidRPr="00032A10">
        <w:rPr>
          <w:vertAlign w:val="superscript"/>
        </w:rPr>
        <w:footnoteReference w:id="4"/>
      </w:r>
      <w:r w:rsidRPr="00032A10">
        <w:t>;</w:t>
      </w:r>
    </w:p>
    <w:p w14:paraId="584D1E00" w14:textId="77777777" w:rsidR="00736AF5" w:rsidRPr="00032A10" w:rsidRDefault="00736AF5" w:rsidP="00736AF5">
      <w:pPr>
        <w:pStyle w:val="NormalHanging12a"/>
      </w:pPr>
      <w:r w:rsidRPr="00032A10">
        <w:t>1.</w:t>
      </w:r>
      <w:r w:rsidRPr="00032A10">
        <w:tab/>
        <w:t xml:space="preserve">otsustab </w:t>
      </w:r>
      <w:proofErr w:type="spellStart"/>
      <w:r w:rsidRPr="00032A10">
        <w:t>Péter</w:t>
      </w:r>
      <w:proofErr w:type="spellEnd"/>
      <w:r w:rsidRPr="00032A10">
        <w:t xml:space="preserve"> </w:t>
      </w:r>
      <w:proofErr w:type="spellStart"/>
      <w:r w:rsidRPr="00032A10">
        <w:t>Magyari</w:t>
      </w:r>
      <w:proofErr w:type="spellEnd"/>
      <w:r w:rsidRPr="00032A10">
        <w:t xml:space="preserve"> puutumatust mitte ära võtta;</w:t>
      </w:r>
    </w:p>
    <w:p w14:paraId="3F3E3F36" w14:textId="7D48D5AB" w:rsidR="00E365E1" w:rsidRPr="00032A10" w:rsidRDefault="00736AF5" w:rsidP="00EE1E39">
      <w:pPr>
        <w:pStyle w:val="NormalHanging12a"/>
      </w:pPr>
      <w:r w:rsidRPr="00032A10">
        <w:t>2.</w:t>
      </w:r>
      <w:r w:rsidRPr="00032A10">
        <w:tab/>
        <w:t xml:space="preserve">teeb presidendile ülesandeks edastada käesolev otsus ja vastutava parlamendikomisjoni raport viivitamatult Ungari pädevatele ametiasutustele ja </w:t>
      </w:r>
      <w:proofErr w:type="spellStart"/>
      <w:r w:rsidRPr="00032A10">
        <w:t>Péter</w:t>
      </w:r>
      <w:proofErr w:type="spellEnd"/>
      <w:r w:rsidR="00EE1E39" w:rsidRPr="00032A10">
        <w:t xml:space="preserve"> </w:t>
      </w:r>
      <w:proofErr w:type="spellStart"/>
      <w:r w:rsidRPr="00032A10">
        <w:t>Magyarile</w:t>
      </w:r>
      <w:proofErr w:type="spellEnd"/>
      <w:r w:rsidRPr="00032A10">
        <w:t>.</w:t>
      </w:r>
    </w:p>
    <w:sectPr w:rsidR="00E365E1" w:rsidRPr="00032A10" w:rsidSect="009F73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33640" w14:textId="77777777" w:rsidR="0037718B" w:rsidRPr="009F7316" w:rsidRDefault="0037718B">
      <w:r w:rsidRPr="009F7316">
        <w:separator/>
      </w:r>
    </w:p>
  </w:endnote>
  <w:endnote w:type="continuationSeparator" w:id="0">
    <w:p w14:paraId="5986A86E" w14:textId="77777777" w:rsidR="0037718B" w:rsidRPr="009F7316" w:rsidRDefault="0037718B">
      <w:r w:rsidRPr="009F73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E7AAB" w14:textId="77777777" w:rsidR="00064002" w:rsidRPr="009F731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E3D4D" w14:textId="77777777" w:rsidR="00064002" w:rsidRPr="009F731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98DC" w14:textId="77777777" w:rsidR="00064002" w:rsidRPr="009F73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1283F" w14:textId="77777777" w:rsidR="0037718B" w:rsidRPr="009F7316" w:rsidRDefault="0037718B">
      <w:r w:rsidRPr="009F7316">
        <w:separator/>
      </w:r>
    </w:p>
  </w:footnote>
  <w:footnote w:type="continuationSeparator" w:id="0">
    <w:p w14:paraId="281C1E89" w14:textId="77777777" w:rsidR="0037718B" w:rsidRPr="009F7316" w:rsidRDefault="0037718B">
      <w:r w:rsidRPr="009F7316">
        <w:continuationSeparator/>
      </w:r>
    </w:p>
  </w:footnote>
  <w:footnote w:id="1">
    <w:p w14:paraId="7B957A39" w14:textId="200213D1" w:rsidR="00736AF5" w:rsidRPr="009F7316" w:rsidRDefault="00736AF5" w:rsidP="009F7316">
      <w:pPr>
        <w:pStyle w:val="FootnoteText"/>
        <w:ind w:left="567" w:hanging="567"/>
        <w:rPr>
          <w:sz w:val="24"/>
          <w:lang w:val="et-EE"/>
        </w:rPr>
      </w:pPr>
      <w:r w:rsidRPr="009F7316">
        <w:rPr>
          <w:rStyle w:val="FootnoteReference"/>
          <w:sz w:val="24"/>
          <w:lang w:val="et-EE"/>
        </w:rPr>
        <w:footnoteRef/>
      </w:r>
      <w:r w:rsidR="009F7316" w:rsidRPr="009F7316">
        <w:rPr>
          <w:sz w:val="24"/>
          <w:lang w:val="et-EE"/>
        </w:rPr>
        <w:t xml:space="preserve"> </w:t>
      </w:r>
      <w:r w:rsidR="009F7316" w:rsidRPr="009F7316">
        <w:rPr>
          <w:sz w:val="24"/>
          <w:lang w:val="et-EE"/>
        </w:rPr>
        <w:tab/>
      </w:r>
      <w:r w:rsidRPr="009F7316">
        <w:rPr>
          <w:sz w:val="24"/>
          <w:lang w:val="et-EE"/>
        </w:rPr>
        <w:t>Kohtuotsus, Euroopa Kohus, 21.</w:t>
      </w:r>
      <w:r w:rsidR="00EE1E39">
        <w:rPr>
          <w:sz w:val="24"/>
          <w:lang w:val="et-EE"/>
        </w:rPr>
        <w:t> </w:t>
      </w:r>
      <w:r w:rsidRPr="009F7316">
        <w:rPr>
          <w:sz w:val="24"/>
          <w:lang w:val="et-EE"/>
        </w:rPr>
        <w:t>oktoober</w:t>
      </w:r>
      <w:r w:rsidR="00EE1E39">
        <w:rPr>
          <w:sz w:val="24"/>
          <w:lang w:val="et-EE"/>
        </w:rPr>
        <w:t> </w:t>
      </w:r>
      <w:r w:rsidRPr="009F7316">
        <w:rPr>
          <w:sz w:val="24"/>
          <w:lang w:val="et-EE"/>
        </w:rPr>
        <w:t xml:space="preserve">2008, </w:t>
      </w:r>
      <w:proofErr w:type="spellStart"/>
      <w:r w:rsidRPr="009F7316">
        <w:rPr>
          <w:sz w:val="24"/>
          <w:lang w:val="et-EE"/>
        </w:rPr>
        <w:t>Marra</w:t>
      </w:r>
      <w:proofErr w:type="spellEnd"/>
      <w:r w:rsidRPr="009F7316">
        <w:rPr>
          <w:sz w:val="24"/>
          <w:lang w:val="et-EE"/>
        </w:rPr>
        <w:t xml:space="preserve">, C-200/07 ja C-201/07, ECLI:EU:C:2008:579; kohtuotsus, </w:t>
      </w:r>
      <w:proofErr w:type="spellStart"/>
      <w:r w:rsidRPr="009F7316">
        <w:rPr>
          <w:sz w:val="24"/>
          <w:lang w:val="et-EE"/>
        </w:rPr>
        <w:t>Üldkohus</w:t>
      </w:r>
      <w:proofErr w:type="spellEnd"/>
      <w:r w:rsidRPr="009F7316">
        <w:rPr>
          <w:sz w:val="24"/>
          <w:lang w:val="et-EE"/>
        </w:rPr>
        <w:t>, 19. märts</w:t>
      </w:r>
      <w:r w:rsidR="00EE1E39">
        <w:rPr>
          <w:sz w:val="24"/>
          <w:lang w:val="et-EE"/>
        </w:rPr>
        <w:t> </w:t>
      </w:r>
      <w:r w:rsidRPr="009F7316">
        <w:rPr>
          <w:sz w:val="24"/>
          <w:lang w:val="et-EE"/>
        </w:rPr>
        <w:t xml:space="preserve">2010, </w:t>
      </w:r>
      <w:proofErr w:type="spellStart"/>
      <w:r w:rsidRPr="009F7316">
        <w:rPr>
          <w:sz w:val="24"/>
          <w:lang w:val="et-EE"/>
        </w:rPr>
        <w:t>Gollnisch</w:t>
      </w:r>
      <w:proofErr w:type="spellEnd"/>
      <w:r w:rsidRPr="009F7316">
        <w:rPr>
          <w:sz w:val="24"/>
          <w:lang w:val="et-EE"/>
        </w:rPr>
        <w:t xml:space="preserve"> </w:t>
      </w:r>
      <w:r w:rsidRPr="009F7316">
        <w:rPr>
          <w:i/>
          <w:sz w:val="24"/>
          <w:lang w:val="et-EE"/>
        </w:rPr>
        <w:t>vs</w:t>
      </w:r>
      <w:r w:rsidRPr="009F7316">
        <w:rPr>
          <w:sz w:val="24"/>
          <w:lang w:val="et-EE"/>
        </w:rPr>
        <w:t xml:space="preserve">. </w:t>
      </w:r>
      <w:r w:rsidR="00EE1E39">
        <w:rPr>
          <w:sz w:val="24"/>
          <w:lang w:val="et-EE"/>
        </w:rPr>
        <w:t>Euroopa P</w:t>
      </w:r>
      <w:r w:rsidRPr="009F7316">
        <w:rPr>
          <w:sz w:val="24"/>
          <w:lang w:val="et-EE"/>
        </w:rPr>
        <w:t>arlament, T-42/06, ECLI:EU:T:2010:102; kohtuotsus, Euroopa Kohus, 6. september</w:t>
      </w:r>
      <w:r w:rsidR="00EE1E39">
        <w:rPr>
          <w:sz w:val="24"/>
          <w:lang w:val="et-EE"/>
        </w:rPr>
        <w:t> </w:t>
      </w:r>
      <w:r w:rsidRPr="009F7316">
        <w:rPr>
          <w:sz w:val="24"/>
          <w:lang w:val="et-EE"/>
        </w:rPr>
        <w:t xml:space="preserve">2011, </w:t>
      </w:r>
      <w:proofErr w:type="spellStart"/>
      <w:r w:rsidRPr="009F7316">
        <w:rPr>
          <w:sz w:val="24"/>
          <w:lang w:val="et-EE"/>
        </w:rPr>
        <w:t>Patriciello</w:t>
      </w:r>
      <w:proofErr w:type="spellEnd"/>
      <w:r w:rsidRPr="009F7316">
        <w:rPr>
          <w:sz w:val="24"/>
          <w:lang w:val="et-EE"/>
        </w:rPr>
        <w:t xml:space="preserve">, C-163/10, ECLI: EU:C:2011:543; kohtuotsus, </w:t>
      </w:r>
      <w:proofErr w:type="spellStart"/>
      <w:r w:rsidRPr="009F7316">
        <w:rPr>
          <w:sz w:val="24"/>
          <w:lang w:val="et-EE"/>
        </w:rPr>
        <w:t>Üldkohus</w:t>
      </w:r>
      <w:proofErr w:type="spellEnd"/>
      <w:r w:rsidRPr="009F7316">
        <w:rPr>
          <w:sz w:val="24"/>
          <w:lang w:val="et-EE"/>
        </w:rPr>
        <w:t>, 17. jaanuar</w:t>
      </w:r>
      <w:r w:rsidR="00EE1E39">
        <w:rPr>
          <w:sz w:val="24"/>
          <w:lang w:val="et-EE"/>
        </w:rPr>
        <w:t> </w:t>
      </w:r>
      <w:r w:rsidRPr="009F7316">
        <w:rPr>
          <w:sz w:val="24"/>
          <w:lang w:val="et-EE"/>
        </w:rPr>
        <w:t xml:space="preserve">2013, </w:t>
      </w:r>
      <w:proofErr w:type="spellStart"/>
      <w:r w:rsidRPr="009F7316">
        <w:rPr>
          <w:sz w:val="24"/>
          <w:lang w:val="et-EE"/>
        </w:rPr>
        <w:t>Gollnisch</w:t>
      </w:r>
      <w:proofErr w:type="spellEnd"/>
      <w:r w:rsidRPr="009F7316">
        <w:rPr>
          <w:sz w:val="24"/>
          <w:lang w:val="et-EE"/>
        </w:rPr>
        <w:t xml:space="preserve"> </w:t>
      </w:r>
      <w:r w:rsidRPr="009F7316">
        <w:rPr>
          <w:i/>
          <w:iCs/>
          <w:sz w:val="24"/>
          <w:lang w:val="et-EE"/>
        </w:rPr>
        <w:t>vs.</w:t>
      </w:r>
      <w:r w:rsidRPr="009F7316">
        <w:rPr>
          <w:sz w:val="24"/>
          <w:lang w:val="et-EE"/>
        </w:rPr>
        <w:t xml:space="preserve"> </w:t>
      </w:r>
      <w:r w:rsidR="00EE1E39">
        <w:rPr>
          <w:sz w:val="24"/>
          <w:lang w:val="et-EE"/>
        </w:rPr>
        <w:t>Euroopa P</w:t>
      </w:r>
      <w:r w:rsidRPr="009F7316">
        <w:rPr>
          <w:sz w:val="24"/>
          <w:lang w:val="et-EE"/>
        </w:rPr>
        <w:t>arlament, T-346/11 ja T-347/11, ECLI:EU:T:2013:23; kohtuotsus, Euroopa Kohus, 19. detsember</w:t>
      </w:r>
      <w:r w:rsidR="00EE1E39">
        <w:rPr>
          <w:sz w:val="24"/>
          <w:lang w:val="et-EE"/>
        </w:rPr>
        <w:t> </w:t>
      </w:r>
      <w:r w:rsidRPr="009F7316">
        <w:rPr>
          <w:sz w:val="24"/>
          <w:lang w:val="et-EE"/>
        </w:rPr>
        <w:t xml:space="preserve">2019, </w:t>
      </w:r>
      <w:proofErr w:type="spellStart"/>
      <w:r w:rsidRPr="009F7316">
        <w:rPr>
          <w:sz w:val="24"/>
          <w:lang w:val="et-EE"/>
        </w:rPr>
        <w:t>Junqueras</w:t>
      </w:r>
      <w:proofErr w:type="spellEnd"/>
      <w:r w:rsidRPr="009F7316">
        <w:rPr>
          <w:sz w:val="24"/>
          <w:lang w:val="et-EE"/>
        </w:rPr>
        <w:t xml:space="preserve"> </w:t>
      </w:r>
      <w:proofErr w:type="spellStart"/>
      <w:r w:rsidRPr="009F7316">
        <w:rPr>
          <w:sz w:val="24"/>
          <w:lang w:val="et-EE"/>
        </w:rPr>
        <w:t>Vies</w:t>
      </w:r>
      <w:proofErr w:type="spellEnd"/>
      <w:r w:rsidRPr="009F7316">
        <w:rPr>
          <w:sz w:val="24"/>
          <w:lang w:val="et-EE"/>
        </w:rPr>
        <w:t xml:space="preserve">, C-502/19, ECLI:EU:C:2019:1115; kohtuotsus, </w:t>
      </w:r>
      <w:proofErr w:type="spellStart"/>
      <w:r w:rsidRPr="009F7316">
        <w:rPr>
          <w:sz w:val="24"/>
          <w:lang w:val="et-EE"/>
        </w:rPr>
        <w:t>Üldkohus</w:t>
      </w:r>
      <w:proofErr w:type="spellEnd"/>
      <w:r w:rsidRPr="009F7316">
        <w:rPr>
          <w:sz w:val="24"/>
          <w:lang w:val="et-EE"/>
        </w:rPr>
        <w:t>, 5. juuli</w:t>
      </w:r>
      <w:r w:rsidR="00EE1E39">
        <w:rPr>
          <w:sz w:val="24"/>
          <w:lang w:val="et-EE"/>
        </w:rPr>
        <w:t> </w:t>
      </w:r>
      <w:r w:rsidRPr="009F7316">
        <w:rPr>
          <w:sz w:val="24"/>
          <w:lang w:val="et-EE"/>
        </w:rPr>
        <w:t xml:space="preserve">2023, </w:t>
      </w:r>
      <w:proofErr w:type="spellStart"/>
      <w:r w:rsidRPr="009F7316">
        <w:rPr>
          <w:sz w:val="24"/>
          <w:lang w:val="et-EE"/>
        </w:rPr>
        <w:t>Puigdemont</w:t>
      </w:r>
      <w:proofErr w:type="spellEnd"/>
      <w:r w:rsidRPr="009F7316">
        <w:rPr>
          <w:sz w:val="24"/>
          <w:lang w:val="et-EE"/>
        </w:rPr>
        <w:t xml:space="preserve"> i </w:t>
      </w:r>
      <w:proofErr w:type="spellStart"/>
      <w:r w:rsidRPr="009F7316">
        <w:rPr>
          <w:sz w:val="24"/>
          <w:lang w:val="et-EE"/>
        </w:rPr>
        <w:t>Casamajó</w:t>
      </w:r>
      <w:proofErr w:type="spellEnd"/>
      <w:r w:rsidRPr="009F7316">
        <w:rPr>
          <w:sz w:val="24"/>
          <w:lang w:val="et-EE"/>
        </w:rPr>
        <w:t xml:space="preserve"> jt </w:t>
      </w:r>
      <w:r w:rsidRPr="009F7316">
        <w:rPr>
          <w:i/>
          <w:iCs/>
          <w:sz w:val="24"/>
          <w:lang w:val="et-EE"/>
        </w:rPr>
        <w:t>vs</w:t>
      </w:r>
      <w:r w:rsidRPr="009F7316">
        <w:rPr>
          <w:sz w:val="24"/>
          <w:lang w:val="et-EE"/>
        </w:rPr>
        <w:t>. Euroopa Parlament, T‑272/21, ECLI:EU:T:2023:373.</w:t>
      </w:r>
    </w:p>
  </w:footnote>
  <w:footnote w:id="2">
    <w:p w14:paraId="307EE30E" w14:textId="0ABEEDC1" w:rsidR="00736AF5" w:rsidRPr="009F7316" w:rsidRDefault="00736AF5" w:rsidP="009F7316">
      <w:pPr>
        <w:pStyle w:val="FootnoteText"/>
        <w:ind w:left="567" w:hanging="567"/>
        <w:rPr>
          <w:sz w:val="24"/>
          <w:lang w:val="et-EE"/>
        </w:rPr>
      </w:pPr>
      <w:r w:rsidRPr="009F7316">
        <w:rPr>
          <w:rStyle w:val="FootnoteReference"/>
          <w:sz w:val="24"/>
          <w:lang w:val="et-EE"/>
        </w:rPr>
        <w:footnoteRef/>
      </w:r>
      <w:r w:rsidR="009F7316" w:rsidRPr="009F7316">
        <w:rPr>
          <w:sz w:val="24"/>
          <w:lang w:val="et-EE"/>
        </w:rPr>
        <w:t xml:space="preserve"> </w:t>
      </w:r>
      <w:r w:rsidR="009F7316" w:rsidRPr="009F7316">
        <w:rPr>
          <w:sz w:val="24"/>
          <w:lang w:val="et-EE"/>
        </w:rPr>
        <w:tab/>
      </w:r>
      <w:r w:rsidRPr="009F7316">
        <w:rPr>
          <w:sz w:val="24"/>
          <w:lang w:val="et-EE"/>
        </w:rPr>
        <w:t xml:space="preserve">Kohtuotsus, </w:t>
      </w:r>
      <w:proofErr w:type="spellStart"/>
      <w:r w:rsidRPr="009F7316">
        <w:rPr>
          <w:sz w:val="24"/>
          <w:lang w:val="et-EE"/>
        </w:rPr>
        <w:t>Üldkohus</w:t>
      </w:r>
      <w:proofErr w:type="spellEnd"/>
      <w:r w:rsidRPr="009F7316">
        <w:rPr>
          <w:sz w:val="24"/>
          <w:lang w:val="et-EE"/>
        </w:rPr>
        <w:t>, 17. jaanuar</w:t>
      </w:r>
      <w:r w:rsidR="00EE1E39">
        <w:rPr>
          <w:sz w:val="24"/>
          <w:lang w:val="et-EE"/>
        </w:rPr>
        <w:t> </w:t>
      </w:r>
      <w:r w:rsidRPr="009F7316">
        <w:rPr>
          <w:sz w:val="24"/>
          <w:lang w:val="et-EE"/>
        </w:rPr>
        <w:t xml:space="preserve">2013, </w:t>
      </w:r>
      <w:proofErr w:type="spellStart"/>
      <w:r w:rsidRPr="009F7316">
        <w:rPr>
          <w:sz w:val="24"/>
          <w:lang w:val="et-EE"/>
        </w:rPr>
        <w:t>Gollnisch</w:t>
      </w:r>
      <w:proofErr w:type="spellEnd"/>
      <w:r w:rsidRPr="009F7316">
        <w:rPr>
          <w:sz w:val="24"/>
          <w:lang w:val="et-EE"/>
        </w:rPr>
        <w:t xml:space="preserve"> </w:t>
      </w:r>
      <w:r w:rsidRPr="009F7316">
        <w:rPr>
          <w:i/>
          <w:iCs/>
          <w:sz w:val="24"/>
          <w:lang w:val="et-EE"/>
        </w:rPr>
        <w:t>vs</w:t>
      </w:r>
      <w:r w:rsidRPr="009F7316">
        <w:rPr>
          <w:sz w:val="24"/>
          <w:lang w:val="et-EE"/>
        </w:rPr>
        <w:t xml:space="preserve">. </w:t>
      </w:r>
      <w:r w:rsidR="00EE1E39">
        <w:rPr>
          <w:sz w:val="24"/>
          <w:lang w:val="et-EE"/>
        </w:rPr>
        <w:t>Euroopa P</w:t>
      </w:r>
      <w:r w:rsidRPr="009F7316">
        <w:rPr>
          <w:sz w:val="24"/>
          <w:lang w:val="et-EE"/>
        </w:rPr>
        <w:t>arlament, T-346/11 ja T-347/11, ECLI:EU:C:2013:23, punkt 59 ja viidatud kohtupraktika.</w:t>
      </w:r>
    </w:p>
  </w:footnote>
  <w:footnote w:id="3">
    <w:p w14:paraId="0ED95DCA" w14:textId="5F10A6C6" w:rsidR="00736AF5" w:rsidRPr="009F7316" w:rsidRDefault="00736AF5" w:rsidP="009F7316">
      <w:pPr>
        <w:pStyle w:val="FootnoteText"/>
        <w:ind w:left="567" w:hanging="567"/>
        <w:rPr>
          <w:sz w:val="24"/>
          <w:lang w:val="et-EE"/>
        </w:rPr>
      </w:pPr>
      <w:r w:rsidRPr="009F7316">
        <w:rPr>
          <w:rStyle w:val="FootnoteReference"/>
          <w:sz w:val="24"/>
          <w:lang w:val="et-EE"/>
        </w:rPr>
        <w:footnoteRef/>
      </w:r>
      <w:r w:rsidR="009F7316" w:rsidRPr="009F7316">
        <w:rPr>
          <w:sz w:val="24"/>
          <w:lang w:val="et-EE"/>
        </w:rPr>
        <w:t xml:space="preserve"> </w:t>
      </w:r>
      <w:r w:rsidR="009F7316" w:rsidRPr="009F7316">
        <w:rPr>
          <w:sz w:val="24"/>
          <w:lang w:val="et-EE"/>
        </w:rPr>
        <w:tab/>
      </w:r>
      <w:r w:rsidRPr="009F7316">
        <w:rPr>
          <w:sz w:val="24"/>
          <w:lang w:val="et-EE"/>
        </w:rPr>
        <w:t>Kohtuotsus, Euroopa</w:t>
      </w:r>
      <w:r w:rsidR="00EE1E39">
        <w:rPr>
          <w:sz w:val="24"/>
          <w:lang w:val="et-EE"/>
        </w:rPr>
        <w:t xml:space="preserve"> </w:t>
      </w:r>
      <w:r w:rsidRPr="009F7316">
        <w:rPr>
          <w:sz w:val="24"/>
          <w:lang w:val="et-EE"/>
        </w:rPr>
        <w:t>Kohus, 17. september</w:t>
      </w:r>
      <w:r w:rsidR="00EE1E39">
        <w:rPr>
          <w:sz w:val="24"/>
          <w:lang w:val="et-EE"/>
        </w:rPr>
        <w:t> </w:t>
      </w:r>
      <w:r w:rsidRPr="009F7316">
        <w:rPr>
          <w:sz w:val="24"/>
          <w:lang w:val="et-EE"/>
        </w:rPr>
        <w:t xml:space="preserve">2020, </w:t>
      </w:r>
      <w:proofErr w:type="spellStart"/>
      <w:r w:rsidRPr="009F7316">
        <w:rPr>
          <w:sz w:val="24"/>
          <w:lang w:val="et-EE"/>
        </w:rPr>
        <w:t>Troszczynski</w:t>
      </w:r>
      <w:proofErr w:type="spellEnd"/>
      <w:r w:rsidRPr="009F7316">
        <w:rPr>
          <w:sz w:val="24"/>
          <w:lang w:val="et-EE"/>
        </w:rPr>
        <w:t xml:space="preserve"> </w:t>
      </w:r>
      <w:r w:rsidRPr="009F7316">
        <w:rPr>
          <w:i/>
          <w:iCs/>
          <w:sz w:val="24"/>
          <w:lang w:val="et-EE"/>
        </w:rPr>
        <w:t>vs</w:t>
      </w:r>
      <w:r w:rsidRPr="009F7316">
        <w:rPr>
          <w:sz w:val="24"/>
          <w:lang w:val="et-EE"/>
        </w:rPr>
        <w:t xml:space="preserve">. </w:t>
      </w:r>
      <w:r w:rsidR="00EE1E39">
        <w:rPr>
          <w:sz w:val="24"/>
          <w:lang w:val="et-EE"/>
        </w:rPr>
        <w:t>Euroopa P</w:t>
      </w:r>
      <w:r w:rsidRPr="009F7316">
        <w:rPr>
          <w:sz w:val="24"/>
          <w:lang w:val="et-EE"/>
        </w:rPr>
        <w:t>arlament, C‑12/19, ECLI:EU:C:2020:725, punkt 26.</w:t>
      </w:r>
    </w:p>
  </w:footnote>
  <w:footnote w:id="4">
    <w:p w14:paraId="43EFCFB8" w14:textId="1CDAF544" w:rsidR="00736AF5" w:rsidRPr="009F7316" w:rsidRDefault="00736AF5" w:rsidP="009F7316">
      <w:pPr>
        <w:pStyle w:val="FootnoteText"/>
        <w:ind w:left="567" w:hanging="567"/>
        <w:rPr>
          <w:sz w:val="24"/>
          <w:lang w:val="et-EE"/>
        </w:rPr>
      </w:pPr>
      <w:r w:rsidRPr="009F7316">
        <w:rPr>
          <w:rStyle w:val="FootnoteReference"/>
          <w:sz w:val="24"/>
          <w:lang w:val="et-EE"/>
        </w:rPr>
        <w:footnoteRef/>
      </w:r>
      <w:r w:rsidR="009F7316" w:rsidRPr="009F7316">
        <w:rPr>
          <w:sz w:val="24"/>
          <w:lang w:val="et-EE"/>
        </w:rPr>
        <w:t xml:space="preserve"> </w:t>
      </w:r>
      <w:r w:rsidR="009F7316" w:rsidRPr="009F7316">
        <w:rPr>
          <w:sz w:val="24"/>
          <w:lang w:val="et-EE"/>
        </w:rPr>
        <w:tab/>
      </w:r>
      <w:r w:rsidRPr="009F7316">
        <w:rPr>
          <w:sz w:val="24"/>
          <w:lang w:val="et-EE"/>
        </w:rPr>
        <w:t xml:space="preserve">Kohtuotsus, </w:t>
      </w:r>
      <w:proofErr w:type="spellStart"/>
      <w:r w:rsidRPr="009F7316">
        <w:rPr>
          <w:sz w:val="24"/>
          <w:lang w:val="et-EE"/>
        </w:rPr>
        <w:t>Üldkohus</w:t>
      </w:r>
      <w:proofErr w:type="spellEnd"/>
      <w:r w:rsidRPr="009F7316">
        <w:rPr>
          <w:sz w:val="24"/>
          <w:lang w:val="et-EE"/>
        </w:rPr>
        <w:t>, 30.</w:t>
      </w:r>
      <w:r w:rsidR="00EE1E39">
        <w:rPr>
          <w:sz w:val="24"/>
          <w:lang w:val="et-EE"/>
        </w:rPr>
        <w:t> </w:t>
      </w:r>
      <w:r w:rsidRPr="009F7316">
        <w:rPr>
          <w:sz w:val="24"/>
          <w:lang w:val="et-EE"/>
        </w:rPr>
        <w:t>aprill</w:t>
      </w:r>
      <w:r w:rsidR="00EE1E39">
        <w:rPr>
          <w:sz w:val="24"/>
          <w:lang w:val="et-EE"/>
        </w:rPr>
        <w:t> </w:t>
      </w:r>
      <w:r w:rsidRPr="009F7316">
        <w:rPr>
          <w:sz w:val="24"/>
          <w:lang w:val="et-EE"/>
        </w:rPr>
        <w:t xml:space="preserve">2019, </w:t>
      </w:r>
      <w:proofErr w:type="spellStart"/>
      <w:r w:rsidRPr="009F7316">
        <w:rPr>
          <w:sz w:val="24"/>
          <w:lang w:val="et-EE"/>
        </w:rPr>
        <w:t>Briois</w:t>
      </w:r>
      <w:proofErr w:type="spellEnd"/>
      <w:r w:rsidRPr="009F7316">
        <w:rPr>
          <w:sz w:val="24"/>
          <w:lang w:val="et-EE"/>
        </w:rPr>
        <w:t xml:space="preserve"> </w:t>
      </w:r>
      <w:r w:rsidRPr="009F7316">
        <w:rPr>
          <w:i/>
          <w:sz w:val="24"/>
          <w:lang w:val="et-EE"/>
        </w:rPr>
        <w:t>vs</w:t>
      </w:r>
      <w:r w:rsidRPr="009F7316">
        <w:rPr>
          <w:sz w:val="24"/>
          <w:lang w:val="et-EE"/>
        </w:rPr>
        <w:t xml:space="preserve">. </w:t>
      </w:r>
      <w:r w:rsidR="00EE1E39">
        <w:rPr>
          <w:sz w:val="24"/>
          <w:lang w:val="et-EE"/>
        </w:rPr>
        <w:t>Euroopa P</w:t>
      </w:r>
      <w:r w:rsidRPr="009F7316">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5D197" w14:textId="77777777" w:rsidR="00064002" w:rsidRPr="009F73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9FB0A" w14:textId="77777777" w:rsidR="00064002" w:rsidRPr="009F73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26F7A" w14:textId="77777777" w:rsidR="00064002" w:rsidRPr="009F73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8667664">
    <w:abstractNumId w:val="9"/>
  </w:num>
  <w:num w:numId="2" w16cid:durableId="928734733">
    <w:abstractNumId w:val="9"/>
  </w:num>
  <w:num w:numId="3" w16cid:durableId="1514488182">
    <w:abstractNumId w:val="7"/>
  </w:num>
  <w:num w:numId="4" w16cid:durableId="1125123678">
    <w:abstractNumId w:val="7"/>
  </w:num>
  <w:num w:numId="5" w16cid:durableId="178474552">
    <w:abstractNumId w:val="6"/>
  </w:num>
  <w:num w:numId="6" w16cid:durableId="1969312420">
    <w:abstractNumId w:val="6"/>
  </w:num>
  <w:num w:numId="7" w16cid:durableId="1756706468">
    <w:abstractNumId w:val="5"/>
  </w:num>
  <w:num w:numId="8" w16cid:durableId="161775543">
    <w:abstractNumId w:val="5"/>
  </w:num>
  <w:num w:numId="9" w16cid:durableId="1668556540">
    <w:abstractNumId w:val="4"/>
  </w:num>
  <w:num w:numId="10" w16cid:durableId="66541631">
    <w:abstractNumId w:val="4"/>
  </w:num>
  <w:num w:numId="11" w16cid:durableId="518348556">
    <w:abstractNumId w:val="8"/>
  </w:num>
  <w:num w:numId="12" w16cid:durableId="335772013">
    <w:abstractNumId w:val="8"/>
  </w:num>
  <w:num w:numId="13" w16cid:durableId="438450529">
    <w:abstractNumId w:val="3"/>
  </w:num>
  <w:num w:numId="14" w16cid:durableId="1574126508">
    <w:abstractNumId w:val="3"/>
  </w:num>
  <w:num w:numId="15" w16cid:durableId="281108300">
    <w:abstractNumId w:val="2"/>
  </w:num>
  <w:num w:numId="16" w16cid:durableId="1573929911">
    <w:abstractNumId w:val="2"/>
  </w:num>
  <w:num w:numId="17" w16cid:durableId="1857889529">
    <w:abstractNumId w:val="1"/>
  </w:num>
  <w:num w:numId="18" w16cid:durableId="892617231">
    <w:abstractNumId w:val="1"/>
  </w:num>
  <w:num w:numId="19" w16cid:durableId="1553346852">
    <w:abstractNumId w:val="0"/>
  </w:num>
  <w:num w:numId="20" w16cid:durableId="1407456621">
    <w:abstractNumId w:val="0"/>
  </w:num>
  <w:num w:numId="21" w16cid:durableId="1745910557">
    <w:abstractNumId w:val="9"/>
  </w:num>
  <w:num w:numId="22" w16cid:durableId="994837808">
    <w:abstractNumId w:val="7"/>
  </w:num>
  <w:num w:numId="23" w16cid:durableId="1846167751">
    <w:abstractNumId w:val="6"/>
  </w:num>
  <w:num w:numId="24" w16cid:durableId="1920747323">
    <w:abstractNumId w:val="5"/>
  </w:num>
  <w:num w:numId="25" w16cid:durableId="100222871">
    <w:abstractNumId w:val="4"/>
  </w:num>
  <w:num w:numId="26" w16cid:durableId="1647785653">
    <w:abstractNumId w:val="8"/>
  </w:num>
  <w:num w:numId="27" w16cid:durableId="323172457">
    <w:abstractNumId w:val="3"/>
  </w:num>
  <w:num w:numId="28" w16cid:durableId="908269571">
    <w:abstractNumId w:val="2"/>
  </w:num>
  <w:num w:numId="29" w16cid:durableId="408232959">
    <w:abstractNumId w:val="1"/>
  </w:num>
  <w:num w:numId="30" w16cid:durableId="984817510">
    <w:abstractNumId w:val="0"/>
  </w:num>
  <w:num w:numId="31" w16cid:durableId="236132286">
    <w:abstractNumId w:val="9"/>
  </w:num>
  <w:num w:numId="32" w16cid:durableId="1600138341">
    <w:abstractNumId w:val="7"/>
  </w:num>
  <w:num w:numId="33" w16cid:durableId="2130316160">
    <w:abstractNumId w:val="6"/>
  </w:num>
  <w:num w:numId="34" w16cid:durableId="2019499578">
    <w:abstractNumId w:val="5"/>
  </w:num>
  <w:num w:numId="35" w16cid:durableId="740061565">
    <w:abstractNumId w:val="4"/>
  </w:num>
  <w:num w:numId="36" w16cid:durableId="961964306">
    <w:abstractNumId w:val="8"/>
  </w:num>
  <w:num w:numId="37" w16cid:durableId="212159880">
    <w:abstractNumId w:val="3"/>
  </w:num>
  <w:num w:numId="38" w16cid:durableId="1053651068">
    <w:abstractNumId w:val="2"/>
  </w:num>
  <w:num w:numId="39" w16cid:durableId="2012828583">
    <w:abstractNumId w:val="1"/>
  </w:num>
  <w:num w:numId="40" w16cid:durableId="1169366364">
    <w:abstractNumId w:val="0"/>
  </w:num>
  <w:num w:numId="41" w16cid:durableId="363600260">
    <w:abstractNumId w:val="10"/>
  </w:num>
  <w:num w:numId="42" w16cid:durableId="506485423">
    <w:abstractNumId w:val="10"/>
  </w:num>
  <w:num w:numId="43" w16cid:durableId="1782264954">
    <w:abstractNumId w:val="10"/>
  </w:num>
  <w:num w:numId="44" w16cid:durableId="11281669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2/2025"/>
    <w:docVar w:name="dvlangue" w:val="ET"/>
    <w:docVar w:name="dvnumam" w:val="0"/>
    <w:docVar w:name="dvpe" w:val="775.580"/>
    <w:docVar w:name="dvrapporteur" w:val="Raportöör: "/>
    <w:docVar w:name="dvtitre" w:val="Euroopa Parlamendi .... 2025. aasta otsus Péter Magyari puutumatuse äravõtmise taotluse kohta(2025/2096(IMM))"/>
  </w:docVars>
  <w:rsids>
    <w:rsidRoot w:val="0037718B"/>
    <w:rsid w:val="00002272"/>
    <w:rsid w:val="00032A10"/>
    <w:rsid w:val="00064002"/>
    <w:rsid w:val="000677B9"/>
    <w:rsid w:val="000831BA"/>
    <w:rsid w:val="000A42CC"/>
    <w:rsid w:val="000E7DD9"/>
    <w:rsid w:val="0010095E"/>
    <w:rsid w:val="001109E8"/>
    <w:rsid w:val="00125B37"/>
    <w:rsid w:val="00187494"/>
    <w:rsid w:val="001E287E"/>
    <w:rsid w:val="001F32AE"/>
    <w:rsid w:val="002767FF"/>
    <w:rsid w:val="00294D15"/>
    <w:rsid w:val="002B18FE"/>
    <w:rsid w:val="002B5493"/>
    <w:rsid w:val="00343214"/>
    <w:rsid w:val="00361C00"/>
    <w:rsid w:val="0037718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987"/>
    <w:rsid w:val="005C2568"/>
    <w:rsid w:val="005F1B17"/>
    <w:rsid w:val="006037C0"/>
    <w:rsid w:val="00662096"/>
    <w:rsid w:val="006631B6"/>
    <w:rsid w:val="00680577"/>
    <w:rsid w:val="006F74FA"/>
    <w:rsid w:val="007055EA"/>
    <w:rsid w:val="00731ADD"/>
    <w:rsid w:val="00734777"/>
    <w:rsid w:val="00736AF5"/>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316"/>
    <w:rsid w:val="00A1687D"/>
    <w:rsid w:val="00A43E52"/>
    <w:rsid w:val="00A4678D"/>
    <w:rsid w:val="00A778C7"/>
    <w:rsid w:val="00AB441E"/>
    <w:rsid w:val="00AB6293"/>
    <w:rsid w:val="00AE0928"/>
    <w:rsid w:val="00AF3B82"/>
    <w:rsid w:val="00B12E95"/>
    <w:rsid w:val="00B22876"/>
    <w:rsid w:val="00B24D3E"/>
    <w:rsid w:val="00B558F0"/>
    <w:rsid w:val="00BD48FE"/>
    <w:rsid w:val="00BD7BD8"/>
    <w:rsid w:val="00BE6ADC"/>
    <w:rsid w:val="00C05BFE"/>
    <w:rsid w:val="00C23CD4"/>
    <w:rsid w:val="00C57270"/>
    <w:rsid w:val="00C61C0C"/>
    <w:rsid w:val="00C941CB"/>
    <w:rsid w:val="00CC2357"/>
    <w:rsid w:val="00CF071A"/>
    <w:rsid w:val="00D058B8"/>
    <w:rsid w:val="00D3325A"/>
    <w:rsid w:val="00D56C11"/>
    <w:rsid w:val="00D834A0"/>
    <w:rsid w:val="00D872DF"/>
    <w:rsid w:val="00D91E21"/>
    <w:rsid w:val="00DA7FCD"/>
    <w:rsid w:val="00E365E1"/>
    <w:rsid w:val="00E820A4"/>
    <w:rsid w:val="00EB006A"/>
    <w:rsid w:val="00EB4772"/>
    <w:rsid w:val="00ED169E"/>
    <w:rsid w:val="00ED4235"/>
    <w:rsid w:val="00EE1E39"/>
    <w:rsid w:val="00F04346"/>
    <w:rsid w:val="00F075DC"/>
    <w:rsid w:val="00F149E9"/>
    <w:rsid w:val="00F5134D"/>
    <w:rsid w:val="00F60F3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DD87D"/>
  <w15:chartTrackingRefBased/>
  <w15:docId w15:val="{ACE11DCE-3338-4ECB-B61B-D03E3504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36AF5"/>
    <w:pPr>
      <w:spacing w:after="240"/>
      <w:ind w:left="567" w:hanging="567"/>
    </w:pPr>
  </w:style>
  <w:style w:type="paragraph" w:customStyle="1" w:styleId="EPComma">
    <w:name w:val="EPComma"/>
    <w:basedOn w:val="Normal"/>
    <w:rsid w:val="00736AF5"/>
    <w:pPr>
      <w:spacing w:before="480" w:after="240"/>
    </w:pPr>
  </w:style>
  <w:style w:type="character" w:customStyle="1" w:styleId="doceo-font-family-base">
    <w:name w:val="doceo-font-family-base"/>
    <w:basedOn w:val="DefaultParagraphFont"/>
    <w:rsid w:val="00736AF5"/>
  </w:style>
  <w:style w:type="paragraph" w:customStyle="1" w:styleId="doceo-line-height-base">
    <w:name w:val="doceo-line-height-base"/>
    <w:basedOn w:val="Normal"/>
    <w:rsid w:val="00736AF5"/>
    <w:pPr>
      <w:widowControl/>
      <w:spacing w:before="100" w:beforeAutospacing="1" w:after="100" w:afterAutospacing="1"/>
    </w:pPr>
    <w:rPr>
      <w:szCs w:val="24"/>
    </w:rPr>
  </w:style>
  <w:style w:type="paragraph" w:styleId="Revision">
    <w:name w:val="Revision"/>
    <w:hidden/>
    <w:uiPriority w:val="99"/>
    <w:semiHidden/>
    <w:rsid w:val="00EE1E39"/>
    <w:rPr>
      <w:sz w:val="24"/>
      <w:lang w:val="et-EE"/>
    </w:rPr>
  </w:style>
  <w:style w:type="paragraph" w:styleId="BalloonText">
    <w:name w:val="Balloon Text"/>
    <w:basedOn w:val="Normal"/>
    <w:link w:val="BalloonTextChar"/>
    <w:rsid w:val="00662096"/>
    <w:rPr>
      <w:rFonts w:ascii="Segoe UI" w:hAnsi="Segoe UI" w:cs="Segoe UI"/>
      <w:sz w:val="18"/>
      <w:szCs w:val="18"/>
    </w:rPr>
  </w:style>
  <w:style w:type="character" w:customStyle="1" w:styleId="BalloonTextChar">
    <w:name w:val="Balloon Text Char"/>
    <w:basedOn w:val="DefaultParagraphFont"/>
    <w:link w:val="BalloonText"/>
    <w:rsid w:val="0066209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A73B4-3BFD-4365-9A0F-BCDB319BA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842</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2025-10-07T12:36:00Z</dcterms:created>
  <dcterms:modified xsi:type="dcterms:W3CDTF">2025-10-07T12:36:00Z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A10-0182/2025</vt:lpwstr>
  </property>
  <property fmtid="{D5CDD505-2E9C-101B-9397-08002B2CF9AE}" pid="4" name="&lt;Type&gt;">
    <vt:lpwstr>RR</vt:lpwstr>
  </property>
</Properties>
</file>