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5043" w14:paraId="112B31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6D4F6F" w14:textId="77777777" w:rsidR="00751A4A" w:rsidRPr="00295043" w:rsidRDefault="006C7BAE" w:rsidP="0010095E">
            <w:pPr>
              <w:pStyle w:val="EPName"/>
            </w:pPr>
            <w:r w:rsidRPr="00295043">
              <w:t>Europski parlament</w:t>
            </w:r>
          </w:p>
          <w:p w14:paraId="308D36E2" w14:textId="77777777" w:rsidR="00751A4A" w:rsidRPr="0029504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5043">
              <w:t>2024</w:t>
            </w:r>
            <w:r w:rsidR="00817416" w:rsidRPr="00295043">
              <w:t>-202</w:t>
            </w:r>
            <w:r w:rsidRPr="00295043">
              <w:t>9</w:t>
            </w:r>
          </w:p>
        </w:tc>
        <w:tc>
          <w:tcPr>
            <w:tcW w:w="2268" w:type="dxa"/>
            <w:shd w:val="clear" w:color="auto" w:fill="auto"/>
          </w:tcPr>
          <w:p w14:paraId="347F429C" w14:textId="77777777" w:rsidR="00751A4A" w:rsidRPr="00295043" w:rsidRDefault="00187494" w:rsidP="0010095E">
            <w:pPr>
              <w:pStyle w:val="EPLogo"/>
            </w:pPr>
            <w:r w:rsidRPr="00295043">
              <w:rPr>
                <w:noProof/>
                <w:lang w:eastAsia="ja-JP"/>
              </w:rPr>
              <w:drawing>
                <wp:inline distT="0" distB="0" distL="0" distR="0" wp14:anchorId="768EA32C" wp14:editId="5916C6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1A3C4E" w14:textId="77777777" w:rsidR="00D058B8" w:rsidRPr="00295043" w:rsidRDefault="00D058B8" w:rsidP="004C5D52">
      <w:pPr>
        <w:pStyle w:val="LineTop"/>
      </w:pPr>
    </w:p>
    <w:p w14:paraId="26885CFF" w14:textId="77777777" w:rsidR="00680577" w:rsidRPr="00295043" w:rsidRDefault="006C7BAE" w:rsidP="00680577">
      <w:pPr>
        <w:pStyle w:val="EPBodyTA1"/>
      </w:pPr>
      <w:r w:rsidRPr="00295043">
        <w:t>USVOJENI TEKSTOVI</w:t>
      </w:r>
    </w:p>
    <w:p w14:paraId="58646240" w14:textId="77777777" w:rsidR="00D058B8" w:rsidRPr="00295043" w:rsidRDefault="00D058B8" w:rsidP="00D058B8">
      <w:pPr>
        <w:pStyle w:val="LineBottom"/>
      </w:pPr>
    </w:p>
    <w:p w14:paraId="1E1A1342" w14:textId="4D228A5F" w:rsidR="006C7BAE" w:rsidRPr="00295043" w:rsidRDefault="006C7BAE" w:rsidP="006C7BAE">
      <w:pPr>
        <w:pStyle w:val="ATHeading1"/>
      </w:pPr>
      <w:bookmarkStart w:id="0" w:name="TANumber"/>
      <w:r w:rsidRPr="00295043">
        <w:t>P10_TA(2025)0</w:t>
      </w:r>
      <w:r w:rsidR="00112516">
        <w:t>205</w:t>
      </w:r>
      <w:bookmarkEnd w:id="0"/>
    </w:p>
    <w:p w14:paraId="696194EE" w14:textId="77777777" w:rsidR="006C7BAE" w:rsidRPr="00295043" w:rsidRDefault="006C7BAE" w:rsidP="006C7BAE">
      <w:pPr>
        <w:pStyle w:val="ATHeading2"/>
      </w:pPr>
      <w:bookmarkStart w:id="1" w:name="title"/>
      <w:r w:rsidRPr="00295043">
        <w:t xml:space="preserve">Zahtjev za ukidanje imuniteta Péteru </w:t>
      </w:r>
      <w:proofErr w:type="spellStart"/>
      <w:r w:rsidRPr="00295043">
        <w:t>Magyaru</w:t>
      </w:r>
      <w:bookmarkEnd w:id="1"/>
      <w:proofErr w:type="spellEnd"/>
    </w:p>
    <w:p w14:paraId="5F9B5303" w14:textId="77777777" w:rsidR="006C7BAE" w:rsidRPr="00295043" w:rsidRDefault="006C7BAE" w:rsidP="006C7BAE">
      <w:pPr>
        <w:rPr>
          <w:i/>
          <w:vanish/>
        </w:rPr>
      </w:pPr>
      <w:r w:rsidRPr="00295043">
        <w:rPr>
          <w:i/>
        </w:rPr>
        <w:fldChar w:fldCharType="begin"/>
      </w:r>
      <w:r w:rsidRPr="00295043">
        <w:rPr>
          <w:i/>
        </w:rPr>
        <w:instrText xml:space="preserve"> TC"(</w:instrText>
      </w:r>
      <w:bookmarkStart w:id="2" w:name="DocNumber"/>
      <w:r w:rsidRPr="00295043">
        <w:rPr>
          <w:i/>
        </w:rPr>
        <w:instrText>A10-0182/2025</w:instrText>
      </w:r>
      <w:bookmarkEnd w:id="2"/>
      <w:r w:rsidRPr="00295043">
        <w:rPr>
          <w:i/>
        </w:rPr>
        <w:instrText xml:space="preserve"> - Izvjestitelj: Ilhan Kyuchyuk )"\l3 \n&gt; \* MERGEFORMAT </w:instrText>
      </w:r>
      <w:r w:rsidRPr="00295043">
        <w:rPr>
          <w:i/>
        </w:rPr>
        <w:fldChar w:fldCharType="end"/>
      </w:r>
    </w:p>
    <w:p w14:paraId="64CC9126" w14:textId="77777777" w:rsidR="006C7BAE" w:rsidRPr="00295043" w:rsidRDefault="006C7BAE" w:rsidP="006C7BAE">
      <w:pPr>
        <w:rPr>
          <w:vanish/>
        </w:rPr>
      </w:pPr>
      <w:bookmarkStart w:id="3" w:name="Commission"/>
      <w:r w:rsidRPr="00295043">
        <w:rPr>
          <w:vanish/>
        </w:rPr>
        <w:t>Odbor za pravna pitanja</w:t>
      </w:r>
      <w:bookmarkEnd w:id="3"/>
    </w:p>
    <w:p w14:paraId="16E950B3" w14:textId="77777777" w:rsidR="006C7BAE" w:rsidRPr="00295043" w:rsidRDefault="006C7BAE" w:rsidP="006C7BAE">
      <w:pPr>
        <w:rPr>
          <w:vanish/>
        </w:rPr>
      </w:pPr>
      <w:bookmarkStart w:id="4" w:name="PE"/>
      <w:r w:rsidRPr="00295043">
        <w:rPr>
          <w:vanish/>
        </w:rPr>
        <w:t>PE775.580</w:t>
      </w:r>
      <w:bookmarkEnd w:id="4"/>
    </w:p>
    <w:p w14:paraId="0FC99A1A" w14:textId="15C7AE41" w:rsidR="006C7BAE" w:rsidRPr="00295043" w:rsidRDefault="006C7BAE" w:rsidP="006C7BAE">
      <w:pPr>
        <w:pStyle w:val="ATHeading3"/>
      </w:pPr>
      <w:bookmarkStart w:id="5" w:name="Sujet"/>
      <w:r w:rsidRPr="00295043">
        <w:t xml:space="preserve">Odluka Europskog parlamenta od </w:t>
      </w:r>
      <w:r w:rsidR="00FF1852">
        <w:t>7</w:t>
      </w:r>
      <w:r w:rsidRPr="00295043">
        <w:t xml:space="preserve">. </w:t>
      </w:r>
      <w:r w:rsidR="00FF1852">
        <w:t xml:space="preserve">listopada </w:t>
      </w:r>
      <w:r w:rsidRPr="00295043">
        <w:t xml:space="preserve">2025. o zahtjevu za ukidanje imuniteta Péteru </w:t>
      </w:r>
      <w:proofErr w:type="spellStart"/>
      <w:r w:rsidRPr="00295043">
        <w:t>Magyaru</w:t>
      </w:r>
      <w:bookmarkEnd w:id="5"/>
      <w:proofErr w:type="spellEnd"/>
      <w:r w:rsidRPr="00295043">
        <w:t xml:space="preserve"> </w:t>
      </w:r>
      <w:bookmarkStart w:id="6" w:name="References"/>
      <w:r w:rsidRPr="00295043">
        <w:t>(2025/2096(IMM))</w:t>
      </w:r>
      <w:bookmarkEnd w:id="6"/>
    </w:p>
    <w:p w14:paraId="59279D90" w14:textId="77777777" w:rsidR="00564C97" w:rsidRPr="00295043" w:rsidRDefault="00564C97" w:rsidP="00564C97">
      <w:pPr>
        <w:pStyle w:val="EPComma"/>
      </w:pPr>
      <w:bookmarkStart w:id="7" w:name="TextBodyBegin"/>
      <w:bookmarkEnd w:id="7"/>
      <w:r w:rsidRPr="00295043">
        <w:rPr>
          <w:i/>
        </w:rPr>
        <w:t>Europski parlament</w:t>
      </w:r>
      <w:r w:rsidRPr="00295043">
        <w:t>,</w:t>
      </w:r>
    </w:p>
    <w:p w14:paraId="5FD488AF" w14:textId="631B8E24" w:rsidR="00564C97" w:rsidRPr="00295043" w:rsidRDefault="00564C97" w:rsidP="00564C97">
      <w:pPr>
        <w:pStyle w:val="NormalHanging12a"/>
      </w:pPr>
      <w:r w:rsidRPr="00295043">
        <w:t>–</w:t>
      </w:r>
      <w:r w:rsidRPr="00295043">
        <w:tab/>
        <w:t xml:space="preserve">uzimajući u obzir zahtjev </w:t>
      </w:r>
      <w:r w:rsidR="00655708" w:rsidRPr="00655708">
        <w:t>Središnj</w:t>
      </w:r>
      <w:r w:rsidR="00655708">
        <w:t>eg</w:t>
      </w:r>
      <w:r w:rsidR="009050A1" w:rsidRPr="009050A1">
        <w:t xml:space="preserve"> okružnog suda </w:t>
      </w:r>
      <w:r w:rsidR="009050A1">
        <w:t>u</w:t>
      </w:r>
      <w:r w:rsidR="00655708" w:rsidRPr="00655708">
        <w:t xml:space="preserve"> Pešti</w:t>
      </w:r>
      <w:r w:rsidR="00D83F1D">
        <w:t xml:space="preserve"> u </w:t>
      </w:r>
      <w:r w:rsidR="00D83F1D" w:rsidRPr="00D83F1D">
        <w:t>Mađarskoj</w:t>
      </w:r>
      <w:r w:rsidRPr="00295043">
        <w:t xml:space="preserve"> od 21. ožujka 2025. za ukidanje imuniteta Péteru </w:t>
      </w:r>
      <w:proofErr w:type="spellStart"/>
      <w:r w:rsidRPr="00295043">
        <w:t>Magyaru</w:t>
      </w:r>
      <w:proofErr w:type="spellEnd"/>
      <w:r w:rsidRPr="00295043">
        <w:t xml:space="preserve"> u vezi s kaznenim postupkom pokrenutim protiv njega</w:t>
      </w:r>
      <w:r w:rsidR="00B76B25">
        <w:t xml:space="preserve"> na temelju privatnog zahtjeva</w:t>
      </w:r>
      <w:r w:rsidRPr="00295043">
        <w:t xml:space="preserve"> i koji je objavljen </w:t>
      </w:r>
      <w:r w:rsidR="00B76B25">
        <w:t>u Parlamentu</w:t>
      </w:r>
      <w:r w:rsidRPr="00295043">
        <w:t xml:space="preserve"> 5. svibnja 2025.,</w:t>
      </w:r>
    </w:p>
    <w:p w14:paraId="778C8693" w14:textId="5CC6052A" w:rsidR="00564C97" w:rsidRPr="00295043" w:rsidRDefault="00564C97" w:rsidP="00564C97">
      <w:pPr>
        <w:pStyle w:val="NormalHanging12a"/>
      </w:pPr>
      <w:r w:rsidRPr="00295043">
        <w:t>–</w:t>
      </w:r>
      <w:r w:rsidRPr="00295043">
        <w:tab/>
        <w:t>uzimajući u obzir činjenicu da se Péter </w:t>
      </w:r>
      <w:proofErr w:type="spellStart"/>
      <w:r w:rsidRPr="00295043">
        <w:t>Magyar</w:t>
      </w:r>
      <w:proofErr w:type="spellEnd"/>
      <w:r w:rsidRPr="00295043">
        <w:t xml:space="preserve"> odrekao prava na saslušanje </w:t>
      </w:r>
      <w:r w:rsidR="002B3676">
        <w:t>u skladu s</w:t>
      </w:r>
      <w:r w:rsidRPr="00295043">
        <w:t xml:space="preserve"> člank</w:t>
      </w:r>
      <w:r w:rsidR="002B3676">
        <w:t>om</w:t>
      </w:r>
      <w:r w:rsidRPr="00295043">
        <w:t> 9. stavk</w:t>
      </w:r>
      <w:r w:rsidR="002B3676">
        <w:t>om</w:t>
      </w:r>
      <w:r w:rsidRPr="00295043">
        <w:t> 6. Poslovnika,</w:t>
      </w:r>
    </w:p>
    <w:p w14:paraId="6513AFE8" w14:textId="77777777" w:rsidR="00564C97" w:rsidRPr="00295043" w:rsidRDefault="00564C97" w:rsidP="00564C97">
      <w:pPr>
        <w:pStyle w:val="NormalHanging12a"/>
      </w:pPr>
      <w:r w:rsidRPr="00295043">
        <w:t>–</w:t>
      </w:r>
      <w:r w:rsidRPr="00295043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3F5056E2" w14:textId="77777777" w:rsidR="00564C97" w:rsidRPr="00295043" w:rsidRDefault="00564C97" w:rsidP="00564C97">
      <w:pPr>
        <w:pStyle w:val="NormalHanging12a"/>
      </w:pPr>
      <w:r w:rsidRPr="00295043">
        <w:t>–</w:t>
      </w:r>
      <w:r w:rsidRPr="00295043">
        <w:tab/>
        <w:t>uzimajući u obzir</w:t>
      </w:r>
      <w:r w:rsidRPr="00295043">
        <w:rPr>
          <w:color w:val="000000"/>
          <w:shd w:val="clear" w:color="auto" w:fill="FFFFFF"/>
        </w:rPr>
        <w:t xml:space="preserve"> članak 4. stavak 2. Temeljnog zakona Mađarske,</w:t>
      </w:r>
    </w:p>
    <w:p w14:paraId="082202C2" w14:textId="77777777" w:rsidR="00564C97" w:rsidRPr="00295043" w:rsidRDefault="00564C97" w:rsidP="00564C97">
      <w:pPr>
        <w:pStyle w:val="NormalHanging12a"/>
      </w:pPr>
      <w:r w:rsidRPr="00295043">
        <w:t>–</w:t>
      </w:r>
      <w:r w:rsidRPr="00295043">
        <w:tab/>
        <w:t>uzimajući u obzir presude Suda Europske unije od 21. listopada 2008., 19. ožujka 2010., 6. rujna 2011., 17. siječnja 2013., 19. prosinca 2019. i 5. srpnja 2023.</w:t>
      </w:r>
      <w:r w:rsidRPr="00295043">
        <w:rPr>
          <w:rStyle w:val="FootnoteReference"/>
        </w:rPr>
        <w:footnoteReference w:id="1"/>
      </w:r>
      <w:r w:rsidRPr="00295043">
        <w:t>,</w:t>
      </w:r>
    </w:p>
    <w:p w14:paraId="1BD07A1C" w14:textId="77777777" w:rsidR="00564C97" w:rsidRPr="00295043" w:rsidRDefault="00564C97" w:rsidP="00564C97">
      <w:pPr>
        <w:pStyle w:val="NormalHanging12a"/>
      </w:pPr>
      <w:r w:rsidRPr="00295043">
        <w:t>–</w:t>
      </w:r>
      <w:r w:rsidRPr="00295043">
        <w:tab/>
        <w:t>uzimajući u obzir članak 5. stavak 2., članak 6. stavak 1. i članak 9. Poslovnika,</w:t>
      </w:r>
    </w:p>
    <w:p w14:paraId="27E94F67" w14:textId="77777777" w:rsidR="00564C97" w:rsidRPr="00295043" w:rsidRDefault="00564C97" w:rsidP="00564C97">
      <w:pPr>
        <w:pStyle w:val="NormalHanging12a"/>
      </w:pPr>
      <w:r w:rsidRPr="00295043">
        <w:t>–</w:t>
      </w:r>
      <w:r w:rsidRPr="00295043">
        <w:tab/>
        <w:t>uzimajući u obzir izvješće Odbora za pravna pitanja (A10-0182/2025),</w:t>
      </w:r>
    </w:p>
    <w:p w14:paraId="3C97E3FB" w14:textId="3D0E944E" w:rsidR="00564C97" w:rsidRPr="00295043" w:rsidRDefault="00564C97" w:rsidP="00564C97">
      <w:pPr>
        <w:pStyle w:val="NormalHanging12a"/>
        <w:widowControl/>
      </w:pPr>
      <w:r w:rsidRPr="00295043">
        <w:lastRenderedPageBreak/>
        <w:t>A.</w:t>
      </w:r>
      <w:r w:rsidRPr="00295043">
        <w:tab/>
        <w:t xml:space="preserve">budući da je </w:t>
      </w:r>
      <w:r w:rsidR="00B76B25" w:rsidRPr="00B76B25">
        <w:t>Središnj</w:t>
      </w:r>
      <w:r w:rsidR="00B76B25">
        <w:t>i</w:t>
      </w:r>
      <w:r w:rsidR="009050A1">
        <w:t xml:space="preserve"> </w:t>
      </w:r>
      <w:r w:rsidR="009050A1" w:rsidRPr="009050A1">
        <w:t>okružn</w:t>
      </w:r>
      <w:r w:rsidR="009050A1">
        <w:t>i</w:t>
      </w:r>
      <w:r w:rsidR="009050A1" w:rsidRPr="009050A1">
        <w:t xml:space="preserve"> sud</w:t>
      </w:r>
      <w:r w:rsidR="00B76B25" w:rsidRPr="00B76B25">
        <w:t xml:space="preserve"> u Pešti</w:t>
      </w:r>
      <w:r w:rsidRPr="00295043">
        <w:t xml:space="preserve"> </w:t>
      </w:r>
      <w:r w:rsidR="009050A1" w:rsidRPr="009050A1">
        <w:t xml:space="preserve">u Mađarskoj </w:t>
      </w:r>
      <w:r w:rsidRPr="00295043">
        <w:t xml:space="preserve">21. ožujka 2025. podnio zahtjev za ukidanje imuniteta Péteru </w:t>
      </w:r>
      <w:proofErr w:type="spellStart"/>
      <w:r w:rsidRPr="00295043">
        <w:t>Magyaru</w:t>
      </w:r>
      <w:proofErr w:type="spellEnd"/>
      <w:r w:rsidR="00B76B25">
        <w:t>,</w:t>
      </w:r>
      <w:r w:rsidRPr="00295043">
        <w:t xml:space="preserve"> </w:t>
      </w:r>
      <w:r w:rsidR="00B76B25" w:rsidRPr="00B76B25">
        <w:t>zastupnik</w:t>
      </w:r>
      <w:r w:rsidR="00B76B25">
        <w:t>u</w:t>
      </w:r>
      <w:r w:rsidR="00B76B25" w:rsidRPr="00B76B25">
        <w:t xml:space="preserve"> u Europsk</w:t>
      </w:r>
      <w:r w:rsidR="00B76B25">
        <w:t>om</w:t>
      </w:r>
      <w:r w:rsidR="00B76B25" w:rsidRPr="00B76B25">
        <w:t xml:space="preserve"> parlament</w:t>
      </w:r>
      <w:r w:rsidRPr="00295043">
        <w:t xml:space="preserve">u </w:t>
      </w:r>
      <w:r w:rsidR="00B76B25" w:rsidRPr="00B76B25">
        <w:t>izabranom u Mađarskoj</w:t>
      </w:r>
      <w:r w:rsidR="00B76B25">
        <w:t xml:space="preserve">, u </w:t>
      </w:r>
      <w:r w:rsidRPr="00295043">
        <w:t xml:space="preserve">vezi s navodnim kaznenim djelom propisanim </w:t>
      </w:r>
      <w:r w:rsidR="00B76B25">
        <w:t>u</w:t>
      </w:r>
      <w:r w:rsidR="00B76B25" w:rsidRPr="00B76B25">
        <w:t xml:space="preserve"> odjeljku</w:t>
      </w:r>
      <w:r w:rsidRPr="00295043">
        <w:t xml:space="preserve"> 226. Zakona br. C iz 2012. o mađarskom Kaznenom zakoniku </w:t>
      </w:r>
      <w:r w:rsidRPr="00295043">
        <w:rPr>
          <w:color w:val="000000"/>
          <w:shd w:val="clear" w:color="auto" w:fill="FFFFFF"/>
        </w:rPr>
        <w:t>za djela iz travnja 2024.</w:t>
      </w:r>
      <w:r w:rsidRPr="00295043">
        <w:t xml:space="preserve"> u kaznenom predmetu zbog klevete koji je protiv </w:t>
      </w:r>
      <w:r w:rsidR="00B76B25">
        <w:t>njega</w:t>
      </w:r>
      <w:r w:rsidRPr="00295043">
        <w:t xml:space="preserve"> pokrenuo privatni tužitelj;</w:t>
      </w:r>
    </w:p>
    <w:p w14:paraId="2A11EB8D" w14:textId="77777777" w:rsidR="00564C97" w:rsidRPr="00295043" w:rsidRDefault="00564C97" w:rsidP="00564C97">
      <w:pPr>
        <w:pStyle w:val="NormalHanging12a"/>
        <w:widowControl/>
      </w:pPr>
      <w:r w:rsidRPr="00295043">
        <w:rPr>
          <w:shd w:val="clear" w:color="auto" w:fill="FFFFFF"/>
        </w:rPr>
        <w:t>B.</w:t>
      </w:r>
      <w:r w:rsidRPr="00295043">
        <w:rPr>
          <w:shd w:val="clear" w:color="auto" w:fill="FFFFFF"/>
        </w:rPr>
        <w:tab/>
      </w:r>
      <w:r w:rsidRPr="00295043">
        <w:t xml:space="preserve">budući da se u zahtjevu za ukidanje imuniteta navodi da je Péter </w:t>
      </w:r>
      <w:proofErr w:type="spellStart"/>
      <w:r w:rsidRPr="00295043">
        <w:t>Magyar</w:t>
      </w:r>
      <w:proofErr w:type="spellEnd"/>
      <w:r w:rsidRPr="00295043">
        <w:t xml:space="preserve"> optužen za to da je tijekom prosvjeda u javnosti davao izjave koje sadržavaju lažne navode i da je širio glasine koje mogu naštetiti ugledu političkog pokreta </w:t>
      </w:r>
      <w:r w:rsidRPr="00295043">
        <w:rPr>
          <w:i/>
          <w:iCs/>
        </w:rPr>
        <w:t xml:space="preserve">Mi </w:t>
      </w:r>
      <w:proofErr w:type="spellStart"/>
      <w:r w:rsidRPr="00295043">
        <w:rPr>
          <w:i/>
          <w:iCs/>
        </w:rPr>
        <w:t>Hazánk</w:t>
      </w:r>
      <w:proofErr w:type="spellEnd"/>
      <w:r w:rsidRPr="00295043">
        <w:rPr>
          <w:i/>
          <w:iCs/>
        </w:rPr>
        <w:t xml:space="preserve"> </w:t>
      </w:r>
      <w:proofErr w:type="spellStart"/>
      <w:r w:rsidRPr="00295043">
        <w:rPr>
          <w:i/>
          <w:iCs/>
        </w:rPr>
        <w:t>Mozgalom</w:t>
      </w:r>
      <w:proofErr w:type="spellEnd"/>
      <w:r w:rsidRPr="00295043">
        <w:t xml:space="preserve"> (Pokret Naša domovina) i jednom od njegovih potpredsjednika, zastupniku u mađarskom parlamentu; budući da je 13. svibnja 2024. protiv Pétera </w:t>
      </w:r>
      <w:proofErr w:type="spellStart"/>
      <w:r w:rsidRPr="00295043">
        <w:t>Magyara</w:t>
      </w:r>
      <w:proofErr w:type="spellEnd"/>
      <w:r w:rsidRPr="00295043">
        <w:t xml:space="preserve"> pokrenut privatni kazneni progon na temelju kaznene prijave zbog klevete;</w:t>
      </w:r>
    </w:p>
    <w:p w14:paraId="0C86521F" w14:textId="222AFC3C" w:rsidR="00564C97" w:rsidRPr="00295043" w:rsidRDefault="00564C97" w:rsidP="00564C97">
      <w:pPr>
        <w:pStyle w:val="NormalHanging12a"/>
        <w:widowControl/>
      </w:pPr>
      <w:r w:rsidRPr="00295043">
        <w:t>C.</w:t>
      </w:r>
      <w:r w:rsidRPr="00295043">
        <w:tab/>
        <w:t xml:space="preserve">budući da je Péter </w:t>
      </w:r>
      <w:proofErr w:type="spellStart"/>
      <w:r w:rsidRPr="00295043">
        <w:t>Magyar</w:t>
      </w:r>
      <w:proofErr w:type="spellEnd"/>
      <w:r w:rsidRPr="00295043">
        <w:t xml:space="preserve"> </w:t>
      </w:r>
      <w:r w:rsidR="00B76B25">
        <w:t xml:space="preserve">izabran </w:t>
      </w:r>
      <w:r w:rsidRPr="00295043">
        <w:rPr>
          <w:shd w:val="clear" w:color="auto" w:fill="FFFFFF"/>
        </w:rPr>
        <w:t>na europskim izborima u lipnju 2024.</w:t>
      </w:r>
      <w:r w:rsidRPr="00295043">
        <w:t xml:space="preserve"> i da je </w:t>
      </w:r>
      <w:r w:rsidRPr="00295043">
        <w:rPr>
          <w:shd w:val="clear" w:color="auto" w:fill="FFFFFF"/>
        </w:rPr>
        <w:t xml:space="preserve">u trenutku kada je protiv njega podnesena </w:t>
      </w:r>
      <w:r w:rsidR="00B76B25">
        <w:rPr>
          <w:shd w:val="clear" w:color="auto" w:fill="FFFFFF"/>
        </w:rPr>
        <w:t xml:space="preserve">kaznena </w:t>
      </w:r>
      <w:r w:rsidRPr="00295043">
        <w:rPr>
          <w:shd w:val="clear" w:color="auto" w:fill="FFFFFF"/>
        </w:rPr>
        <w:t>tužba sudjelovao u kampanji za izbore za Europski parlament;</w:t>
      </w:r>
    </w:p>
    <w:p w14:paraId="18093732" w14:textId="77777777" w:rsidR="00564C97" w:rsidRPr="00295043" w:rsidRDefault="00564C97" w:rsidP="00564C97">
      <w:pPr>
        <w:pStyle w:val="NormalHanging12a"/>
        <w:widowControl/>
      </w:pPr>
      <w:r w:rsidRPr="00295043">
        <w:t>D.</w:t>
      </w:r>
      <w:r w:rsidRPr="00295043">
        <w:tab/>
        <w:t xml:space="preserve">budući da navodno kazneno djelo i zahtjev za ukidanje imuniteta koji je uslijedio nisu povezani s izraženim mišljenjem ili glasanjem Pétera </w:t>
      </w:r>
      <w:proofErr w:type="spellStart"/>
      <w:r w:rsidRPr="00295043">
        <w:t>Magyara</w:t>
      </w:r>
      <w:proofErr w:type="spellEnd"/>
      <w:r w:rsidRPr="00295043">
        <w:t xml:space="preserve"> pri obnašanju njegovih dužnosti u smislu članka 8. Protokola br. 7 o povlasticama i imunitetima Europske unije;</w:t>
      </w:r>
    </w:p>
    <w:p w14:paraId="34973B07" w14:textId="661B54DF" w:rsidR="00564C97" w:rsidRPr="00295043" w:rsidRDefault="00564C97" w:rsidP="00564C97">
      <w:pPr>
        <w:pStyle w:val="NormalHanging12a"/>
        <w:widowControl/>
      </w:pPr>
      <w:r w:rsidRPr="00295043">
        <w:t>E.</w:t>
      </w:r>
      <w:r w:rsidRPr="00295043">
        <w:tab/>
        <w:t xml:space="preserve">budući da u skladu s člankom 9. prvim stavkom točkom (a) Protokola br. 7 o povlasticama i imunitetima Europske unije zastupnici u Europskom parlamentu na državnom području svoje države uživaju imunitet priznat zastupnicima </w:t>
      </w:r>
      <w:r w:rsidR="00E83479">
        <w:t xml:space="preserve">njihovog </w:t>
      </w:r>
      <w:r w:rsidRPr="00295043">
        <w:t>parlamenta;</w:t>
      </w:r>
    </w:p>
    <w:p w14:paraId="28C0486C" w14:textId="216E16E0" w:rsidR="00564C97" w:rsidRPr="00295043" w:rsidRDefault="00564C97" w:rsidP="00564C97">
      <w:pPr>
        <w:pStyle w:val="NormalHanging12a"/>
      </w:pPr>
      <w:r w:rsidRPr="00295043">
        <w:t>F.</w:t>
      </w:r>
      <w:r w:rsidRPr="00295043">
        <w:tab/>
        <w:t xml:space="preserve">budući da u skladu </w:t>
      </w:r>
      <w:r w:rsidRPr="00295043">
        <w:rPr>
          <w:color w:val="000000"/>
          <w:shd w:val="clear" w:color="auto" w:fill="FFFFFF"/>
        </w:rPr>
        <w:t>s člankom 4. stavkom 2. Temeljnog zakona Mađarske zastupnici u mađarskoj Nacionalnoj skupštini imaju pravo na imunitet; budući da, u skladu s člankom 79. stavkom 2. Zakona br. XXXVI. iz 2012. o Nacionalnoj skupštini,</w:t>
      </w:r>
      <w:r w:rsidRPr="00295043">
        <w:t xml:space="preserve"> osoba registrirana s konačnim i obvezujućim učinkom kao kandidat uživa isti imunitet kao i </w:t>
      </w:r>
      <w:r w:rsidR="00497F4C">
        <w:t>zastupnici</w:t>
      </w:r>
      <w:r w:rsidRPr="00295043">
        <w:t xml:space="preserve"> sve dok rezultat izbora ne postane konačan i obvezujući te budući da u svakom slučaju, u skladu s njegovim člankom 79. stavkom 1., zastupnici uživaju imunitet od dana izbora; </w:t>
      </w:r>
      <w:r w:rsidRPr="00295043">
        <w:rPr>
          <w:color w:val="000000"/>
          <w:shd w:val="clear" w:color="auto" w:fill="FFFFFF"/>
        </w:rPr>
        <w:t>budući da se u skladu s člankom 74. stavkom 1. mađarskog Zakona br. XXXVI. iz 2012. o Nacionalnoj skupštini kazneni postupak ili, ako u pogledu spornog slučaja nema dobrovoljnog odricanja od imuniteta, prekršajni postupak može pokrenuti ili nastaviti te prisilne mjere</w:t>
      </w:r>
      <w:r w:rsidR="00FE5DD2">
        <w:rPr>
          <w:color w:val="000000"/>
          <w:shd w:val="clear" w:color="auto" w:fill="FFFFFF"/>
        </w:rPr>
        <w:t xml:space="preserve"> u</w:t>
      </w:r>
      <w:r w:rsidRPr="00295043">
        <w:rPr>
          <w:color w:val="000000"/>
          <w:shd w:val="clear" w:color="auto" w:fill="FFFFFF"/>
        </w:rPr>
        <w:t xml:space="preserve"> </w:t>
      </w:r>
      <w:r w:rsidR="00E83479" w:rsidRPr="00E83479">
        <w:rPr>
          <w:color w:val="000000"/>
          <w:shd w:val="clear" w:color="auto" w:fill="FFFFFF"/>
        </w:rPr>
        <w:t xml:space="preserve">okviru kaznenog postupka </w:t>
      </w:r>
      <w:r w:rsidRPr="00295043">
        <w:rPr>
          <w:color w:val="000000"/>
          <w:shd w:val="clear" w:color="auto" w:fill="FFFFFF"/>
        </w:rPr>
        <w:t>primijeniti protiv zastupnika samo uz prethodno odobrenje Nacionalne skupštine;</w:t>
      </w:r>
    </w:p>
    <w:p w14:paraId="73A718A5" w14:textId="06CF47BF" w:rsidR="00564C97" w:rsidRPr="00295043" w:rsidRDefault="00564C97" w:rsidP="00564C97">
      <w:pPr>
        <w:pStyle w:val="NormalHanging12a"/>
        <w:widowControl/>
      </w:pPr>
      <w:r w:rsidRPr="00295043">
        <w:t>G.</w:t>
      </w:r>
      <w:r w:rsidRPr="00295043">
        <w:tab/>
      </w:r>
      <w:r w:rsidR="00E83479" w:rsidRPr="00E83479">
        <w:t xml:space="preserve">budući da zastupnički imunitet u skladu s člankom 5. stavkom 2. Poslovnika Europskog parlamenta nije osobna povlastica zastupnika, već jamstvo neovisnosti </w:t>
      </w:r>
      <w:r w:rsidR="00497F4C">
        <w:t>Europskog p</w:t>
      </w:r>
      <w:r w:rsidR="00E83479" w:rsidRPr="00E83479">
        <w:t>arlamenta kao cjeline i njegovih zastupnika;</w:t>
      </w:r>
    </w:p>
    <w:p w14:paraId="6C6961BB" w14:textId="6352A264" w:rsidR="00564C97" w:rsidRPr="00295043" w:rsidRDefault="00564C97" w:rsidP="00564C97">
      <w:pPr>
        <w:pStyle w:val="NormalHanging12a"/>
        <w:widowControl/>
      </w:pPr>
      <w:r w:rsidRPr="00295043">
        <w:t>H.</w:t>
      </w:r>
      <w:r w:rsidRPr="00295043">
        <w:tab/>
      </w:r>
      <w:r w:rsidR="00E83479" w:rsidRPr="00E83479">
        <w:t>budući da je svrha zastupničkog imuniteta predviđen</w:t>
      </w:r>
      <w:r w:rsidR="00E83479">
        <w:t xml:space="preserve">a </w:t>
      </w:r>
      <w:r w:rsidR="00E83479" w:rsidRPr="00E83479">
        <w:t>Protokol</w:t>
      </w:r>
      <w:r w:rsidR="00E83479">
        <w:t>om</w:t>
      </w:r>
      <w:r w:rsidR="00E83479" w:rsidRPr="00E83479">
        <w:t xml:space="preserve"> br. 7 o povlasticama i imunitetima Europske unije</w:t>
      </w:r>
      <w:r w:rsidR="00E83479">
        <w:t xml:space="preserve"> </w:t>
      </w:r>
      <w:r w:rsidR="00E83479" w:rsidRPr="00E83479">
        <w:t xml:space="preserve">zaštititi Parlament i njegove zastupnike od sudskih postupaka u vezi s aktivnostima koje se provode pri obnašanju zastupničkih dužnosti i koje se od </w:t>
      </w:r>
      <w:r w:rsidR="00E83479">
        <w:t>njih</w:t>
      </w:r>
      <w:r w:rsidR="00E83479" w:rsidRPr="00E83479">
        <w:t xml:space="preserve"> ne mogu odvojiti;</w:t>
      </w:r>
    </w:p>
    <w:p w14:paraId="21D74370" w14:textId="77777777" w:rsidR="00564C97" w:rsidRPr="00295043" w:rsidRDefault="00564C97" w:rsidP="00564C97">
      <w:pPr>
        <w:pStyle w:val="NormalHanging12a"/>
      </w:pPr>
      <w:r w:rsidRPr="00295043">
        <w:t>I.</w:t>
      </w:r>
      <w:r w:rsidRPr="00295043">
        <w:tab/>
        <w:t xml:space="preserve">budući da u skladu sa sudskom praksom Suda Europske unije Parlament raspolaže „širokom diskrecijskom ovlašću u vezi s odlukom o zahtjevu za ukidanje imuniteta (...), </w:t>
      </w:r>
      <w:r w:rsidRPr="00295043">
        <w:lastRenderedPageBreak/>
        <w:t>zbog političke prirode takve odluke”</w:t>
      </w:r>
      <w:r w:rsidRPr="00295043">
        <w:rPr>
          <w:vertAlign w:val="superscript"/>
        </w:rPr>
        <w:footnoteReference w:id="2"/>
      </w:r>
      <w:r w:rsidRPr="00295043">
        <w:t>;</w:t>
      </w:r>
    </w:p>
    <w:p w14:paraId="5A42E6F1" w14:textId="3ED747EF" w:rsidR="00564C97" w:rsidRPr="00295043" w:rsidRDefault="00564C97" w:rsidP="00564C97">
      <w:pPr>
        <w:pStyle w:val="NormalHanging12a"/>
        <w:widowControl/>
      </w:pPr>
      <w:r w:rsidRPr="00295043">
        <w:t>J.</w:t>
      </w:r>
      <w:r w:rsidRPr="00295043">
        <w:tab/>
      </w:r>
      <w:r w:rsidRPr="00295043">
        <w:rPr>
          <w:rStyle w:val="doceo-font-family-base"/>
          <w:color w:val="1E1E1F"/>
        </w:rPr>
        <w:t xml:space="preserve">budući da je Péter </w:t>
      </w:r>
      <w:proofErr w:type="spellStart"/>
      <w:r w:rsidRPr="00295043">
        <w:rPr>
          <w:rStyle w:val="doceo-font-family-base"/>
          <w:color w:val="1E1E1F"/>
        </w:rPr>
        <w:t>Magyar</w:t>
      </w:r>
      <w:proofErr w:type="spellEnd"/>
      <w:r w:rsidRPr="00295043">
        <w:t xml:space="preserve"> predsjednik stranke </w:t>
      </w:r>
      <w:proofErr w:type="spellStart"/>
      <w:r w:rsidRPr="00295043">
        <w:t>Tisza</w:t>
      </w:r>
      <w:proofErr w:type="spellEnd"/>
      <w:r w:rsidRPr="00295043">
        <w:t xml:space="preserve"> (</w:t>
      </w:r>
      <w:proofErr w:type="spellStart"/>
      <w:r w:rsidRPr="00295043">
        <w:rPr>
          <w:i/>
          <w:iCs/>
        </w:rPr>
        <w:t>Tisztelet</w:t>
      </w:r>
      <w:proofErr w:type="spellEnd"/>
      <w:r w:rsidRPr="00295043">
        <w:rPr>
          <w:i/>
          <w:iCs/>
        </w:rPr>
        <w:t xml:space="preserve"> </w:t>
      </w:r>
      <w:proofErr w:type="spellStart"/>
      <w:r w:rsidRPr="00295043">
        <w:rPr>
          <w:i/>
          <w:iCs/>
        </w:rPr>
        <w:t>és</w:t>
      </w:r>
      <w:proofErr w:type="spellEnd"/>
      <w:r w:rsidRPr="00295043">
        <w:rPr>
          <w:i/>
          <w:iCs/>
        </w:rPr>
        <w:t xml:space="preserve"> </w:t>
      </w:r>
      <w:proofErr w:type="spellStart"/>
      <w:r w:rsidRPr="00295043">
        <w:rPr>
          <w:i/>
          <w:iCs/>
        </w:rPr>
        <w:t>Szabadság</w:t>
      </w:r>
      <w:proofErr w:type="spellEnd"/>
      <w:r w:rsidRPr="00295043">
        <w:rPr>
          <w:i/>
          <w:iCs/>
        </w:rPr>
        <w:t xml:space="preserve"> </w:t>
      </w:r>
      <w:proofErr w:type="spellStart"/>
      <w:r w:rsidRPr="00295043">
        <w:rPr>
          <w:i/>
          <w:iCs/>
        </w:rPr>
        <w:t>Párt</w:t>
      </w:r>
      <w:proofErr w:type="spellEnd"/>
      <w:r w:rsidRPr="00295043">
        <w:t>) i da je bio nositelj liste kandidata te stranke na europskim izborima 2024.</w:t>
      </w:r>
      <w:r w:rsidRPr="00295043">
        <w:rPr>
          <w:rStyle w:val="doceo-font-family-base"/>
          <w:color w:val="1E1E1F"/>
        </w:rPr>
        <w:t xml:space="preserve">; </w:t>
      </w:r>
      <w:r w:rsidRPr="00295043">
        <w:t xml:space="preserve">budući da je </w:t>
      </w:r>
      <w:r w:rsidRPr="00295043">
        <w:rPr>
          <w:i/>
          <w:iCs/>
        </w:rPr>
        <w:t xml:space="preserve">Mi </w:t>
      </w:r>
      <w:proofErr w:type="spellStart"/>
      <w:r w:rsidRPr="00295043">
        <w:rPr>
          <w:i/>
          <w:iCs/>
        </w:rPr>
        <w:t>Hazánk</w:t>
      </w:r>
      <w:proofErr w:type="spellEnd"/>
      <w:r w:rsidRPr="00295043">
        <w:rPr>
          <w:i/>
          <w:iCs/>
        </w:rPr>
        <w:t xml:space="preserve"> </w:t>
      </w:r>
      <w:proofErr w:type="spellStart"/>
      <w:r w:rsidRPr="00295043">
        <w:rPr>
          <w:i/>
          <w:iCs/>
        </w:rPr>
        <w:t>Mozgalom</w:t>
      </w:r>
      <w:proofErr w:type="spellEnd"/>
      <w:r w:rsidRPr="00295043">
        <w:t xml:space="preserve"> također sudjelovalo na europskim izborima 2024. te se stoga može smatrati izravnim političkim konkurentom </w:t>
      </w:r>
      <w:r w:rsidRPr="00295043">
        <w:rPr>
          <w:rStyle w:val="doceo-font-family-base"/>
          <w:color w:val="1E1E1F"/>
        </w:rPr>
        <w:t xml:space="preserve">Péteru </w:t>
      </w:r>
      <w:proofErr w:type="spellStart"/>
      <w:r w:rsidRPr="00295043">
        <w:rPr>
          <w:rStyle w:val="doceo-font-family-base"/>
          <w:color w:val="1E1E1F"/>
        </w:rPr>
        <w:t>Magyaru</w:t>
      </w:r>
      <w:proofErr w:type="spellEnd"/>
      <w:r w:rsidRPr="00295043">
        <w:t>; budući da su politički konkurenti u političkim raspravama obično izloženi većim kritikama i polemikama u usporedbi s građanima koji nisu politički aktivni</w:t>
      </w:r>
      <w:r w:rsidRPr="00295043">
        <w:rPr>
          <w:rStyle w:val="doceo-font-family-base"/>
          <w:color w:val="1E1E1F"/>
        </w:rPr>
        <w:t xml:space="preserve">; budući da se čini da se prema mađarskom pravu postupci zbog klevete mogu pokrenuti i </w:t>
      </w:r>
      <w:r w:rsidR="00FE5DD2">
        <w:rPr>
          <w:rStyle w:val="doceo-font-family-base"/>
          <w:color w:val="1E1E1F"/>
        </w:rPr>
        <w:t xml:space="preserve">na temelju </w:t>
      </w:r>
      <w:r w:rsidRPr="00295043">
        <w:rPr>
          <w:rStyle w:val="doceo-font-family-base"/>
          <w:color w:val="1E1E1F"/>
        </w:rPr>
        <w:t>kaznen</w:t>
      </w:r>
      <w:r w:rsidR="00FE5DD2">
        <w:rPr>
          <w:rStyle w:val="doceo-font-family-base"/>
          <w:color w:val="1E1E1F"/>
        </w:rPr>
        <w:t>og</w:t>
      </w:r>
      <w:r w:rsidRPr="00295043">
        <w:rPr>
          <w:rStyle w:val="doceo-font-family-base"/>
          <w:color w:val="1E1E1F"/>
        </w:rPr>
        <w:t xml:space="preserve"> </w:t>
      </w:r>
      <w:r w:rsidR="00FE5DD2">
        <w:rPr>
          <w:rStyle w:val="doceo-font-family-base"/>
          <w:color w:val="1E1E1F"/>
        </w:rPr>
        <w:t xml:space="preserve">prava </w:t>
      </w:r>
      <w:r w:rsidRPr="00295043">
        <w:rPr>
          <w:rStyle w:val="doceo-font-family-base"/>
          <w:color w:val="1E1E1F"/>
        </w:rPr>
        <w:t xml:space="preserve">i </w:t>
      </w:r>
      <w:r w:rsidR="00FE5DD2">
        <w:rPr>
          <w:rStyle w:val="doceo-font-family-base"/>
          <w:color w:val="1E1E1F"/>
        </w:rPr>
        <w:t>na temelj</w:t>
      </w:r>
      <w:r w:rsidRPr="00295043">
        <w:rPr>
          <w:rStyle w:val="doceo-font-family-base"/>
          <w:color w:val="1E1E1F"/>
        </w:rPr>
        <w:t>u građansk</w:t>
      </w:r>
      <w:r w:rsidR="00FE5DD2">
        <w:rPr>
          <w:rStyle w:val="doceo-font-family-base"/>
          <w:color w:val="1E1E1F"/>
        </w:rPr>
        <w:t>og</w:t>
      </w:r>
      <w:r w:rsidRPr="00295043">
        <w:rPr>
          <w:rStyle w:val="doceo-font-family-base"/>
          <w:color w:val="1E1E1F"/>
        </w:rPr>
        <w:t xml:space="preserve"> </w:t>
      </w:r>
      <w:r w:rsidR="00FE5DD2">
        <w:rPr>
          <w:rStyle w:val="doceo-font-family-base"/>
          <w:color w:val="1E1E1F"/>
        </w:rPr>
        <w:t>prava</w:t>
      </w:r>
      <w:r w:rsidRPr="00295043">
        <w:rPr>
          <w:rStyle w:val="doceo-font-family-base"/>
          <w:color w:val="1E1E1F"/>
        </w:rPr>
        <w:t xml:space="preserve">, s </w:t>
      </w:r>
      <w:r w:rsidR="002B3676">
        <w:rPr>
          <w:rStyle w:val="doceo-font-family-base"/>
          <w:color w:val="1E1E1F"/>
        </w:rPr>
        <w:t>zn</w:t>
      </w:r>
      <w:r w:rsidR="00DF7513">
        <w:rPr>
          <w:rStyle w:val="doceo-font-family-base"/>
          <w:color w:val="1E1E1F"/>
        </w:rPr>
        <w:t>at</w:t>
      </w:r>
      <w:r w:rsidR="002B3676">
        <w:rPr>
          <w:rStyle w:val="doceo-font-family-base"/>
          <w:color w:val="1E1E1F"/>
        </w:rPr>
        <w:t>nim</w:t>
      </w:r>
      <w:r w:rsidRPr="00295043">
        <w:rPr>
          <w:rStyle w:val="doceo-font-family-base"/>
          <w:color w:val="1E1E1F"/>
        </w:rPr>
        <w:t xml:space="preserve"> </w:t>
      </w:r>
      <w:r w:rsidR="002B3676">
        <w:rPr>
          <w:rStyle w:val="doceo-font-family-base"/>
          <w:color w:val="1E1E1F"/>
        </w:rPr>
        <w:t>razlikama u</w:t>
      </w:r>
      <w:r w:rsidRPr="00295043">
        <w:rPr>
          <w:rStyle w:val="doceo-font-family-base"/>
          <w:color w:val="1E1E1F"/>
        </w:rPr>
        <w:t xml:space="preserve"> </w:t>
      </w:r>
      <w:r w:rsidR="002B3676">
        <w:rPr>
          <w:rStyle w:val="doceo-font-family-base"/>
          <w:color w:val="1E1E1F"/>
        </w:rPr>
        <w:t>prate</w:t>
      </w:r>
      <w:r w:rsidR="002B3676" w:rsidRPr="002B3676">
        <w:rPr>
          <w:rStyle w:val="doceo-font-family-base"/>
          <w:color w:val="1E1E1F"/>
        </w:rPr>
        <w:t>ć</w:t>
      </w:r>
      <w:r w:rsidR="002B3676">
        <w:rPr>
          <w:rStyle w:val="doceo-font-family-base"/>
          <w:color w:val="1E1E1F"/>
        </w:rPr>
        <w:t xml:space="preserve">im </w:t>
      </w:r>
      <w:r w:rsidRPr="00295043">
        <w:rPr>
          <w:rStyle w:val="doceo-font-family-base"/>
          <w:color w:val="1E1E1F"/>
        </w:rPr>
        <w:t xml:space="preserve">pravnim posljedicama, uključujući zatvorsku kaznu; budući da u ovom slučaju odabir kaznenog postupka dovodi do dvojbe u pogledu njegove svrhe, koja bi mogla nadilaziti legitiman cilj naknade navodne štete, te upućuje na to da željeni cilj nadilazi taj legitimni cilj i da se njime zapravo nastoji naštetiti ugledu Pétera </w:t>
      </w:r>
      <w:proofErr w:type="spellStart"/>
      <w:r w:rsidRPr="00295043">
        <w:rPr>
          <w:rStyle w:val="doceo-font-family-base"/>
          <w:color w:val="1E1E1F"/>
        </w:rPr>
        <w:t>Magyara</w:t>
      </w:r>
      <w:proofErr w:type="spellEnd"/>
      <w:r w:rsidRPr="00295043">
        <w:rPr>
          <w:rStyle w:val="doceo-font-family-base"/>
          <w:color w:val="1E1E1F"/>
        </w:rPr>
        <w:t xml:space="preserve"> </w:t>
      </w:r>
      <w:r w:rsidR="002B3676">
        <w:rPr>
          <w:rStyle w:val="doceo-font-family-base"/>
          <w:color w:val="1E1E1F"/>
        </w:rPr>
        <w:t>kao</w:t>
      </w:r>
      <w:r w:rsidRPr="00295043">
        <w:rPr>
          <w:rStyle w:val="doceo-font-family-base"/>
          <w:color w:val="1E1E1F"/>
        </w:rPr>
        <w:t xml:space="preserve"> zastupnika u Europskom parlamentu</w:t>
      </w:r>
      <w:r w:rsidRPr="00295043">
        <w:t>;</w:t>
      </w:r>
    </w:p>
    <w:p w14:paraId="53A2A1C9" w14:textId="116A6CE0" w:rsidR="00564C97" w:rsidRPr="00295043" w:rsidRDefault="00564C97" w:rsidP="00564C97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rFonts w:ascii="Helvetica" w:hAnsi="Helvetica"/>
          <w:color w:val="1E1E1F"/>
        </w:rPr>
      </w:pPr>
      <w:r w:rsidRPr="00295043">
        <w:rPr>
          <w:rStyle w:val="doceo-font-family-base"/>
          <w:color w:val="1E1E1F"/>
        </w:rPr>
        <w:t>K.</w:t>
      </w:r>
      <w:r w:rsidRPr="00295043">
        <w:rPr>
          <w:rStyle w:val="doceo-font-family-base"/>
          <w:color w:val="1E1E1F"/>
        </w:rPr>
        <w:tab/>
        <w:t xml:space="preserve">budući da ovdje navedeni elementi izazivaju ozbiljne </w:t>
      </w:r>
      <w:r w:rsidR="0097057C">
        <w:rPr>
          <w:rStyle w:val="doceo-font-family-base"/>
          <w:color w:val="1E1E1F"/>
        </w:rPr>
        <w:t>strahove od</w:t>
      </w:r>
      <w:r w:rsidRPr="00295043">
        <w:rPr>
          <w:rStyle w:val="doceo-font-family-base"/>
          <w:color w:val="1E1E1F"/>
        </w:rPr>
        <w:t xml:space="preserve"> moguć</w:t>
      </w:r>
      <w:r w:rsidR="0097057C">
        <w:rPr>
          <w:rStyle w:val="doceo-font-family-base"/>
          <w:color w:val="1E1E1F"/>
        </w:rPr>
        <w:t>e</w:t>
      </w:r>
      <w:r w:rsidRPr="00295043">
        <w:rPr>
          <w:rStyle w:val="doceo-font-family-base"/>
          <w:color w:val="1E1E1F"/>
        </w:rPr>
        <w:t xml:space="preserve"> namjer</w:t>
      </w:r>
      <w:r w:rsidR="0097057C">
        <w:rPr>
          <w:rStyle w:val="doceo-font-family-base"/>
          <w:color w:val="1E1E1F"/>
        </w:rPr>
        <w:t>e</w:t>
      </w:r>
      <w:r w:rsidRPr="00295043">
        <w:rPr>
          <w:rStyle w:val="doceo-font-family-base"/>
          <w:color w:val="1E1E1F"/>
        </w:rPr>
        <w:t xml:space="preserve"> nanošenja štete političkom djelovanju</w:t>
      </w:r>
      <w:r w:rsidRPr="00295043">
        <w:t xml:space="preserve"> Pétera </w:t>
      </w:r>
      <w:proofErr w:type="spellStart"/>
      <w:r w:rsidRPr="00295043">
        <w:t>Magyara</w:t>
      </w:r>
      <w:proofErr w:type="spellEnd"/>
      <w:r w:rsidRPr="00295043">
        <w:t xml:space="preserve">, </w:t>
      </w:r>
      <w:r w:rsidRPr="00295043">
        <w:rPr>
          <w:rStyle w:val="doceo-font-family-base"/>
          <w:color w:val="1E1E1F"/>
        </w:rPr>
        <w:t>a posebno njegovoj aktivnosti kao zastupnika Europskom parlamentu;</w:t>
      </w:r>
    </w:p>
    <w:p w14:paraId="21258DFD" w14:textId="77777777" w:rsidR="00564C97" w:rsidRPr="00295043" w:rsidRDefault="00564C97" w:rsidP="00564C97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rFonts w:ascii="Helvetica" w:hAnsi="Helvetica"/>
          <w:color w:val="1E1E1F"/>
        </w:rPr>
      </w:pPr>
      <w:r w:rsidRPr="00295043">
        <w:rPr>
          <w:rStyle w:val="doceo-font-family-base"/>
          <w:color w:val="1E1E1F"/>
        </w:rPr>
        <w:t>L.</w:t>
      </w:r>
      <w:r w:rsidRPr="00295043">
        <w:rPr>
          <w:rStyle w:val="doceo-font-family-base"/>
          <w:rFonts w:ascii="Helvetica" w:hAnsi="Helvetica"/>
          <w:color w:val="1E1E1F"/>
        </w:rPr>
        <w:tab/>
      </w:r>
      <w:r w:rsidRPr="00295043">
        <w:rPr>
          <w:rStyle w:val="doceo-font-family-base"/>
        </w:rPr>
        <w:t xml:space="preserve">budući da se stoga čini da je riječ o slučaju u kojem se može pretpostaviti da postoji </w:t>
      </w:r>
      <w:proofErr w:type="spellStart"/>
      <w:r w:rsidRPr="00295043">
        <w:rPr>
          <w:rStyle w:val="doceo-font-family-base"/>
          <w:i/>
        </w:rPr>
        <w:t>fumus</w:t>
      </w:r>
      <w:proofErr w:type="spellEnd"/>
      <w:r w:rsidRPr="00295043">
        <w:rPr>
          <w:rStyle w:val="doceo-font-family-base"/>
          <w:i/>
        </w:rPr>
        <w:t xml:space="preserve"> </w:t>
      </w:r>
      <w:proofErr w:type="spellStart"/>
      <w:r w:rsidRPr="00295043">
        <w:rPr>
          <w:rStyle w:val="doceo-font-family-base"/>
          <w:i/>
        </w:rPr>
        <w:t>persecutionis</w:t>
      </w:r>
      <w:proofErr w:type="spellEnd"/>
      <w:r w:rsidRPr="00295043">
        <w:rPr>
          <w:rStyle w:val="doceo-font-family-base"/>
        </w:rPr>
        <w:t>, odnosno „konkretni elementi”</w:t>
      </w:r>
      <w:r w:rsidRPr="00295043">
        <w:rPr>
          <w:rStyle w:val="FootnoteReference"/>
          <w:color w:val="1E1E1F"/>
        </w:rPr>
        <w:footnoteReference w:id="3"/>
      </w:r>
      <w:r w:rsidRPr="00295043">
        <w:t xml:space="preserve"> </w:t>
      </w:r>
      <w:r w:rsidRPr="00295043">
        <w:rPr>
          <w:rStyle w:val="doceo-font-family-base"/>
          <w:color w:val="1E1E1F"/>
        </w:rPr>
        <w:t>da je predmetni sudski postupak pokrenut s namjerom da se zahtjevom za ukidanje imuniteta našteti političkoj aktivnosti</w:t>
      </w:r>
      <w:r w:rsidRPr="00295043">
        <w:t xml:space="preserve"> Pétera </w:t>
      </w:r>
      <w:proofErr w:type="spellStart"/>
      <w:r w:rsidRPr="00295043">
        <w:t>Magyara</w:t>
      </w:r>
      <w:proofErr w:type="spellEnd"/>
      <w:r w:rsidRPr="00295043">
        <w:t xml:space="preserve">, </w:t>
      </w:r>
      <w:r w:rsidRPr="00295043">
        <w:rPr>
          <w:rStyle w:val="doceo-font-family-base"/>
          <w:color w:val="1E1E1F"/>
        </w:rPr>
        <w:t>a naročito u trenutku kada se na europskim izborima 2024. nalazio na čelu liste svoje političke stranke;</w:t>
      </w:r>
    </w:p>
    <w:p w14:paraId="38C4E0F4" w14:textId="77777777" w:rsidR="00564C97" w:rsidRPr="00295043" w:rsidRDefault="00564C97" w:rsidP="00564C97">
      <w:pPr>
        <w:pStyle w:val="NormalHanging12a"/>
        <w:widowControl/>
      </w:pPr>
      <w:r w:rsidRPr="00295043">
        <w:t>M.</w:t>
      </w:r>
      <w:r w:rsidRPr="00295043">
        <w:tab/>
        <w:t>budući da Parlament ne može preuzeti ulogu suda te da se zastupnik u kontekstu postupka ukidanja imuniteta ne može smatrati optuženikom</w:t>
      </w:r>
      <w:r w:rsidRPr="00295043">
        <w:rPr>
          <w:vertAlign w:val="superscript"/>
        </w:rPr>
        <w:footnoteReference w:id="4"/>
      </w:r>
      <w:r w:rsidRPr="00295043">
        <w:t>;</w:t>
      </w:r>
    </w:p>
    <w:p w14:paraId="73F6B366" w14:textId="77777777" w:rsidR="00564C97" w:rsidRPr="00295043" w:rsidRDefault="00564C97" w:rsidP="00564C97">
      <w:pPr>
        <w:pStyle w:val="NormalHanging12a"/>
      </w:pPr>
      <w:r w:rsidRPr="00295043">
        <w:t>1.</w:t>
      </w:r>
      <w:r w:rsidRPr="00295043">
        <w:tab/>
        <w:t xml:space="preserve">odlučuje ne ukinuti imunitet Péteru </w:t>
      </w:r>
      <w:proofErr w:type="spellStart"/>
      <w:r w:rsidRPr="00295043">
        <w:t>Magyaru</w:t>
      </w:r>
      <w:proofErr w:type="spellEnd"/>
      <w:r w:rsidRPr="00295043">
        <w:t>;</w:t>
      </w:r>
    </w:p>
    <w:p w14:paraId="5953FDDA" w14:textId="1B3E6ED9" w:rsidR="00E365E1" w:rsidRPr="00295043" w:rsidRDefault="00564C97" w:rsidP="00295043">
      <w:pPr>
        <w:pStyle w:val="NormalHanging12a"/>
      </w:pPr>
      <w:r w:rsidRPr="00295043">
        <w:t>2.</w:t>
      </w:r>
      <w:r w:rsidRPr="00295043">
        <w:tab/>
        <w:t xml:space="preserve">nalaže svojoj predsjednici da ovu odluku i izvješće nadležnog odbora odmah proslijedi nadležnim mađarskim tijelima i Péteru </w:t>
      </w:r>
      <w:proofErr w:type="spellStart"/>
      <w:r w:rsidRPr="00295043">
        <w:t>Magyaru</w:t>
      </w:r>
      <w:proofErr w:type="spellEnd"/>
      <w:r w:rsidRPr="00295043">
        <w:t>.</w:t>
      </w:r>
    </w:p>
    <w:sectPr w:rsidR="00E365E1" w:rsidRPr="00295043" w:rsidSect="002950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4F7AD" w14:textId="77777777" w:rsidR="006C7BAE" w:rsidRPr="00295043" w:rsidRDefault="006C7BAE">
      <w:r w:rsidRPr="00295043">
        <w:separator/>
      </w:r>
    </w:p>
  </w:endnote>
  <w:endnote w:type="continuationSeparator" w:id="0">
    <w:p w14:paraId="7F8DE51C" w14:textId="77777777" w:rsidR="006C7BAE" w:rsidRPr="00295043" w:rsidRDefault="006C7BAE">
      <w:r w:rsidRPr="002950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4B8F0" w14:textId="77777777" w:rsidR="00064002" w:rsidRPr="0029504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B0E65" w14:textId="77777777" w:rsidR="00064002" w:rsidRPr="0029504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6A86D" w14:textId="77777777" w:rsidR="00064002" w:rsidRPr="0029504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B0418" w14:textId="77777777" w:rsidR="006C7BAE" w:rsidRPr="00295043" w:rsidRDefault="006C7BAE">
      <w:r w:rsidRPr="00295043">
        <w:separator/>
      </w:r>
    </w:p>
  </w:footnote>
  <w:footnote w:type="continuationSeparator" w:id="0">
    <w:p w14:paraId="0665F71F" w14:textId="77777777" w:rsidR="006C7BAE" w:rsidRPr="00295043" w:rsidRDefault="006C7BAE">
      <w:r w:rsidRPr="00295043">
        <w:continuationSeparator/>
      </w:r>
    </w:p>
  </w:footnote>
  <w:footnote w:id="1">
    <w:p w14:paraId="6223F046" w14:textId="196A57E2" w:rsidR="00564C97" w:rsidRPr="00295043" w:rsidRDefault="00564C97" w:rsidP="00295043">
      <w:pPr>
        <w:pStyle w:val="FootnoteText"/>
        <w:ind w:left="567" w:hanging="567"/>
        <w:rPr>
          <w:sz w:val="24"/>
          <w:lang w:val="hr-HR"/>
        </w:rPr>
      </w:pPr>
      <w:r w:rsidRPr="00295043">
        <w:rPr>
          <w:rStyle w:val="FootnoteReference"/>
          <w:sz w:val="24"/>
          <w:lang w:val="hr-HR"/>
        </w:rPr>
        <w:footnoteRef/>
      </w:r>
      <w:r w:rsidR="00295043" w:rsidRPr="00295043">
        <w:rPr>
          <w:sz w:val="24"/>
          <w:lang w:val="hr-HR"/>
        </w:rPr>
        <w:t xml:space="preserve"> </w:t>
      </w:r>
      <w:r w:rsidR="00295043" w:rsidRPr="00295043">
        <w:rPr>
          <w:sz w:val="24"/>
          <w:lang w:val="hr-HR"/>
        </w:rPr>
        <w:tab/>
      </w:r>
      <w:r w:rsidRPr="00295043">
        <w:rPr>
          <w:sz w:val="24"/>
          <w:lang w:val="hr-HR"/>
        </w:rPr>
        <w:t xml:space="preserve">Presuda Suda od 21. listopada 2008., </w:t>
      </w:r>
      <w:proofErr w:type="spellStart"/>
      <w:r w:rsidRPr="00295043">
        <w:rPr>
          <w:sz w:val="24"/>
          <w:lang w:val="hr-HR"/>
        </w:rPr>
        <w:t>Marra</w:t>
      </w:r>
      <w:proofErr w:type="spellEnd"/>
      <w:r w:rsidRPr="00295043">
        <w:rPr>
          <w:sz w:val="24"/>
          <w:lang w:val="hr-HR"/>
        </w:rPr>
        <w:t xml:space="preserve">, C-200/07 i C-201/07, ECLI:EU:C:2008:579; Presuda Općeg suda od 19. ožujka 2010., </w:t>
      </w:r>
      <w:proofErr w:type="spellStart"/>
      <w:r w:rsidRPr="00295043">
        <w:rPr>
          <w:sz w:val="24"/>
          <w:lang w:val="hr-HR"/>
        </w:rPr>
        <w:t>Gollnisch</w:t>
      </w:r>
      <w:proofErr w:type="spellEnd"/>
      <w:r w:rsidRPr="00295043">
        <w:rPr>
          <w:sz w:val="24"/>
          <w:lang w:val="hr-HR"/>
        </w:rPr>
        <w:t xml:space="preserve">/Parlament, T-42/06, ECLI:EU:T:2010:102; Presuda Suda od 6. rujna 2011., </w:t>
      </w:r>
      <w:proofErr w:type="spellStart"/>
      <w:r w:rsidRPr="00295043">
        <w:rPr>
          <w:sz w:val="24"/>
          <w:lang w:val="hr-HR"/>
        </w:rPr>
        <w:t>Patriciello</w:t>
      </w:r>
      <w:proofErr w:type="spellEnd"/>
      <w:r w:rsidRPr="00295043">
        <w:rPr>
          <w:sz w:val="24"/>
          <w:lang w:val="hr-HR"/>
        </w:rPr>
        <w:t xml:space="preserve">, C-163/10, ECLI: EU:C:2011:543; Presuda Općeg suda od 17. siječnja 2013., </w:t>
      </w:r>
      <w:proofErr w:type="spellStart"/>
      <w:r w:rsidRPr="00295043">
        <w:rPr>
          <w:sz w:val="24"/>
          <w:lang w:val="hr-HR"/>
        </w:rPr>
        <w:t>Gollnisch</w:t>
      </w:r>
      <w:proofErr w:type="spellEnd"/>
      <w:r w:rsidRPr="00295043">
        <w:rPr>
          <w:sz w:val="24"/>
          <w:lang w:val="hr-HR"/>
        </w:rPr>
        <w:t xml:space="preserve">/Parlament, T-346/11 i T-347/11, ECLI:EU:T:2013:23. Presuda Suda od 19. prosinca 2019., </w:t>
      </w:r>
      <w:proofErr w:type="spellStart"/>
      <w:r w:rsidRPr="00295043">
        <w:rPr>
          <w:sz w:val="24"/>
          <w:lang w:val="hr-HR"/>
        </w:rPr>
        <w:t>Junqueras</w:t>
      </w:r>
      <w:proofErr w:type="spellEnd"/>
      <w:r w:rsidRPr="00295043">
        <w:rPr>
          <w:sz w:val="24"/>
          <w:lang w:val="hr-HR"/>
        </w:rPr>
        <w:t xml:space="preserve"> </w:t>
      </w:r>
      <w:proofErr w:type="spellStart"/>
      <w:r w:rsidRPr="00295043">
        <w:rPr>
          <w:sz w:val="24"/>
          <w:lang w:val="hr-HR"/>
        </w:rPr>
        <w:t>Vies</w:t>
      </w:r>
      <w:proofErr w:type="spellEnd"/>
      <w:r w:rsidRPr="00295043">
        <w:rPr>
          <w:sz w:val="24"/>
          <w:lang w:val="hr-HR"/>
        </w:rPr>
        <w:t xml:space="preserve">, C-502/19, ECLI:EU:C:2019:1115. presuda Općeg suda od 5. srpnja 2023., </w:t>
      </w:r>
      <w:proofErr w:type="spellStart"/>
      <w:r w:rsidRPr="00295043">
        <w:rPr>
          <w:sz w:val="24"/>
          <w:lang w:val="hr-HR"/>
        </w:rPr>
        <w:t>Puigdemont</w:t>
      </w:r>
      <w:proofErr w:type="spellEnd"/>
      <w:r w:rsidRPr="00295043">
        <w:rPr>
          <w:sz w:val="24"/>
          <w:lang w:val="hr-HR"/>
        </w:rPr>
        <w:t xml:space="preserve"> i </w:t>
      </w:r>
      <w:proofErr w:type="spellStart"/>
      <w:r w:rsidRPr="00295043">
        <w:rPr>
          <w:sz w:val="24"/>
          <w:lang w:val="hr-HR"/>
        </w:rPr>
        <w:t>Casamajó</w:t>
      </w:r>
      <w:proofErr w:type="spellEnd"/>
      <w:r w:rsidRPr="00295043">
        <w:rPr>
          <w:sz w:val="24"/>
          <w:lang w:val="hr-HR"/>
        </w:rPr>
        <w:t xml:space="preserve"> i drugi / Parlament, T-272/21, ECLI:EU:T:2023:373.</w:t>
      </w:r>
    </w:p>
  </w:footnote>
  <w:footnote w:id="2">
    <w:p w14:paraId="17C5894B" w14:textId="438F43F9" w:rsidR="00564C97" w:rsidRPr="00295043" w:rsidRDefault="00564C97" w:rsidP="00295043">
      <w:pPr>
        <w:pStyle w:val="FootnoteText"/>
        <w:ind w:left="567" w:hanging="567"/>
        <w:rPr>
          <w:sz w:val="24"/>
          <w:lang w:val="hr-HR"/>
        </w:rPr>
      </w:pPr>
      <w:r w:rsidRPr="00295043">
        <w:rPr>
          <w:rStyle w:val="FootnoteReference"/>
          <w:sz w:val="24"/>
          <w:lang w:val="hr-HR"/>
        </w:rPr>
        <w:footnoteRef/>
      </w:r>
      <w:r w:rsidR="00295043" w:rsidRPr="00295043">
        <w:rPr>
          <w:sz w:val="24"/>
          <w:lang w:val="hr-HR"/>
        </w:rPr>
        <w:t xml:space="preserve"> </w:t>
      </w:r>
      <w:r w:rsidR="00295043" w:rsidRPr="00295043">
        <w:rPr>
          <w:sz w:val="24"/>
          <w:lang w:val="hr-HR"/>
        </w:rPr>
        <w:tab/>
      </w:r>
      <w:r w:rsidRPr="00295043">
        <w:rPr>
          <w:sz w:val="24"/>
          <w:lang w:val="hr-HR"/>
        </w:rPr>
        <w:t xml:space="preserve">Presuda Općeg suda od 17. siječnja 2013., </w:t>
      </w:r>
      <w:proofErr w:type="spellStart"/>
      <w:r w:rsidRPr="00295043">
        <w:rPr>
          <w:sz w:val="24"/>
          <w:lang w:val="hr-HR"/>
        </w:rPr>
        <w:t>Gollnisch</w:t>
      </w:r>
      <w:proofErr w:type="spellEnd"/>
      <w:r w:rsidRPr="00295043">
        <w:rPr>
          <w:sz w:val="24"/>
          <w:lang w:val="hr-HR"/>
        </w:rPr>
        <w:t>/Parlament, T-346/11 i T-347/11, ECLI:EU:T:2013:23, t. 59. i ondje navedena sudska praksa.</w:t>
      </w:r>
    </w:p>
  </w:footnote>
  <w:footnote w:id="3">
    <w:p w14:paraId="1030D040" w14:textId="3BF30D1C" w:rsidR="00564C97" w:rsidRPr="00295043" w:rsidRDefault="00564C97" w:rsidP="00295043">
      <w:pPr>
        <w:pStyle w:val="FootnoteText"/>
        <w:ind w:left="567" w:hanging="567"/>
        <w:rPr>
          <w:sz w:val="24"/>
          <w:lang w:val="hr-HR"/>
        </w:rPr>
      </w:pPr>
      <w:r w:rsidRPr="00295043">
        <w:rPr>
          <w:rStyle w:val="FootnoteReference"/>
          <w:sz w:val="24"/>
          <w:lang w:val="hr-HR"/>
        </w:rPr>
        <w:footnoteRef/>
      </w:r>
      <w:r w:rsidR="00295043" w:rsidRPr="00295043">
        <w:rPr>
          <w:sz w:val="24"/>
          <w:lang w:val="hr-HR"/>
        </w:rPr>
        <w:t xml:space="preserve"> </w:t>
      </w:r>
      <w:r w:rsidR="00295043" w:rsidRPr="00295043">
        <w:rPr>
          <w:sz w:val="24"/>
          <w:lang w:val="hr-HR"/>
        </w:rPr>
        <w:tab/>
      </w:r>
      <w:r w:rsidRPr="00295043">
        <w:rPr>
          <w:sz w:val="24"/>
          <w:lang w:val="hr-HR"/>
        </w:rPr>
        <w:t xml:space="preserve">Presuda Suda od 17. rujna 2020., </w:t>
      </w:r>
      <w:proofErr w:type="spellStart"/>
      <w:r w:rsidRPr="00295043">
        <w:rPr>
          <w:sz w:val="24"/>
          <w:lang w:val="hr-HR"/>
        </w:rPr>
        <w:t>Troszczynski</w:t>
      </w:r>
      <w:proofErr w:type="spellEnd"/>
      <w:r w:rsidRPr="00295043">
        <w:rPr>
          <w:sz w:val="24"/>
          <w:lang w:val="hr-HR"/>
        </w:rPr>
        <w:t>/Parlament, C-12/19 P, ECLI:EU:C:2020:725, točka 26.</w:t>
      </w:r>
    </w:p>
  </w:footnote>
  <w:footnote w:id="4">
    <w:p w14:paraId="3BB1DE19" w14:textId="2BAEAA32" w:rsidR="00564C97" w:rsidRPr="00295043" w:rsidRDefault="00564C97" w:rsidP="00295043">
      <w:pPr>
        <w:pStyle w:val="FootnoteText"/>
        <w:ind w:left="567" w:hanging="567"/>
        <w:rPr>
          <w:sz w:val="24"/>
          <w:lang w:val="hr-HR"/>
        </w:rPr>
      </w:pPr>
      <w:r w:rsidRPr="00295043">
        <w:rPr>
          <w:rStyle w:val="FootnoteReference"/>
          <w:sz w:val="24"/>
          <w:lang w:val="hr-HR"/>
        </w:rPr>
        <w:footnoteRef/>
      </w:r>
      <w:r w:rsidR="00295043" w:rsidRPr="00295043">
        <w:rPr>
          <w:sz w:val="24"/>
          <w:lang w:val="hr-HR"/>
        </w:rPr>
        <w:t xml:space="preserve"> </w:t>
      </w:r>
      <w:r w:rsidR="00295043" w:rsidRPr="00295043">
        <w:rPr>
          <w:sz w:val="24"/>
          <w:lang w:val="hr-HR"/>
        </w:rPr>
        <w:tab/>
      </w:r>
      <w:r w:rsidRPr="00295043">
        <w:rPr>
          <w:sz w:val="24"/>
          <w:lang w:val="hr-HR"/>
        </w:rPr>
        <w:t xml:space="preserve">Presuda Općeg suda od 30. travnja 2019., </w:t>
      </w:r>
      <w:proofErr w:type="spellStart"/>
      <w:r w:rsidRPr="00295043">
        <w:rPr>
          <w:sz w:val="24"/>
          <w:lang w:val="hr-HR"/>
        </w:rPr>
        <w:t>Briois</w:t>
      </w:r>
      <w:proofErr w:type="spellEnd"/>
      <w:r w:rsidRPr="00295043">
        <w:rPr>
          <w:sz w:val="24"/>
          <w:lang w:val="hr-HR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8C0D5" w14:textId="77777777" w:rsidR="00064002" w:rsidRPr="0029504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C4093" w14:textId="77777777" w:rsidR="00064002" w:rsidRPr="0029504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47162" w14:textId="77777777" w:rsidR="00064002" w:rsidRPr="0029504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4688957">
    <w:abstractNumId w:val="9"/>
  </w:num>
  <w:num w:numId="2" w16cid:durableId="1420176312">
    <w:abstractNumId w:val="9"/>
  </w:num>
  <w:num w:numId="3" w16cid:durableId="1437748815">
    <w:abstractNumId w:val="7"/>
  </w:num>
  <w:num w:numId="4" w16cid:durableId="674454342">
    <w:abstractNumId w:val="7"/>
  </w:num>
  <w:num w:numId="5" w16cid:durableId="2063794335">
    <w:abstractNumId w:val="6"/>
  </w:num>
  <w:num w:numId="6" w16cid:durableId="135297293">
    <w:abstractNumId w:val="6"/>
  </w:num>
  <w:num w:numId="7" w16cid:durableId="73670103">
    <w:abstractNumId w:val="5"/>
  </w:num>
  <w:num w:numId="8" w16cid:durableId="1161969136">
    <w:abstractNumId w:val="5"/>
  </w:num>
  <w:num w:numId="9" w16cid:durableId="933897701">
    <w:abstractNumId w:val="4"/>
  </w:num>
  <w:num w:numId="10" w16cid:durableId="603415870">
    <w:abstractNumId w:val="4"/>
  </w:num>
  <w:num w:numId="11" w16cid:durableId="887258035">
    <w:abstractNumId w:val="8"/>
  </w:num>
  <w:num w:numId="12" w16cid:durableId="847645517">
    <w:abstractNumId w:val="8"/>
  </w:num>
  <w:num w:numId="13" w16cid:durableId="2002804667">
    <w:abstractNumId w:val="3"/>
  </w:num>
  <w:num w:numId="14" w16cid:durableId="367723990">
    <w:abstractNumId w:val="3"/>
  </w:num>
  <w:num w:numId="15" w16cid:durableId="1434941092">
    <w:abstractNumId w:val="2"/>
  </w:num>
  <w:num w:numId="16" w16cid:durableId="333339678">
    <w:abstractNumId w:val="2"/>
  </w:num>
  <w:num w:numId="17" w16cid:durableId="1245722442">
    <w:abstractNumId w:val="1"/>
  </w:num>
  <w:num w:numId="18" w16cid:durableId="1672298976">
    <w:abstractNumId w:val="1"/>
  </w:num>
  <w:num w:numId="19" w16cid:durableId="676538134">
    <w:abstractNumId w:val="0"/>
  </w:num>
  <w:num w:numId="20" w16cid:durableId="220482552">
    <w:abstractNumId w:val="0"/>
  </w:num>
  <w:num w:numId="21" w16cid:durableId="1301422632">
    <w:abstractNumId w:val="9"/>
  </w:num>
  <w:num w:numId="22" w16cid:durableId="1914272195">
    <w:abstractNumId w:val="7"/>
  </w:num>
  <w:num w:numId="23" w16cid:durableId="435247315">
    <w:abstractNumId w:val="6"/>
  </w:num>
  <w:num w:numId="24" w16cid:durableId="2130658585">
    <w:abstractNumId w:val="5"/>
  </w:num>
  <w:num w:numId="25" w16cid:durableId="978609859">
    <w:abstractNumId w:val="4"/>
  </w:num>
  <w:num w:numId="26" w16cid:durableId="12268666">
    <w:abstractNumId w:val="8"/>
  </w:num>
  <w:num w:numId="27" w16cid:durableId="1831824842">
    <w:abstractNumId w:val="3"/>
  </w:num>
  <w:num w:numId="28" w16cid:durableId="1062217704">
    <w:abstractNumId w:val="2"/>
  </w:num>
  <w:num w:numId="29" w16cid:durableId="427625114">
    <w:abstractNumId w:val="1"/>
  </w:num>
  <w:num w:numId="30" w16cid:durableId="1793788006">
    <w:abstractNumId w:val="0"/>
  </w:num>
  <w:num w:numId="31" w16cid:durableId="2120755532">
    <w:abstractNumId w:val="9"/>
  </w:num>
  <w:num w:numId="32" w16cid:durableId="1548681368">
    <w:abstractNumId w:val="7"/>
  </w:num>
  <w:num w:numId="33" w16cid:durableId="12851535">
    <w:abstractNumId w:val="6"/>
  </w:num>
  <w:num w:numId="34" w16cid:durableId="118573737">
    <w:abstractNumId w:val="5"/>
  </w:num>
  <w:num w:numId="35" w16cid:durableId="829633498">
    <w:abstractNumId w:val="4"/>
  </w:num>
  <w:num w:numId="36" w16cid:durableId="462576520">
    <w:abstractNumId w:val="8"/>
  </w:num>
  <w:num w:numId="37" w16cid:durableId="1894728553">
    <w:abstractNumId w:val="3"/>
  </w:num>
  <w:num w:numId="38" w16cid:durableId="1569195065">
    <w:abstractNumId w:val="2"/>
  </w:num>
  <w:num w:numId="39" w16cid:durableId="2001695442">
    <w:abstractNumId w:val="1"/>
  </w:num>
  <w:num w:numId="40" w16cid:durableId="1027828923">
    <w:abstractNumId w:val="0"/>
  </w:num>
  <w:num w:numId="41" w16cid:durableId="640766235">
    <w:abstractNumId w:val="10"/>
  </w:num>
  <w:num w:numId="42" w16cid:durableId="59522950">
    <w:abstractNumId w:val="10"/>
  </w:num>
  <w:num w:numId="43" w16cid:durableId="1771269076">
    <w:abstractNumId w:val="10"/>
  </w:num>
  <w:num w:numId="44" w16cid:durableId="16606976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2/2025"/>
    <w:docVar w:name="dvlangue" w:val="HR"/>
    <w:docVar w:name="dvnumam" w:val="0"/>
    <w:docVar w:name="dvpe" w:val="775.580"/>
    <w:docVar w:name="dvrapporteur" w:val="Izvjestitelj: "/>
    <w:docVar w:name="dvtitre" w:val="Odluka Europskog parlamenta od .... 2025. o zahtjevu za ukidanje imuniteta Péteru Magyaru(2025/2096(IMM))"/>
  </w:docVars>
  <w:rsids>
    <w:rsidRoot w:val="006C7BAE"/>
    <w:rsid w:val="00002272"/>
    <w:rsid w:val="00031D7D"/>
    <w:rsid w:val="00064002"/>
    <w:rsid w:val="000677B9"/>
    <w:rsid w:val="000831BA"/>
    <w:rsid w:val="000A42CC"/>
    <w:rsid w:val="000E7DD9"/>
    <w:rsid w:val="0010095E"/>
    <w:rsid w:val="00112516"/>
    <w:rsid w:val="00125B37"/>
    <w:rsid w:val="0015191D"/>
    <w:rsid w:val="00187494"/>
    <w:rsid w:val="001D4CDA"/>
    <w:rsid w:val="001F32AE"/>
    <w:rsid w:val="002767FF"/>
    <w:rsid w:val="00295043"/>
    <w:rsid w:val="002B18FE"/>
    <w:rsid w:val="002B3676"/>
    <w:rsid w:val="002B5493"/>
    <w:rsid w:val="00343214"/>
    <w:rsid w:val="00361C00"/>
    <w:rsid w:val="00395FA1"/>
    <w:rsid w:val="003E15D4"/>
    <w:rsid w:val="00411CCE"/>
    <w:rsid w:val="0041666E"/>
    <w:rsid w:val="00421060"/>
    <w:rsid w:val="00446FE5"/>
    <w:rsid w:val="00471C19"/>
    <w:rsid w:val="004867E3"/>
    <w:rsid w:val="00494A28"/>
    <w:rsid w:val="00497F4C"/>
    <w:rsid w:val="004C0004"/>
    <w:rsid w:val="004C5D52"/>
    <w:rsid w:val="0050519A"/>
    <w:rsid w:val="005072A1"/>
    <w:rsid w:val="00514517"/>
    <w:rsid w:val="00545827"/>
    <w:rsid w:val="00560270"/>
    <w:rsid w:val="00564C97"/>
    <w:rsid w:val="005C2568"/>
    <w:rsid w:val="005F1B17"/>
    <w:rsid w:val="006037C0"/>
    <w:rsid w:val="006246B4"/>
    <w:rsid w:val="00655708"/>
    <w:rsid w:val="006631B6"/>
    <w:rsid w:val="00680577"/>
    <w:rsid w:val="00690D01"/>
    <w:rsid w:val="006C7BA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0A1"/>
    <w:rsid w:val="00930C23"/>
    <w:rsid w:val="0093193B"/>
    <w:rsid w:val="009509D8"/>
    <w:rsid w:val="00950B64"/>
    <w:rsid w:val="0097057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B25"/>
    <w:rsid w:val="00BD48FE"/>
    <w:rsid w:val="00BD7BD8"/>
    <w:rsid w:val="00BE4AF6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533"/>
    <w:rsid w:val="00D834A0"/>
    <w:rsid w:val="00D83F1D"/>
    <w:rsid w:val="00D872DF"/>
    <w:rsid w:val="00D91E21"/>
    <w:rsid w:val="00DA7FCD"/>
    <w:rsid w:val="00DF7513"/>
    <w:rsid w:val="00E365E1"/>
    <w:rsid w:val="00E820A4"/>
    <w:rsid w:val="00E8347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DD2"/>
    <w:rsid w:val="00FF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7C3DB3"/>
  <w15:chartTrackingRefBased/>
  <w15:docId w15:val="{C8EF7433-46CB-46C5-8876-F7F60B23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64C97"/>
    <w:pPr>
      <w:spacing w:after="240"/>
      <w:ind w:left="567" w:hanging="567"/>
    </w:pPr>
  </w:style>
  <w:style w:type="character" w:customStyle="1" w:styleId="doceo-font-family-base">
    <w:name w:val="doceo-font-family-base"/>
    <w:basedOn w:val="DefaultParagraphFont"/>
    <w:rsid w:val="00564C97"/>
  </w:style>
  <w:style w:type="paragraph" w:customStyle="1" w:styleId="EPComma">
    <w:name w:val="EPComma"/>
    <w:basedOn w:val="Normal"/>
    <w:rsid w:val="00564C97"/>
    <w:pPr>
      <w:spacing w:before="480" w:after="240"/>
    </w:pPr>
  </w:style>
  <w:style w:type="paragraph" w:customStyle="1" w:styleId="doceo-line-height-base">
    <w:name w:val="doceo-line-height-base"/>
    <w:basedOn w:val="Normal"/>
    <w:rsid w:val="00564C97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655708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872</Words>
  <Characters>5585</Characters>
  <Application>Microsoft Office Word</Application>
  <DocSecurity>0</DocSecurity>
  <Lines>242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2025-10-07T12:36:00Z</dcterms:created>
  <dcterms:modified xsi:type="dcterms:W3CDTF">2025-10-07T12:36:00Z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P10_TA(2025)0205_</vt:lpwstr>
  </property>
  <property fmtid="{D5CDD505-2E9C-101B-9397-08002B2CF9AE}" pid="4" name="&lt;Type&gt;">
    <vt:lpwstr>RR</vt:lpwstr>
  </property>
</Properties>
</file>