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3E08" w14:paraId="2B1E03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4DB9E1" w14:textId="77777777" w:rsidR="00751A4A" w:rsidRPr="001E3E08" w:rsidRDefault="003240D7" w:rsidP="0010095E">
            <w:pPr>
              <w:pStyle w:val="EPName"/>
            </w:pPr>
            <w:r w:rsidRPr="001E3E08">
              <w:t>Parlament Ewropew</w:t>
            </w:r>
          </w:p>
          <w:p w14:paraId="4DE0D94F" w14:textId="77777777" w:rsidR="00751A4A" w:rsidRPr="001E3E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3E08">
              <w:t>2024</w:t>
            </w:r>
            <w:r w:rsidR="00817416" w:rsidRPr="001E3E08">
              <w:t>-202</w:t>
            </w:r>
            <w:r w:rsidRPr="001E3E08">
              <w:t>9</w:t>
            </w:r>
          </w:p>
        </w:tc>
        <w:tc>
          <w:tcPr>
            <w:tcW w:w="2268" w:type="dxa"/>
            <w:shd w:val="clear" w:color="auto" w:fill="auto"/>
          </w:tcPr>
          <w:p w14:paraId="45FD8D2E" w14:textId="77777777" w:rsidR="00751A4A" w:rsidRPr="001E3E08" w:rsidRDefault="00187494" w:rsidP="0010095E">
            <w:pPr>
              <w:pStyle w:val="EPLogo"/>
            </w:pPr>
            <w:r w:rsidRPr="001E3E08">
              <w:rPr>
                <w:noProof/>
                <w:lang w:eastAsia="ja-JP"/>
              </w:rPr>
              <w:drawing>
                <wp:inline distT="0" distB="0" distL="0" distR="0" wp14:anchorId="7819B72D" wp14:editId="0D9543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D7913" w14:textId="77777777" w:rsidR="00D058B8" w:rsidRPr="001E3E08" w:rsidRDefault="00D058B8" w:rsidP="004C5D52">
      <w:pPr>
        <w:pStyle w:val="LineTop"/>
      </w:pPr>
    </w:p>
    <w:p w14:paraId="1D9A9BFB" w14:textId="77777777" w:rsidR="00680577" w:rsidRPr="001E3E08" w:rsidRDefault="003240D7" w:rsidP="00680577">
      <w:pPr>
        <w:pStyle w:val="EPBodyTA1"/>
      </w:pPr>
      <w:r w:rsidRPr="001E3E08">
        <w:t>TESTI ADOTTATI</w:t>
      </w:r>
    </w:p>
    <w:p w14:paraId="4F5EAA00" w14:textId="77777777" w:rsidR="00D058B8" w:rsidRPr="001E3E08" w:rsidRDefault="00D058B8" w:rsidP="00D058B8">
      <w:pPr>
        <w:pStyle w:val="LineBottom"/>
      </w:pPr>
    </w:p>
    <w:p w14:paraId="7DAC9637" w14:textId="2BA120C1" w:rsidR="003240D7" w:rsidRPr="001E3E08" w:rsidRDefault="003240D7" w:rsidP="003240D7">
      <w:pPr>
        <w:pStyle w:val="ATHeading1"/>
      </w:pPr>
      <w:bookmarkStart w:id="0" w:name="TANumber"/>
      <w:r w:rsidRPr="001E3E08">
        <w:t>P10_TA(2025)0</w:t>
      </w:r>
      <w:r w:rsidR="00511D59">
        <w:t>205</w:t>
      </w:r>
      <w:bookmarkEnd w:id="0"/>
    </w:p>
    <w:p w14:paraId="610BC27A" w14:textId="77777777" w:rsidR="003240D7" w:rsidRPr="001E3E08" w:rsidRDefault="003240D7" w:rsidP="003240D7">
      <w:pPr>
        <w:pStyle w:val="ATHeading2"/>
      </w:pPr>
      <w:bookmarkStart w:id="1" w:name="title"/>
      <w:r w:rsidRPr="001E3E08">
        <w:t xml:space="preserve">Talba għat-tneħħija tal-immunità ta’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bookmarkEnd w:id="1"/>
      <w:proofErr w:type="spellEnd"/>
    </w:p>
    <w:p w14:paraId="1B309DF6" w14:textId="77777777" w:rsidR="003240D7" w:rsidRPr="001E3E08" w:rsidRDefault="003240D7" w:rsidP="003240D7">
      <w:pPr>
        <w:rPr>
          <w:i/>
          <w:vanish/>
        </w:rPr>
      </w:pPr>
      <w:r w:rsidRPr="001E3E08">
        <w:rPr>
          <w:i/>
        </w:rPr>
        <w:fldChar w:fldCharType="begin"/>
      </w:r>
      <w:r w:rsidRPr="001E3E08">
        <w:rPr>
          <w:i/>
        </w:rPr>
        <w:instrText xml:space="preserve"> TC"(</w:instrText>
      </w:r>
      <w:bookmarkStart w:id="2" w:name="DocNumber"/>
      <w:r w:rsidRPr="001E3E08">
        <w:rPr>
          <w:i/>
        </w:rPr>
        <w:instrText>A10-0182/2025</w:instrText>
      </w:r>
      <w:bookmarkEnd w:id="2"/>
      <w:r w:rsidRPr="001E3E08">
        <w:rPr>
          <w:i/>
        </w:rPr>
        <w:instrText xml:space="preserve"> - Rapporteur: Ilhan Kyuchyuk )"\l3 \n&gt; \* MERGEFORMAT </w:instrText>
      </w:r>
      <w:r w:rsidRPr="001E3E08">
        <w:rPr>
          <w:i/>
        </w:rPr>
        <w:fldChar w:fldCharType="end"/>
      </w:r>
    </w:p>
    <w:p w14:paraId="33289F77" w14:textId="77777777" w:rsidR="003240D7" w:rsidRPr="001E3E08" w:rsidRDefault="003240D7" w:rsidP="003240D7">
      <w:pPr>
        <w:rPr>
          <w:vanish/>
        </w:rPr>
      </w:pPr>
      <w:bookmarkStart w:id="3" w:name="Commission"/>
      <w:r w:rsidRPr="001E3E08">
        <w:rPr>
          <w:vanish/>
        </w:rPr>
        <w:t>Kumitat għall-Affarijiet Legali</w:t>
      </w:r>
      <w:bookmarkEnd w:id="3"/>
    </w:p>
    <w:p w14:paraId="387A5B71" w14:textId="77777777" w:rsidR="003240D7" w:rsidRPr="001E3E08" w:rsidRDefault="003240D7" w:rsidP="003240D7">
      <w:pPr>
        <w:rPr>
          <w:vanish/>
        </w:rPr>
      </w:pPr>
      <w:bookmarkStart w:id="4" w:name="PE"/>
      <w:r w:rsidRPr="001E3E08">
        <w:rPr>
          <w:vanish/>
        </w:rPr>
        <w:t>PE775.580</w:t>
      </w:r>
      <w:bookmarkEnd w:id="4"/>
    </w:p>
    <w:p w14:paraId="728C7C06" w14:textId="2529162E" w:rsidR="003240D7" w:rsidRPr="001E3E08" w:rsidRDefault="003240D7" w:rsidP="00127BE6">
      <w:pPr>
        <w:pStyle w:val="ATHeading3"/>
      </w:pPr>
      <w:bookmarkStart w:id="5" w:name="Sujet"/>
      <w:r w:rsidRPr="001E3E08">
        <w:t xml:space="preserve">Deċiżjoni tal-Parlament Ewropew tas-7 ta' Ottubru 2025 dwar it-talba għat-tneħħija tal-immunità ta’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bookmarkEnd w:id="5"/>
      <w:proofErr w:type="spellEnd"/>
      <w:r w:rsidRPr="001E3E08">
        <w:t xml:space="preserve"> </w:t>
      </w:r>
      <w:bookmarkStart w:id="6" w:name="References"/>
      <w:r w:rsidRPr="001E3E08">
        <w:t>(2025/2096(IMM))</w:t>
      </w:r>
      <w:bookmarkEnd w:id="6"/>
    </w:p>
    <w:p w14:paraId="764B39E7" w14:textId="77777777" w:rsidR="00150C73" w:rsidRPr="001E3E08" w:rsidRDefault="00150C73" w:rsidP="00150C73">
      <w:pPr>
        <w:pStyle w:val="EPComma"/>
      </w:pPr>
      <w:bookmarkStart w:id="7" w:name="TextBodyBegin"/>
      <w:bookmarkEnd w:id="7"/>
      <w:r w:rsidRPr="001E3E08">
        <w:rPr>
          <w:i/>
          <w:iCs/>
        </w:rPr>
        <w:t>Il-Parlament Ewropew</w:t>
      </w:r>
      <w:r w:rsidRPr="001E3E08">
        <w:t>,</w:t>
      </w:r>
    </w:p>
    <w:p w14:paraId="3EF95944" w14:textId="38EBA538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 xml:space="preserve">wara li kkunsidra t-talba għat-tneħħija tal-immunità ta’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, imressqa fil-21 ta’ Marzu 2025 mill-Qorti Distrettwali </w:t>
      </w:r>
      <w:r w:rsidR="003338CA" w:rsidRPr="001E3E08">
        <w:t xml:space="preserve">Ċentrali </w:t>
      </w:r>
      <w:r w:rsidRPr="001E3E08">
        <w:t xml:space="preserve">ta’ Pest </w:t>
      </w:r>
      <w:r w:rsidR="00E41B16">
        <w:t xml:space="preserve">fl-Ungerija </w:t>
      </w:r>
      <w:r w:rsidRPr="001E3E08">
        <w:t>b’rabta mal-proċeduri kriminali miġjuba kontrih</w:t>
      </w:r>
      <w:r w:rsidR="003338CA">
        <w:t xml:space="preserve"> permezz ta’ mozzjoni privata</w:t>
      </w:r>
      <w:r w:rsidRPr="001E3E08">
        <w:t xml:space="preserve">, u mħabbra </w:t>
      </w:r>
      <w:r w:rsidR="003338CA">
        <w:t>fil-Parlament</w:t>
      </w:r>
      <w:r w:rsidR="003338CA" w:rsidRPr="001E3E08">
        <w:t xml:space="preserve"> </w:t>
      </w:r>
      <w:r w:rsidRPr="001E3E08">
        <w:t>fil-5 ta’ Mejju 2025,</w:t>
      </w:r>
    </w:p>
    <w:p w14:paraId="7EE25366" w14:textId="432E230B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 xml:space="preserve">wara li kkunsidra l-fatt li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 irrinunzja għad-dritt tiegħu li jinstema’ skont l-Artikolu 9(6) tar-Regoli tal-Proċedura </w:t>
      </w:r>
      <w:r w:rsidR="003338CA">
        <w:t>tiegħu</w:t>
      </w:r>
      <w:r w:rsidRPr="001E3E08">
        <w:t>,</w:t>
      </w:r>
    </w:p>
    <w:p w14:paraId="4BA67E1E" w14:textId="046F497E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>wara li kkunsidra l-Artikoli 8 u 9 tal-Protokoll Nru 7 dwar il-Privileġġi u l-</w:t>
      </w:r>
      <w:proofErr w:type="spellStart"/>
      <w:r w:rsidRPr="001E3E08">
        <w:t>Immunitajiet</w:t>
      </w:r>
      <w:proofErr w:type="spellEnd"/>
      <w:r w:rsidRPr="001E3E08">
        <w:t xml:space="preserve"> tal-Unjoni Ewropea kif ukoll l-Artikolu 6(2) tal-Att </w:t>
      </w:r>
      <w:r w:rsidR="00A9256B" w:rsidRPr="001E3E08">
        <w:t>tal-20 ta’ Settembru 1976</w:t>
      </w:r>
      <w:r w:rsidR="00A9256B">
        <w:t xml:space="preserve"> </w:t>
      </w:r>
      <w:r w:rsidRPr="001E3E08">
        <w:t>li jikkonċerna l-elezzjoni tal-Membri għall-Parlament Ewropew b’suffraġju universali</w:t>
      </w:r>
      <w:r w:rsidR="00A9256B">
        <w:t xml:space="preserve"> dirett</w:t>
      </w:r>
      <w:r w:rsidRPr="001E3E08">
        <w:t>,</w:t>
      </w:r>
    </w:p>
    <w:p w14:paraId="4D412DB9" w14:textId="3C631EAC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 xml:space="preserve">wara li kkunsidra </w:t>
      </w:r>
      <w:r w:rsidRPr="001E3E08">
        <w:rPr>
          <w:color w:val="000000"/>
          <w:shd w:val="clear" w:color="auto" w:fill="FFFFFF"/>
        </w:rPr>
        <w:t>l-Artikolu 4(2) tal-Liġi Fundamentali tal-Ungerija,</w:t>
      </w:r>
    </w:p>
    <w:p w14:paraId="5883F077" w14:textId="77777777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1E3E08">
        <w:rPr>
          <w:rStyle w:val="FootnoteReference"/>
        </w:rPr>
        <w:footnoteReference w:id="1"/>
      </w:r>
      <w:r w:rsidRPr="001E3E08">
        <w:t>,</w:t>
      </w:r>
    </w:p>
    <w:p w14:paraId="58ACF266" w14:textId="77777777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 xml:space="preserve">wara li kkunsidra l-Artikolu 5(2), l-Artikolu 6(1) u l-Artikolu 9 tar-Regoli ta’ Proċedura </w:t>
      </w:r>
      <w:r w:rsidRPr="001E3E08">
        <w:lastRenderedPageBreak/>
        <w:t>tiegħu,</w:t>
      </w:r>
    </w:p>
    <w:p w14:paraId="7DDC25D7" w14:textId="77777777" w:rsidR="00150C73" w:rsidRPr="001E3E08" w:rsidRDefault="00150C73" w:rsidP="00150C73">
      <w:pPr>
        <w:pStyle w:val="NormalHanging12a"/>
      </w:pPr>
      <w:r w:rsidRPr="001E3E08">
        <w:t>–</w:t>
      </w:r>
      <w:r w:rsidRPr="001E3E08">
        <w:tab/>
        <w:t>wara li kkunsidra r-rapport tal-Kumitat għall-Affarijiet Legali (A10-0182/2025),</w:t>
      </w:r>
    </w:p>
    <w:p w14:paraId="01A4B3CD" w14:textId="241F36D1" w:rsidR="00150C73" w:rsidRPr="001E3E08" w:rsidRDefault="00150C73" w:rsidP="00150C73">
      <w:pPr>
        <w:pStyle w:val="NormalHanging12a"/>
        <w:widowControl/>
      </w:pPr>
      <w:r w:rsidRPr="001E3E08">
        <w:t>A.</w:t>
      </w:r>
      <w:r w:rsidRPr="001E3E08">
        <w:tab/>
        <w:t xml:space="preserve">billi, </w:t>
      </w:r>
      <w:r w:rsidR="00A9256B">
        <w:t>fi</w:t>
      </w:r>
      <w:r w:rsidRPr="001E3E08">
        <w:t xml:space="preserve">l-21 ta’ Marzu 2025, il-Qorti Distrettwali </w:t>
      </w:r>
      <w:r w:rsidR="003338CA" w:rsidRPr="001E3E08">
        <w:t xml:space="preserve">Ċentrali </w:t>
      </w:r>
      <w:r w:rsidRPr="001E3E08">
        <w:t xml:space="preserve">ta’ Pest ressqet talba għat-tneħħija tal-immunità ta’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, </w:t>
      </w:r>
      <w:r w:rsidR="003338CA">
        <w:t xml:space="preserve">Membru tal-Parlament Ewropew elett fl-Ungerija, </w:t>
      </w:r>
      <w:r w:rsidRPr="001E3E08">
        <w:t xml:space="preserve">b’rabta ma’ allegat reat skont </w:t>
      </w:r>
      <w:r w:rsidR="003338CA">
        <w:t xml:space="preserve">it-Taqsima </w:t>
      </w:r>
      <w:r w:rsidRPr="001E3E08">
        <w:t>226 tal-</w:t>
      </w:r>
      <w:r w:rsidR="003338CA">
        <w:t>Att</w:t>
      </w:r>
      <w:r w:rsidR="003338CA" w:rsidRPr="001E3E08">
        <w:t xml:space="preserve"> </w:t>
      </w:r>
      <w:r w:rsidRPr="001E3E08">
        <w:t xml:space="preserve">Nru C tal-2012 </w:t>
      </w:r>
      <w:r w:rsidR="00A9256B">
        <w:t>ta</w:t>
      </w:r>
      <w:r w:rsidRPr="001E3E08">
        <w:t xml:space="preserve">l-Kodiċi Kriminali Ungeriż, </w:t>
      </w:r>
      <w:r w:rsidRPr="001E3E08">
        <w:rPr>
          <w:color w:val="000000"/>
          <w:shd w:val="clear" w:color="auto" w:fill="FFFFFF"/>
        </w:rPr>
        <w:t>għal fatti li seħħew f’April 2024</w:t>
      </w:r>
      <w:r w:rsidRPr="001E3E08">
        <w:t xml:space="preserve"> f’kawża kriminali għar-reat ta’ malafama</w:t>
      </w:r>
      <w:r w:rsidR="003338CA">
        <w:t xml:space="preserve"> miġjuba kontrih</w:t>
      </w:r>
      <w:r w:rsidRPr="001E3E08">
        <w:t xml:space="preserve"> mibdija minn parti </w:t>
      </w:r>
      <w:proofErr w:type="spellStart"/>
      <w:r w:rsidR="00A9256B">
        <w:t>prosekutriċi</w:t>
      </w:r>
      <w:proofErr w:type="spellEnd"/>
      <w:r w:rsidR="00A9256B">
        <w:t xml:space="preserve"> </w:t>
      </w:r>
      <w:r w:rsidRPr="001E3E08">
        <w:t>privata;</w:t>
      </w:r>
    </w:p>
    <w:p w14:paraId="26927B58" w14:textId="7460F406" w:rsidR="00150C73" w:rsidRPr="001E3E08" w:rsidRDefault="00150C73" w:rsidP="00150C73">
      <w:pPr>
        <w:pStyle w:val="NormalHanging12a"/>
        <w:widowControl/>
      </w:pPr>
      <w:r w:rsidRPr="001E3E08">
        <w:rPr>
          <w:shd w:val="clear" w:color="auto" w:fill="FFFFFF"/>
        </w:rPr>
        <w:t>B.</w:t>
      </w:r>
      <w:r w:rsidRPr="001E3E08">
        <w:rPr>
          <w:shd w:val="clear" w:color="auto" w:fill="FFFFFF"/>
        </w:rPr>
        <w:tab/>
      </w:r>
      <w:r w:rsidRPr="001E3E08">
        <w:t xml:space="preserve">billi t-talba għat-tneħħija tal-immunità tindika li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 huwa akkużat li għamel dikjarazzjonijiet pubbliċi, waqt dimostrazzjoni, li kien fihom akkużi foloz u li xerred xnigħat li x’aktarx li jagħmlu ħsara lir-reputazzjoni tal-moviment politiku “Mi </w:t>
      </w:r>
      <w:proofErr w:type="spellStart"/>
      <w:r w:rsidRPr="001E3E08">
        <w:t>Hazánk</w:t>
      </w:r>
      <w:proofErr w:type="spellEnd"/>
      <w:r w:rsidRPr="001E3E08">
        <w:t xml:space="preserve"> </w:t>
      </w:r>
      <w:proofErr w:type="spellStart"/>
      <w:r w:rsidRPr="001E3E08">
        <w:t>Mozgalom</w:t>
      </w:r>
      <w:proofErr w:type="spellEnd"/>
      <w:r w:rsidRPr="001E3E08">
        <w:t>” (il-Moviment Il-Patrija Tagħna) u lir-reputazzjoni ta’ wieħed mill-</w:t>
      </w:r>
      <w:r w:rsidR="00A9256B">
        <w:t>v</w:t>
      </w:r>
      <w:r w:rsidRPr="001E3E08">
        <w:t xml:space="preserve">iċi </w:t>
      </w:r>
      <w:r w:rsidR="00A9256B">
        <w:t>p</w:t>
      </w:r>
      <w:r w:rsidRPr="001E3E08">
        <w:t xml:space="preserve">residenti tiegħu, </w:t>
      </w:r>
      <w:r w:rsidR="00A9256B">
        <w:t>m</w:t>
      </w:r>
      <w:r w:rsidRPr="001E3E08">
        <w:t xml:space="preserve">embru fil-Parlament Ungeriż; billi l-proċedimenti </w:t>
      </w:r>
      <w:r w:rsidR="003338CA">
        <w:t xml:space="preserve">ta’ prosekuzzjoni </w:t>
      </w:r>
      <w:r w:rsidRPr="001E3E08">
        <w:t xml:space="preserve">privati, ibbażati fuq ilment kriminali għar-reat ta’ malafama, inbdew kontra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 fit-13 ta’ Mejju 2024;</w:t>
      </w:r>
    </w:p>
    <w:p w14:paraId="5C929777" w14:textId="467E8B82" w:rsidR="00150C73" w:rsidRPr="001E3E08" w:rsidRDefault="00150C73" w:rsidP="00150C73">
      <w:pPr>
        <w:pStyle w:val="NormalHanging12a"/>
        <w:widowControl/>
      </w:pPr>
      <w:r w:rsidRPr="001E3E08">
        <w:t>C.</w:t>
      </w:r>
      <w:r w:rsidRPr="001E3E08">
        <w:tab/>
        <w:t xml:space="preserve">billi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t xml:space="preserve"> </w:t>
      </w:r>
      <w:r w:rsidRPr="001E3E08">
        <w:rPr>
          <w:shd w:val="clear" w:color="auto" w:fill="FFFFFF"/>
        </w:rPr>
        <w:t>ġie elett fl-elezzjonijiet Ewropej ta’ Ġunju 2024</w:t>
      </w:r>
      <w:r w:rsidRPr="001E3E08">
        <w:t xml:space="preserve"> u </w:t>
      </w:r>
      <w:r w:rsidRPr="001E3E08">
        <w:rPr>
          <w:shd w:val="clear" w:color="auto" w:fill="FFFFFF"/>
        </w:rPr>
        <w:t xml:space="preserve">kien qed iwettaq il-kampanja elettorali għall-elezzjonijiet tal-Parlament Ewropew fil-ħin li tressaq l-ilment </w:t>
      </w:r>
      <w:r w:rsidR="003338CA">
        <w:rPr>
          <w:shd w:val="clear" w:color="auto" w:fill="FFFFFF"/>
        </w:rPr>
        <w:t xml:space="preserve">kriminali </w:t>
      </w:r>
      <w:r w:rsidRPr="001E3E08">
        <w:rPr>
          <w:shd w:val="clear" w:color="auto" w:fill="FFFFFF"/>
        </w:rPr>
        <w:t>kontrih;</w:t>
      </w:r>
    </w:p>
    <w:p w14:paraId="7EC993EB" w14:textId="2924945A" w:rsidR="00150C73" w:rsidRPr="001E3E08" w:rsidRDefault="00150C73" w:rsidP="00150C73">
      <w:pPr>
        <w:pStyle w:val="NormalHanging12a"/>
        <w:widowControl/>
      </w:pPr>
      <w:r w:rsidRPr="001E3E08">
        <w:t>D.</w:t>
      </w:r>
      <w:r w:rsidRPr="001E3E08">
        <w:tab/>
      </w:r>
      <w:r w:rsidR="00A9256B" w:rsidRPr="00B47A7D">
        <w:t xml:space="preserve">billi l-allegat reat ma </w:t>
      </w:r>
      <w:proofErr w:type="spellStart"/>
      <w:r w:rsidR="00A9256B" w:rsidRPr="00B47A7D">
        <w:t>jikkostitwix</w:t>
      </w:r>
      <w:proofErr w:type="spellEnd"/>
      <w:r w:rsidR="00A9256B">
        <w:t xml:space="preserve"> </w:t>
      </w:r>
      <w:r w:rsidR="00A9256B" w:rsidRPr="00B47A7D">
        <w:t xml:space="preserve"> xi opinjoni espressa jew xi vot mitfugħ minn </w:t>
      </w:r>
      <w:proofErr w:type="spellStart"/>
      <w:r w:rsidR="00A9256B" w:rsidRPr="00B47A7D">
        <w:t>Péter</w:t>
      </w:r>
      <w:proofErr w:type="spellEnd"/>
      <w:r w:rsidR="00A9256B" w:rsidRPr="00B47A7D">
        <w:t xml:space="preserve"> </w:t>
      </w:r>
      <w:proofErr w:type="spellStart"/>
      <w:r w:rsidR="00A9256B" w:rsidRPr="00B47A7D">
        <w:t>Magyar</w:t>
      </w:r>
      <w:proofErr w:type="spellEnd"/>
      <w:r w:rsidR="00A9256B" w:rsidRPr="00B47A7D">
        <w:t xml:space="preserve"> fil-qadi ta’ dmirijietu skont it-tifsira tal-Artikolu 8 tal-Protokoll Nru 7 dwar il-Privileġġi u l-</w:t>
      </w:r>
      <w:proofErr w:type="spellStart"/>
      <w:r w:rsidR="00A9256B" w:rsidRPr="00B47A7D">
        <w:t>Immunitajiet</w:t>
      </w:r>
      <w:proofErr w:type="spellEnd"/>
      <w:r w:rsidR="00A9256B" w:rsidRPr="00B47A7D">
        <w:t xml:space="preserve"> tal-Unjoni Ewropea, u lanqas it-talba sussegwenti għat-tneħħija tal-immunità ta’ </w:t>
      </w:r>
      <w:proofErr w:type="spellStart"/>
      <w:r w:rsidR="00A9256B" w:rsidRPr="00B47A7D">
        <w:t>Péter</w:t>
      </w:r>
      <w:proofErr w:type="spellEnd"/>
      <w:r w:rsidR="00A9256B" w:rsidRPr="00B47A7D">
        <w:t xml:space="preserve"> </w:t>
      </w:r>
      <w:proofErr w:type="spellStart"/>
      <w:r w:rsidR="00A9256B" w:rsidRPr="00B47A7D">
        <w:t>Magyar</w:t>
      </w:r>
      <w:proofErr w:type="spellEnd"/>
      <w:r w:rsidR="00A9256B" w:rsidRPr="00B47A7D">
        <w:t xml:space="preserve"> ma hija relatata ma’ xi opinjoni espressa jew xi vot </w:t>
      </w:r>
      <w:proofErr w:type="spellStart"/>
      <w:r w:rsidR="00A9256B" w:rsidRPr="00B47A7D">
        <w:t>mitfugh</w:t>
      </w:r>
      <w:proofErr w:type="spellEnd"/>
      <w:r w:rsidR="00A9256B" w:rsidRPr="00B47A7D">
        <w:t xml:space="preserve"> minnu fil-qadi ta’ dmirijietu skont it-tifsira tal-istess Artikolu 8;</w:t>
      </w:r>
    </w:p>
    <w:p w14:paraId="163CA53F" w14:textId="0A8C5DB7" w:rsidR="00150C73" w:rsidRPr="001E3E08" w:rsidRDefault="00150C73" w:rsidP="00150C73">
      <w:pPr>
        <w:pStyle w:val="NormalHanging12a"/>
        <w:widowControl/>
      </w:pPr>
      <w:r w:rsidRPr="001E3E08">
        <w:t>E.</w:t>
      </w:r>
      <w:r w:rsidRPr="001E3E08">
        <w:tab/>
        <w:t>billi l-Artikolu 9</w:t>
      </w:r>
      <w:r w:rsidR="003338CA">
        <w:t xml:space="preserve">, l-ewwel paragrafu. il-punt </w:t>
      </w:r>
      <w:r w:rsidRPr="001E3E08">
        <w:t>(a), tal-Protokoll Nru 7 dwar il-Privileġġi u l-</w:t>
      </w:r>
      <w:proofErr w:type="spellStart"/>
      <w:r w:rsidRPr="001E3E08">
        <w:t>Immunitajiet</w:t>
      </w:r>
      <w:proofErr w:type="spellEnd"/>
      <w:r w:rsidRPr="001E3E08">
        <w:t xml:space="preserve"> tal-Unjoni Ewropea jiddikjara li l-Membri tal-Parlament Ewropew għandhom igawdu, fit-territorju tal-Istat tagħhom stess, l-</w:t>
      </w:r>
      <w:proofErr w:type="spellStart"/>
      <w:r w:rsidRPr="001E3E08">
        <w:t>immunitajiet</w:t>
      </w:r>
      <w:proofErr w:type="spellEnd"/>
      <w:r w:rsidRPr="001E3E08">
        <w:t xml:space="preserve"> mogħtija lill-membri tal-parlament </w:t>
      </w:r>
      <w:r w:rsidR="003338CA">
        <w:t>tagħhom</w:t>
      </w:r>
      <w:r w:rsidRPr="001E3E08">
        <w:t>;</w:t>
      </w:r>
    </w:p>
    <w:p w14:paraId="2F9C1391" w14:textId="30708B48" w:rsidR="00150C73" w:rsidRDefault="00150C73" w:rsidP="00150C73">
      <w:pPr>
        <w:pStyle w:val="NormalHanging12a"/>
        <w:rPr>
          <w:color w:val="000000"/>
          <w:shd w:val="clear" w:color="auto" w:fill="FFFFFF"/>
        </w:rPr>
      </w:pPr>
      <w:r w:rsidRPr="001E3E08">
        <w:t>F.</w:t>
      </w:r>
      <w:r w:rsidRPr="001E3E08">
        <w:tab/>
        <w:t xml:space="preserve">billi </w:t>
      </w:r>
      <w:r w:rsidRPr="001E3E08">
        <w:rPr>
          <w:color w:val="000000"/>
          <w:shd w:val="clear" w:color="auto" w:fill="FFFFFF"/>
        </w:rPr>
        <w:t>l-Artikolu 4(2) tal-Liġi Fundamentali tal-Ungerija, jipprevedi li l-</w:t>
      </w:r>
      <w:r w:rsidR="005D05D8">
        <w:rPr>
          <w:color w:val="000000"/>
          <w:shd w:val="clear" w:color="auto" w:fill="FFFFFF"/>
        </w:rPr>
        <w:t>M</w:t>
      </w:r>
      <w:r w:rsidRPr="001E3E08">
        <w:rPr>
          <w:color w:val="000000"/>
          <w:shd w:val="clear" w:color="auto" w:fill="FFFFFF"/>
        </w:rPr>
        <w:t>embri tal-</w:t>
      </w:r>
      <w:r w:rsidR="005D05D8">
        <w:rPr>
          <w:color w:val="000000"/>
          <w:shd w:val="clear" w:color="auto" w:fill="FFFFFF"/>
        </w:rPr>
        <w:t>Parlament</w:t>
      </w:r>
      <w:r w:rsidRPr="001E3E08">
        <w:rPr>
          <w:color w:val="000000"/>
          <w:shd w:val="clear" w:color="auto" w:fill="FFFFFF"/>
        </w:rPr>
        <w:t xml:space="preserve"> Ungeriż għandhom igawdu l-immunità parlamentari; billi, skont it-Taqsima 79(2) tal-Att Nru XXXVI tal-2012 dwar l-Assemblea Nazzjonali,</w:t>
      </w:r>
      <w:r w:rsidRPr="001E3E08">
        <w:t xml:space="preserve"> persuna rreġistrata b’effett finali u </w:t>
      </w:r>
      <w:proofErr w:type="spellStart"/>
      <w:r w:rsidRPr="001E3E08">
        <w:t>vinkolanti</w:t>
      </w:r>
      <w:proofErr w:type="spellEnd"/>
      <w:r w:rsidRPr="001E3E08">
        <w:t xml:space="preserve"> bħala kandidat għandha tgawdi l-istess immunità bħal</w:t>
      </w:r>
      <w:r w:rsidR="005D05D8">
        <w:t>l-membri</w:t>
      </w:r>
      <w:r w:rsidRPr="001E3E08">
        <w:rPr>
          <w:color w:val="000000"/>
          <w:shd w:val="clear" w:color="auto" w:fill="FFFFFF"/>
        </w:rPr>
        <w:t xml:space="preserve"> </w:t>
      </w:r>
      <w:r w:rsidRPr="001E3E08">
        <w:t xml:space="preserve">sakemm ir-riżultat tal-elezzjoni jsir finali u </w:t>
      </w:r>
      <w:proofErr w:type="spellStart"/>
      <w:r w:rsidRPr="001E3E08">
        <w:t>vinkolanti</w:t>
      </w:r>
      <w:proofErr w:type="spellEnd"/>
      <w:r w:rsidRPr="001E3E08">
        <w:t xml:space="preserve">, u billi, fi kwalunkwe każ, skont it-Taqsima 79(1) </w:t>
      </w:r>
      <w:r w:rsidR="00A9256B">
        <w:t>tiegħu</w:t>
      </w:r>
      <w:r w:rsidRPr="001E3E08">
        <w:t xml:space="preserve">, il-Membri għandhom igawdu l-immunità mill-jum li fih jiġu eletti; </w:t>
      </w:r>
      <w:r w:rsidRPr="001E3E08">
        <w:rPr>
          <w:color w:val="000000"/>
          <w:shd w:val="clear" w:color="auto" w:fill="FFFFFF"/>
        </w:rPr>
        <w:t xml:space="preserve">billi, skont l-Artikolu 74(1) tal-Att Nru XXXVI tal-2012 dwar l-Assemblea Nazzjonali, huwa biss bil-kunsens minn qabel tal-Assemblea Nazzjonali li jistgħu jinbdew u jiġu </w:t>
      </w:r>
      <w:proofErr w:type="spellStart"/>
      <w:r w:rsidRPr="001E3E08">
        <w:rPr>
          <w:color w:val="000000"/>
          <w:shd w:val="clear" w:color="auto" w:fill="FFFFFF"/>
        </w:rPr>
        <w:t>prosegwiti</w:t>
      </w:r>
      <w:proofErr w:type="spellEnd"/>
      <w:r w:rsidRPr="001E3E08">
        <w:rPr>
          <w:color w:val="000000"/>
          <w:shd w:val="clear" w:color="auto" w:fill="FFFFFF"/>
        </w:rPr>
        <w:t xml:space="preserve"> proċedimenti kriminali jew, fil-każ </w:t>
      </w:r>
      <w:r w:rsidR="00A9256B">
        <w:rPr>
          <w:color w:val="000000"/>
          <w:shd w:val="clear" w:color="auto" w:fill="FFFFFF"/>
        </w:rPr>
        <w:t xml:space="preserve">li </w:t>
      </w:r>
      <w:r w:rsidR="00A9256B" w:rsidRPr="001E3E08">
        <w:rPr>
          <w:color w:val="000000"/>
          <w:shd w:val="clear" w:color="auto" w:fill="FFFFFF"/>
        </w:rPr>
        <w:t xml:space="preserve">l-immunità </w:t>
      </w:r>
      <w:r w:rsidR="00A9256B" w:rsidRPr="00B47A7D">
        <w:rPr>
          <w:color w:val="000000"/>
          <w:shd w:val="clear" w:color="auto" w:fill="FFFFFF"/>
        </w:rPr>
        <w:t xml:space="preserve">ma titneħħiex </w:t>
      </w:r>
      <w:r w:rsidRPr="001E3E08">
        <w:rPr>
          <w:color w:val="000000"/>
          <w:shd w:val="clear" w:color="auto" w:fill="FFFFFF"/>
        </w:rPr>
        <w:t xml:space="preserve">b’mod volontarju fir-rigward tal-każ inkwistjoni, proċedimenti </w:t>
      </w:r>
      <w:r w:rsidR="003338CA">
        <w:rPr>
          <w:color w:val="000000"/>
          <w:shd w:val="clear" w:color="auto" w:fill="FFFFFF"/>
        </w:rPr>
        <w:t>ta’ ksur</w:t>
      </w:r>
      <w:r w:rsidR="00A9256B">
        <w:rPr>
          <w:color w:val="000000"/>
          <w:shd w:val="clear" w:color="auto" w:fill="FFFFFF"/>
        </w:rPr>
        <w:t>,</w:t>
      </w:r>
      <w:r w:rsidRPr="001E3E08">
        <w:rPr>
          <w:color w:val="000000"/>
          <w:shd w:val="clear" w:color="auto" w:fill="FFFFFF"/>
        </w:rPr>
        <w:t xml:space="preserve"> u jiġu applikati miżuri ta’ </w:t>
      </w:r>
      <w:proofErr w:type="spellStart"/>
      <w:r w:rsidRPr="001E3E08">
        <w:rPr>
          <w:color w:val="000000"/>
          <w:shd w:val="clear" w:color="auto" w:fill="FFFFFF"/>
        </w:rPr>
        <w:t>koerċizzjoni</w:t>
      </w:r>
      <w:proofErr w:type="spellEnd"/>
      <w:r w:rsidRPr="001E3E08">
        <w:rPr>
          <w:color w:val="000000"/>
          <w:shd w:val="clear" w:color="auto" w:fill="FFFFFF"/>
        </w:rPr>
        <w:t xml:space="preserve"> </w:t>
      </w:r>
      <w:r w:rsidR="003338CA">
        <w:rPr>
          <w:color w:val="000000"/>
          <w:shd w:val="clear" w:color="auto" w:fill="FFFFFF"/>
        </w:rPr>
        <w:t xml:space="preserve">skont proċedura kriminali </w:t>
      </w:r>
      <w:r w:rsidRPr="001E3E08">
        <w:rPr>
          <w:color w:val="000000"/>
          <w:shd w:val="clear" w:color="auto" w:fill="FFFFFF"/>
        </w:rPr>
        <w:t>kontra membru;</w:t>
      </w:r>
    </w:p>
    <w:p w14:paraId="607E4B9E" w14:textId="2EB3F9DD" w:rsidR="003338CA" w:rsidRPr="001E3E08" w:rsidRDefault="003338CA" w:rsidP="003338CA">
      <w:pPr>
        <w:pStyle w:val="NormalHanging12a"/>
        <w:widowControl/>
      </w:pPr>
      <w:r>
        <w:t>G</w:t>
      </w:r>
      <w:r w:rsidRPr="001E3E08">
        <w:t>.</w:t>
      </w:r>
      <w:r w:rsidRPr="001E3E08">
        <w:tab/>
        <w:t xml:space="preserve">billi, skont l-Artikolu 5(2) tar-Regoli ta’ Proċedura, l-immunità parlamentari mhix privileġġ personali ta’ Membru imma garanzija tal-indipendenza tal-Parlament </w:t>
      </w:r>
      <w:r w:rsidR="005D05D8">
        <w:t xml:space="preserve">Ewropew </w:t>
      </w:r>
      <w:r w:rsidRPr="001E3E08">
        <w:t>kollu kemm hu u tal-Membri tiegħu;</w:t>
      </w:r>
    </w:p>
    <w:p w14:paraId="07542A4B" w14:textId="77777777" w:rsidR="003338CA" w:rsidRPr="001E3E08" w:rsidRDefault="003338CA" w:rsidP="00150C73">
      <w:pPr>
        <w:pStyle w:val="NormalHanging12a"/>
      </w:pPr>
    </w:p>
    <w:p w14:paraId="11A76590" w14:textId="1D68C824" w:rsidR="00150C73" w:rsidRPr="001E3E08" w:rsidRDefault="003338CA" w:rsidP="00150C73">
      <w:pPr>
        <w:pStyle w:val="NormalHanging12a"/>
        <w:widowControl/>
      </w:pPr>
      <w:r>
        <w:lastRenderedPageBreak/>
        <w:t>H</w:t>
      </w:r>
      <w:r w:rsidR="00150C73" w:rsidRPr="001E3E08">
        <w:t>.</w:t>
      </w:r>
      <w:r w:rsidR="00150C73" w:rsidRPr="001E3E08">
        <w:tab/>
        <w:t xml:space="preserve">billi l-għan tal-immunità </w:t>
      </w:r>
      <w:bookmarkStart w:id="8" w:name="_Hlk210727239"/>
      <w:r w:rsidRPr="0057299B">
        <w:t>prevista fil-Protokoll Nru</w:t>
      </w:r>
      <w:r w:rsidR="00FF3D77">
        <w:t xml:space="preserve"> </w:t>
      </w:r>
      <w:r w:rsidRPr="0057299B">
        <w:t>7 dwar il-Privileġġi u l-</w:t>
      </w:r>
      <w:proofErr w:type="spellStart"/>
      <w:r w:rsidRPr="0057299B">
        <w:t>Immunitajiet</w:t>
      </w:r>
      <w:proofErr w:type="spellEnd"/>
      <w:r w:rsidRPr="0057299B">
        <w:t xml:space="preserve"> tal-Unjoni Ewropea </w:t>
      </w:r>
      <w:bookmarkEnd w:id="8"/>
      <w:r w:rsidR="00150C73" w:rsidRPr="001E3E08">
        <w:t xml:space="preserve"> huwa li tipproteġi lill-Parlament u lill-Membri tiegħu minn proċedimenti ġudizzjarji relatati ma’ attivitajiet imwettqa fil-qadi tad-dmirijiet parlamentari u li huma </w:t>
      </w:r>
      <w:proofErr w:type="spellStart"/>
      <w:r w:rsidR="00150C73" w:rsidRPr="001E3E08">
        <w:t>inseparabbli</w:t>
      </w:r>
      <w:proofErr w:type="spellEnd"/>
      <w:r w:rsidR="00150C73" w:rsidRPr="001E3E08">
        <w:t xml:space="preserve"> minn</w:t>
      </w:r>
      <w:r w:rsidR="002B7EF6">
        <w:t xml:space="preserve"> dawk id-dmirijiet</w:t>
      </w:r>
      <w:r w:rsidR="00150C73" w:rsidRPr="001E3E08">
        <w:t>;</w:t>
      </w:r>
    </w:p>
    <w:p w14:paraId="5D69C98C" w14:textId="0EF8FF54" w:rsidR="00150C73" w:rsidRPr="001E3E08" w:rsidRDefault="00150C73" w:rsidP="00150C73">
      <w:pPr>
        <w:pStyle w:val="NormalHanging12a"/>
      </w:pPr>
      <w:r w:rsidRPr="001E3E08">
        <w:t>I.</w:t>
      </w:r>
      <w:r w:rsidRPr="001E3E08">
        <w:tab/>
        <w:t xml:space="preserve">billi mill-ġurisprudenza tal-Qorti tal-Ġustizzja tal-Unjoni Ewropea jirriżulta li l-Parlament </w:t>
      </w:r>
      <w:r w:rsidR="002B7EF6">
        <w:t xml:space="preserve">għandu </w:t>
      </w:r>
      <w:r w:rsidRPr="001E3E08">
        <w:t>“setgħa diskrezzjonali wiesgħa fir-rigward tal-orjentazzjoni li kellu intenzjoni jagħti lid-deċiżjoni fir-rigward ta’ talba għat-tneħħija tal-immunità [...], minħabba n-natura politika li għandha tali deċiżjoni”</w:t>
      </w:r>
      <w:r w:rsidRPr="001E3E08">
        <w:rPr>
          <w:vertAlign w:val="superscript"/>
        </w:rPr>
        <w:footnoteReference w:id="2"/>
      </w:r>
      <w:r w:rsidRPr="001E3E08">
        <w:t>;</w:t>
      </w:r>
    </w:p>
    <w:p w14:paraId="3E65F9C5" w14:textId="2816835F" w:rsidR="00150C73" w:rsidRPr="001E3E08" w:rsidRDefault="00150C73" w:rsidP="00150C73">
      <w:pPr>
        <w:pStyle w:val="NormalHanging12a"/>
        <w:widowControl/>
      </w:pPr>
      <w:r w:rsidRPr="001E3E08">
        <w:t>J.</w:t>
      </w:r>
      <w:r w:rsidRPr="001E3E08">
        <w:tab/>
      </w:r>
      <w:r w:rsidRPr="001E3E08">
        <w:rPr>
          <w:rStyle w:val="doceo-font-family-base"/>
          <w:color w:val="1E1E1F"/>
        </w:rPr>
        <w:t xml:space="preserve">billi </w:t>
      </w:r>
      <w:proofErr w:type="spellStart"/>
      <w:r w:rsidRPr="001E3E08">
        <w:rPr>
          <w:rStyle w:val="doceo-font-family-base"/>
          <w:color w:val="1E1E1F"/>
        </w:rPr>
        <w:t>Péter</w:t>
      </w:r>
      <w:proofErr w:type="spellEnd"/>
      <w:r w:rsidRPr="001E3E08">
        <w:rPr>
          <w:rStyle w:val="doceo-font-family-base"/>
          <w:color w:val="1E1E1F"/>
        </w:rPr>
        <w:t xml:space="preserve"> </w:t>
      </w:r>
      <w:proofErr w:type="spellStart"/>
      <w:r w:rsidRPr="001E3E08">
        <w:rPr>
          <w:rStyle w:val="doceo-font-family-base"/>
          <w:color w:val="1E1E1F"/>
        </w:rPr>
        <w:t>Magyar</w:t>
      </w:r>
      <w:proofErr w:type="spellEnd"/>
      <w:r w:rsidRPr="001E3E08">
        <w:rPr>
          <w:rStyle w:val="doceo-font-family-base"/>
          <w:color w:val="1E1E1F"/>
        </w:rPr>
        <w:t xml:space="preserve"> </w:t>
      </w:r>
      <w:r w:rsidRPr="001E3E08">
        <w:t>huwa l-president tal-Partit TISZA (“</w:t>
      </w:r>
      <w:proofErr w:type="spellStart"/>
      <w:r w:rsidRPr="001E3E08">
        <w:t>Tisztelet</w:t>
      </w:r>
      <w:proofErr w:type="spellEnd"/>
      <w:r w:rsidRPr="001E3E08">
        <w:t xml:space="preserve"> </w:t>
      </w:r>
      <w:proofErr w:type="spellStart"/>
      <w:r w:rsidRPr="001E3E08">
        <w:t>és</w:t>
      </w:r>
      <w:proofErr w:type="spellEnd"/>
      <w:r w:rsidRPr="001E3E08">
        <w:t xml:space="preserve"> </w:t>
      </w:r>
      <w:proofErr w:type="spellStart"/>
      <w:r w:rsidRPr="001E3E08">
        <w:t>Szabadság</w:t>
      </w:r>
      <w:proofErr w:type="spellEnd"/>
      <w:r w:rsidRPr="001E3E08">
        <w:t xml:space="preserve"> </w:t>
      </w:r>
      <w:proofErr w:type="spellStart"/>
      <w:r w:rsidRPr="001E3E08">
        <w:t>Párt</w:t>
      </w:r>
      <w:proofErr w:type="spellEnd"/>
      <w:r w:rsidR="003338CA">
        <w:t>”)</w:t>
      </w:r>
      <w:r w:rsidRPr="001E3E08">
        <w:t xml:space="preserve"> kif ukoll il-kap tal-lista tal-kandidati ta’ dak il-partit għall-elezzjonijiet Ewropej tal-2024</w:t>
      </w:r>
      <w:r w:rsidRPr="001E3E08">
        <w:rPr>
          <w:rStyle w:val="doceo-font-family-base"/>
          <w:color w:val="1E1E1F"/>
        </w:rPr>
        <w:t xml:space="preserve">; </w:t>
      </w:r>
      <w:r w:rsidRPr="001E3E08">
        <w:t xml:space="preserve">billi </w:t>
      </w:r>
      <w:proofErr w:type="spellStart"/>
      <w:r w:rsidRPr="001E3E08">
        <w:t>l“Mi</w:t>
      </w:r>
      <w:proofErr w:type="spellEnd"/>
      <w:r w:rsidRPr="001E3E08">
        <w:t xml:space="preserve"> </w:t>
      </w:r>
      <w:proofErr w:type="spellStart"/>
      <w:r w:rsidRPr="001E3E08">
        <w:t>Hazánk</w:t>
      </w:r>
      <w:proofErr w:type="spellEnd"/>
      <w:r w:rsidRPr="001E3E08">
        <w:t xml:space="preserve"> </w:t>
      </w:r>
      <w:proofErr w:type="spellStart"/>
      <w:r w:rsidRPr="001E3E08">
        <w:t>Mozgalom</w:t>
      </w:r>
      <w:proofErr w:type="spellEnd"/>
      <w:r w:rsidRPr="001E3E08">
        <w:t xml:space="preserve">” ipparteċipa wkoll fl-elezzjonijiet Ewropej tal-2024 u għalhekk jista’ jitqies bħala kompetitur politiku dirett ta’ </w:t>
      </w:r>
      <w:proofErr w:type="spellStart"/>
      <w:r w:rsidRPr="001E3E08">
        <w:rPr>
          <w:rStyle w:val="doceo-font-family-base"/>
          <w:color w:val="1E1E1F"/>
        </w:rPr>
        <w:t>Péter</w:t>
      </w:r>
      <w:proofErr w:type="spellEnd"/>
      <w:r w:rsidRPr="001E3E08">
        <w:rPr>
          <w:rStyle w:val="doceo-font-family-base"/>
          <w:color w:val="1E1E1F"/>
        </w:rPr>
        <w:t xml:space="preserve"> </w:t>
      </w:r>
      <w:proofErr w:type="spellStart"/>
      <w:r w:rsidRPr="001E3E08">
        <w:rPr>
          <w:rStyle w:val="doceo-font-family-base"/>
          <w:color w:val="1E1E1F"/>
        </w:rPr>
        <w:t>Magyar</w:t>
      </w:r>
      <w:proofErr w:type="spellEnd"/>
      <w:r w:rsidRPr="001E3E08">
        <w:t xml:space="preserve">; billi l-kompetituri politiċi normalment huma soġġetti għal aktar kritika u </w:t>
      </w:r>
      <w:proofErr w:type="spellStart"/>
      <w:r w:rsidRPr="001E3E08">
        <w:t>polemika</w:t>
      </w:r>
      <w:proofErr w:type="spellEnd"/>
      <w:r w:rsidRPr="001E3E08">
        <w:t xml:space="preserve"> fid-dibattitu politiku meta mqabbla ma’ kwalunkwe ċittadin li mhuwiex politikament attiv</w:t>
      </w:r>
      <w:r w:rsidRPr="001E3E08">
        <w:rPr>
          <w:rStyle w:val="doceo-font-family-base"/>
          <w:color w:val="1E1E1F"/>
        </w:rPr>
        <w:t xml:space="preserve">; billi jidher li skont il-liġi Ungeriża l-kawżi ta’ malafama jistgħu </w:t>
      </w:r>
      <w:r w:rsidR="00195452">
        <w:rPr>
          <w:rStyle w:val="doceo-font-family-base"/>
          <w:color w:val="1E1E1F"/>
        </w:rPr>
        <w:t xml:space="preserve">jiġu </w:t>
      </w:r>
      <w:proofErr w:type="spellStart"/>
      <w:r w:rsidR="002B7EF6">
        <w:rPr>
          <w:rStyle w:val="doceo-font-family-base"/>
          <w:color w:val="1E1E1F"/>
        </w:rPr>
        <w:t>pro</w:t>
      </w:r>
      <w:r w:rsidR="00195452">
        <w:rPr>
          <w:rStyle w:val="doceo-font-family-base"/>
          <w:color w:val="1E1E1F"/>
        </w:rPr>
        <w:t>segwiti</w:t>
      </w:r>
      <w:proofErr w:type="spellEnd"/>
      <w:r w:rsidR="00195452" w:rsidRPr="001E3E08">
        <w:rPr>
          <w:rStyle w:val="doceo-font-family-base"/>
          <w:color w:val="1E1E1F"/>
        </w:rPr>
        <w:t xml:space="preserve"> </w:t>
      </w:r>
      <w:r w:rsidRPr="001E3E08">
        <w:rPr>
          <w:rStyle w:val="doceo-font-family-base"/>
          <w:color w:val="1E1E1F"/>
        </w:rPr>
        <w:t xml:space="preserve">kemm </w:t>
      </w:r>
      <w:r w:rsidR="00195452">
        <w:rPr>
          <w:rStyle w:val="doceo-font-family-base"/>
          <w:color w:val="1E1E1F"/>
        </w:rPr>
        <w:t>abbażi tal-liġi</w:t>
      </w:r>
      <w:r w:rsidRPr="001E3E08">
        <w:rPr>
          <w:rStyle w:val="doceo-font-family-base"/>
          <w:color w:val="1E1E1F"/>
        </w:rPr>
        <w:t xml:space="preserve"> kriminali </w:t>
      </w:r>
      <w:r w:rsidR="002B7EF6">
        <w:rPr>
          <w:rStyle w:val="doceo-font-family-base"/>
          <w:color w:val="1E1E1F"/>
        </w:rPr>
        <w:t xml:space="preserve">u kemm </w:t>
      </w:r>
      <w:r w:rsidR="00195452">
        <w:rPr>
          <w:rStyle w:val="doceo-font-family-base"/>
          <w:color w:val="1E1E1F"/>
        </w:rPr>
        <w:t>abbażi tal-liġi ċivili</w:t>
      </w:r>
      <w:r w:rsidRPr="001E3E08">
        <w:rPr>
          <w:rStyle w:val="doceo-font-family-base"/>
          <w:color w:val="1E1E1F"/>
        </w:rPr>
        <w:t>, b’</w:t>
      </w:r>
      <w:r w:rsidR="00195452" w:rsidRPr="00195452">
        <w:rPr>
          <w:rStyle w:val="doceo-font-family-base"/>
          <w:color w:val="1E1E1F"/>
        </w:rPr>
        <w:t>differenzi sinifikanti fil-</w:t>
      </w:r>
      <w:r w:rsidRPr="001E3E08">
        <w:rPr>
          <w:rStyle w:val="doceo-font-family-base"/>
          <w:color w:val="1E1E1F"/>
        </w:rPr>
        <w:t xml:space="preserve">konsegwenzi legali </w:t>
      </w:r>
      <w:r w:rsidR="00195452" w:rsidRPr="00195452">
        <w:rPr>
          <w:rStyle w:val="doceo-font-family-base"/>
          <w:color w:val="1E1E1F"/>
        </w:rPr>
        <w:t>korrispondenti</w:t>
      </w:r>
      <w:r w:rsidRPr="001E3E08">
        <w:rPr>
          <w:rStyle w:val="doceo-font-family-base"/>
          <w:color w:val="1E1E1F"/>
        </w:rPr>
        <w:t xml:space="preserve">, inkluża priġunerija; billi, f’dan il-każ, l-għażla </w:t>
      </w:r>
      <w:r w:rsidR="00195452">
        <w:rPr>
          <w:rStyle w:val="doceo-font-family-base"/>
          <w:color w:val="1E1E1F"/>
        </w:rPr>
        <w:t>li titressaq</w:t>
      </w:r>
      <w:r w:rsidRPr="001E3E08">
        <w:rPr>
          <w:rStyle w:val="doceo-font-family-base"/>
          <w:color w:val="1E1E1F"/>
        </w:rPr>
        <w:t xml:space="preserve"> </w:t>
      </w:r>
      <w:r w:rsidR="00195452">
        <w:rPr>
          <w:rStyle w:val="doceo-font-family-base"/>
          <w:color w:val="1E1E1F"/>
        </w:rPr>
        <w:t>azzjoni</w:t>
      </w:r>
      <w:r w:rsidR="00195452" w:rsidRPr="001E3E08">
        <w:rPr>
          <w:rStyle w:val="doceo-font-family-base"/>
          <w:color w:val="1E1E1F"/>
        </w:rPr>
        <w:t xml:space="preserve"> </w:t>
      </w:r>
      <w:r w:rsidRPr="001E3E08">
        <w:rPr>
          <w:rStyle w:val="doceo-font-family-base"/>
          <w:color w:val="1E1E1F"/>
        </w:rPr>
        <w:t xml:space="preserve">kriminali tqajjem dubji </w:t>
      </w:r>
      <w:r w:rsidR="002B7EF6">
        <w:rPr>
          <w:rStyle w:val="doceo-font-family-base"/>
          <w:color w:val="1E1E1F"/>
        </w:rPr>
        <w:t xml:space="preserve">dwar </w:t>
      </w:r>
      <w:r w:rsidR="002B7EF6" w:rsidRPr="0057299B">
        <w:t>l</w:t>
      </w:r>
      <w:r w:rsidR="002B7EF6">
        <w:t>-</w:t>
      </w:r>
      <w:r w:rsidR="002B7EF6" w:rsidRPr="0057299B">
        <w:t xml:space="preserve">objettiv li </w:t>
      </w:r>
      <w:r w:rsidRPr="001E3E08">
        <w:rPr>
          <w:rStyle w:val="doceo-font-family-base"/>
          <w:color w:val="1E1E1F"/>
        </w:rPr>
        <w:t xml:space="preserve"> </w:t>
      </w:r>
      <w:r w:rsidR="00E6425A">
        <w:rPr>
          <w:rStyle w:val="doceo-font-family-base"/>
          <w:color w:val="1E1E1F"/>
        </w:rPr>
        <w:t xml:space="preserve">jista’ jmur </w:t>
      </w:r>
      <w:r w:rsidRPr="001E3E08">
        <w:rPr>
          <w:rStyle w:val="doceo-font-family-base"/>
          <w:color w:val="1E1E1F"/>
        </w:rPr>
        <w:t xml:space="preserve">lil hinn mill-għan leġittimu ta’ kumpens għad-dannu allegat u jagħti x’wieħed jaħseb li l-għan imfittex imur lil hinn minn dak l-objettiv leġittimu u fil-fatt ifittex li jagħmel ħsara lir-reputazzjoni ta’ </w:t>
      </w:r>
      <w:proofErr w:type="spellStart"/>
      <w:r w:rsidRPr="001E3E08">
        <w:rPr>
          <w:rStyle w:val="doceo-font-family-base"/>
          <w:color w:val="1E1E1F"/>
        </w:rPr>
        <w:t>Péter</w:t>
      </w:r>
      <w:proofErr w:type="spellEnd"/>
      <w:r w:rsidRPr="001E3E08">
        <w:rPr>
          <w:rStyle w:val="doceo-font-family-base"/>
          <w:color w:val="1E1E1F"/>
        </w:rPr>
        <w:t xml:space="preserve"> </w:t>
      </w:r>
      <w:proofErr w:type="spellStart"/>
      <w:r w:rsidRPr="001E3E08">
        <w:rPr>
          <w:rStyle w:val="doceo-font-family-base"/>
          <w:color w:val="1E1E1F"/>
        </w:rPr>
        <w:t>Magyar</w:t>
      </w:r>
      <w:proofErr w:type="spellEnd"/>
      <w:r w:rsidRPr="001E3E08">
        <w:rPr>
          <w:rStyle w:val="doceo-font-family-base"/>
          <w:color w:val="1E1E1F"/>
        </w:rPr>
        <w:t xml:space="preserve"> fil-kapaċità tiegħu bħala Membru tal-Parlament Ewropew</w:t>
      </w:r>
      <w:r w:rsidRPr="001E3E08">
        <w:t>;</w:t>
      </w:r>
    </w:p>
    <w:p w14:paraId="692BC258" w14:textId="02BAA82F" w:rsidR="00150C73" w:rsidRPr="001E3E08" w:rsidRDefault="00150C73" w:rsidP="00150C73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1E3E08">
        <w:rPr>
          <w:rStyle w:val="doceo-font-family-base"/>
          <w:color w:val="1E1E1F"/>
        </w:rPr>
        <w:t>K.</w:t>
      </w:r>
      <w:r w:rsidRPr="001E3E08">
        <w:rPr>
          <w:rStyle w:val="doceo-font-family-base"/>
          <w:color w:val="1E1E1F"/>
        </w:rPr>
        <w:tab/>
        <w:t xml:space="preserve">billi l-elementi stabbiliti hawn fuq </w:t>
      </w:r>
      <w:proofErr w:type="spellStart"/>
      <w:r w:rsidRPr="001E3E08">
        <w:rPr>
          <w:rStyle w:val="doceo-font-family-base"/>
          <w:color w:val="1E1E1F"/>
        </w:rPr>
        <w:t>iqajmu</w:t>
      </w:r>
      <w:proofErr w:type="spellEnd"/>
      <w:r w:rsidRPr="001E3E08">
        <w:rPr>
          <w:rStyle w:val="doceo-font-family-base"/>
          <w:color w:val="1E1E1F"/>
        </w:rPr>
        <w:t xml:space="preserve"> </w:t>
      </w:r>
      <w:proofErr w:type="spellStart"/>
      <w:r w:rsidR="005D05D8">
        <w:rPr>
          <w:rStyle w:val="doceo-font-family-base"/>
          <w:color w:val="1E1E1F"/>
        </w:rPr>
        <w:t>biżgħat</w:t>
      </w:r>
      <w:proofErr w:type="spellEnd"/>
      <w:r w:rsidRPr="001E3E08">
        <w:rPr>
          <w:rStyle w:val="doceo-font-family-base"/>
          <w:color w:val="1E1E1F"/>
        </w:rPr>
        <w:t xml:space="preserve"> serji dwar il-possibbiltà li l-intenzjoni kienet li tiġi </w:t>
      </w:r>
      <w:proofErr w:type="spellStart"/>
      <w:r w:rsidRPr="001E3E08">
        <w:rPr>
          <w:rStyle w:val="doceo-font-family-base"/>
          <w:color w:val="1E1E1F"/>
        </w:rPr>
        <w:t>mminata</w:t>
      </w:r>
      <w:proofErr w:type="spellEnd"/>
      <w:r w:rsidRPr="001E3E08">
        <w:rPr>
          <w:rStyle w:val="doceo-font-family-base"/>
          <w:color w:val="1E1E1F"/>
        </w:rPr>
        <w:t xml:space="preserve"> l-attività politika ta’ </w:t>
      </w:r>
      <w:proofErr w:type="spellStart"/>
      <w:r w:rsidRPr="001E3E08">
        <w:t>Péter</w:t>
      </w:r>
      <w:proofErr w:type="spellEnd"/>
      <w:r w:rsidRPr="001E3E08">
        <w:t xml:space="preserve"> </w:t>
      </w:r>
      <w:proofErr w:type="spellStart"/>
      <w:r w:rsidRPr="001E3E08">
        <w:t>Magyar</w:t>
      </w:r>
      <w:proofErr w:type="spellEnd"/>
      <w:r w:rsidRPr="001E3E08">
        <w:rPr>
          <w:rStyle w:val="doceo-font-family-base"/>
          <w:color w:val="1E1E1F"/>
        </w:rPr>
        <w:t>, u b’mod partikolari l-attività tiegħu bħala Membru tal-Parlament Ewropew;</w:t>
      </w:r>
    </w:p>
    <w:p w14:paraId="4ECBAA9F" w14:textId="77777777" w:rsidR="00150C73" w:rsidRPr="001E3E08" w:rsidRDefault="00150C73" w:rsidP="00150C73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1E3E08">
        <w:rPr>
          <w:rStyle w:val="doceo-font-family-base"/>
          <w:color w:val="1E1E1F"/>
        </w:rPr>
        <w:t>L.</w:t>
      </w:r>
      <w:r w:rsidRPr="001E3E08">
        <w:rPr>
          <w:rStyle w:val="doceo-font-family-base"/>
          <w:rFonts w:ascii="Helvetica" w:hAnsi="Helvetica"/>
          <w:color w:val="1E1E1F"/>
        </w:rPr>
        <w:tab/>
      </w:r>
      <w:r w:rsidRPr="001E3E08">
        <w:rPr>
          <w:rStyle w:val="doceo-font-family-base"/>
        </w:rPr>
        <w:t xml:space="preserve">billi għalhekk jidher li dan huwa każ fejn wieħed jista’ jassumi l’eżistenza ta’ każ ta’ </w:t>
      </w:r>
      <w:proofErr w:type="spellStart"/>
      <w:r w:rsidRPr="001E3E08">
        <w:rPr>
          <w:rStyle w:val="doceo-font-family-base"/>
          <w:i/>
          <w:iCs/>
        </w:rPr>
        <w:t>fumus</w:t>
      </w:r>
      <w:proofErr w:type="spellEnd"/>
      <w:r w:rsidRPr="001E3E08">
        <w:rPr>
          <w:rStyle w:val="doceo-font-family-base"/>
          <w:i/>
          <w:iCs/>
        </w:rPr>
        <w:t xml:space="preserve"> </w:t>
      </w:r>
      <w:proofErr w:type="spellStart"/>
      <w:r w:rsidRPr="001E3E08">
        <w:rPr>
          <w:rStyle w:val="doceo-font-family-base"/>
          <w:i/>
          <w:iCs/>
        </w:rPr>
        <w:t>persecutionis</w:t>
      </w:r>
      <w:proofErr w:type="spellEnd"/>
      <w:r w:rsidRPr="001E3E08">
        <w:rPr>
          <w:rStyle w:val="doceo-font-family-base"/>
        </w:rPr>
        <w:t>, jiġifieri “evidenza konkreta”</w:t>
      </w:r>
      <w:r w:rsidRPr="001E3E08">
        <w:rPr>
          <w:rStyle w:val="FootnoteReference"/>
          <w:color w:val="1E1E1F"/>
        </w:rPr>
        <w:footnoteReference w:id="3"/>
      </w:r>
      <w:r w:rsidRPr="001E3E08">
        <w:rPr>
          <w:rStyle w:val="doceo-font-family-base"/>
        </w:rPr>
        <w:t xml:space="preserve"> li tindika li l-proċedimenti legali inkwistjoni nbdew bl-intenzjoni li </w:t>
      </w:r>
      <w:proofErr w:type="spellStart"/>
      <w:r w:rsidRPr="001E3E08">
        <w:rPr>
          <w:rStyle w:val="doceo-font-family-base"/>
        </w:rPr>
        <w:t>jimminaw</w:t>
      </w:r>
      <w:proofErr w:type="spellEnd"/>
      <w:r w:rsidRPr="001E3E08">
        <w:rPr>
          <w:rStyle w:val="doceo-font-family-base"/>
        </w:rPr>
        <w:t xml:space="preserve"> l-attività politika ta’ </w:t>
      </w:r>
      <w:proofErr w:type="spellStart"/>
      <w:r w:rsidRPr="001E3E08">
        <w:t>Péter</w:t>
      </w:r>
      <w:proofErr w:type="spellEnd"/>
      <w:r w:rsidRPr="001E3E08">
        <w:t> </w:t>
      </w:r>
      <w:proofErr w:type="spellStart"/>
      <w:r w:rsidRPr="001E3E08">
        <w:t>Magyar</w:t>
      </w:r>
      <w:proofErr w:type="spellEnd"/>
      <w:r w:rsidRPr="001E3E08">
        <w:rPr>
          <w:rStyle w:val="doceo-font-family-base"/>
          <w:color w:val="1E1E1F"/>
        </w:rPr>
        <w:t xml:space="preserve"> permezz tat-talba għat-tneħħija tal-immunità tiegħu, u b’mod partikolari meta ħareġ għall-elezzjonijiet Ewropej tal-2024 bħala l-kandidat f’ras il-lista tal-partit politiku tiegħu;</w:t>
      </w:r>
    </w:p>
    <w:p w14:paraId="765D6AE1" w14:textId="77777777" w:rsidR="00150C73" w:rsidRPr="001E3E08" w:rsidRDefault="00150C73" w:rsidP="00150C73">
      <w:pPr>
        <w:pStyle w:val="NormalHanging12a"/>
        <w:widowControl/>
      </w:pPr>
      <w:r w:rsidRPr="001E3E08">
        <w:t>M.</w:t>
      </w:r>
      <w:r w:rsidRPr="001E3E08">
        <w:tab/>
        <w:t>billi, minn naħa, il-Parlament ma jistax jitqies bħala qorti u, min-naħa l-oħra, il-Membru ma jistax, fil-kuntest ta’ proċedura għat-tneħħija tal-immunità, jitqies bħala “akkużat”</w:t>
      </w:r>
      <w:r w:rsidRPr="001E3E08">
        <w:rPr>
          <w:vertAlign w:val="superscript"/>
        </w:rPr>
        <w:footnoteReference w:id="4"/>
      </w:r>
      <w:r w:rsidRPr="001E3E08">
        <w:t>;</w:t>
      </w:r>
    </w:p>
    <w:p w14:paraId="78DA20C3" w14:textId="77777777" w:rsidR="00150C73" w:rsidRPr="001E3E08" w:rsidRDefault="00150C73" w:rsidP="00150C73">
      <w:pPr>
        <w:pStyle w:val="NormalHanging12a"/>
      </w:pPr>
      <w:r w:rsidRPr="001E3E08">
        <w:t>1.</w:t>
      </w:r>
      <w:r w:rsidRPr="001E3E08">
        <w:tab/>
        <w:t xml:space="preserve">Jiddeċiedi li ma jneħħix l-immunità ta’ </w:t>
      </w:r>
      <w:proofErr w:type="spellStart"/>
      <w:r w:rsidRPr="001E3E08">
        <w:t>Péter</w:t>
      </w:r>
      <w:proofErr w:type="spellEnd"/>
      <w:r w:rsidRPr="001E3E08">
        <w:t> </w:t>
      </w:r>
      <w:proofErr w:type="spellStart"/>
      <w:r w:rsidRPr="001E3E08">
        <w:t>Magyar</w:t>
      </w:r>
      <w:proofErr w:type="spellEnd"/>
      <w:r w:rsidRPr="001E3E08">
        <w:t>;</w:t>
      </w:r>
    </w:p>
    <w:p w14:paraId="29B29C1C" w14:textId="2487CDBA" w:rsidR="00E365E1" w:rsidRPr="001E3E08" w:rsidRDefault="00150C73" w:rsidP="00127BE6">
      <w:pPr>
        <w:ind w:left="567" w:hanging="567"/>
      </w:pPr>
      <w:r w:rsidRPr="001E3E08">
        <w:t>2.</w:t>
      </w:r>
      <w:r w:rsidRPr="001E3E08">
        <w:tab/>
        <w:t xml:space="preserve">Jagħti istruzzjonijiet lill-President tiegħu biex tgħaddi minnufih din id-deċiżjoni u r-rapport tal-kumitat responsabbli tiegħu lill-awtoritajiet kompetenti tal-Ungerija u lil </w:t>
      </w:r>
      <w:proofErr w:type="spellStart"/>
      <w:r w:rsidRPr="001E3E08">
        <w:t>Péter</w:t>
      </w:r>
      <w:proofErr w:type="spellEnd"/>
      <w:r w:rsidR="00127BE6">
        <w:t xml:space="preserve"> </w:t>
      </w:r>
      <w:proofErr w:type="spellStart"/>
      <w:r w:rsidRPr="001E3E08">
        <w:t>Magyar</w:t>
      </w:r>
      <w:proofErr w:type="spellEnd"/>
      <w:r w:rsidRPr="001E3E08">
        <w:t>.</w:t>
      </w:r>
    </w:p>
    <w:sectPr w:rsidR="00E365E1" w:rsidRPr="001E3E08" w:rsidSect="001E3E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90E00" w14:textId="77777777" w:rsidR="003240D7" w:rsidRPr="001E3E08" w:rsidRDefault="003240D7">
      <w:r w:rsidRPr="001E3E08">
        <w:separator/>
      </w:r>
    </w:p>
  </w:endnote>
  <w:endnote w:type="continuationSeparator" w:id="0">
    <w:p w14:paraId="20B44CBE" w14:textId="77777777" w:rsidR="003240D7" w:rsidRPr="001E3E08" w:rsidRDefault="003240D7">
      <w:r w:rsidRPr="001E3E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7B51" w14:textId="77777777" w:rsidR="00064002" w:rsidRPr="001E3E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3D46" w14:textId="77777777" w:rsidR="00064002" w:rsidRPr="001E3E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F02C" w14:textId="77777777" w:rsidR="00064002" w:rsidRPr="001E3E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37B3D" w14:textId="77777777" w:rsidR="003240D7" w:rsidRPr="001E3E08" w:rsidRDefault="003240D7">
      <w:r w:rsidRPr="001E3E08">
        <w:separator/>
      </w:r>
    </w:p>
  </w:footnote>
  <w:footnote w:type="continuationSeparator" w:id="0">
    <w:p w14:paraId="5269B3FC" w14:textId="77777777" w:rsidR="003240D7" w:rsidRPr="001E3E08" w:rsidRDefault="003240D7">
      <w:r w:rsidRPr="001E3E08">
        <w:continuationSeparator/>
      </w:r>
    </w:p>
  </w:footnote>
  <w:footnote w:id="1">
    <w:p w14:paraId="0959DCC8" w14:textId="4907CC57" w:rsidR="00150C73" w:rsidRPr="001E3E08" w:rsidRDefault="00150C73" w:rsidP="001E3E08">
      <w:pPr>
        <w:pStyle w:val="FootnoteText"/>
        <w:ind w:left="567" w:hanging="567"/>
        <w:rPr>
          <w:sz w:val="24"/>
          <w:lang w:val="mt-MT"/>
        </w:rPr>
      </w:pPr>
      <w:r w:rsidRPr="001E3E08">
        <w:rPr>
          <w:rStyle w:val="FootnoteReference"/>
          <w:sz w:val="24"/>
          <w:lang w:val="mt-MT"/>
        </w:rPr>
        <w:footnoteRef/>
      </w:r>
      <w:r w:rsidR="001E3E08" w:rsidRPr="001E3E08">
        <w:rPr>
          <w:sz w:val="24"/>
          <w:lang w:val="mt-MT"/>
        </w:rPr>
        <w:t xml:space="preserve"> </w:t>
      </w:r>
      <w:r w:rsidR="001E3E08" w:rsidRPr="001E3E08">
        <w:rPr>
          <w:sz w:val="24"/>
          <w:lang w:val="mt-MT"/>
        </w:rPr>
        <w:tab/>
      </w:r>
      <w:r w:rsidRPr="001E3E08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1E3E08">
        <w:rPr>
          <w:sz w:val="24"/>
          <w:lang w:val="mt-MT"/>
        </w:rPr>
        <w:t>Marra</w:t>
      </w:r>
      <w:proofErr w:type="spellEnd"/>
      <w:r w:rsidRPr="001E3E08">
        <w:rPr>
          <w:sz w:val="24"/>
          <w:lang w:val="mt-MT"/>
        </w:rPr>
        <w:t xml:space="preserve">, C-200/07 u C-201/07, ECLI:EU:C:2008:579; sentenza tal-Qorti Ġenerali tad-19 ta’ Marzu 2010, </w:t>
      </w:r>
      <w:proofErr w:type="spellStart"/>
      <w:r w:rsidRPr="001E3E08">
        <w:rPr>
          <w:sz w:val="24"/>
          <w:lang w:val="mt-MT"/>
        </w:rPr>
        <w:t>Gollnisch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il-Parlament, T-42/06, ECLI:EU:T:2010:102; is-sentenza tal-Qorti tal-Ġustizzja tas-6 ta’ Settembru 2011, </w:t>
      </w:r>
      <w:proofErr w:type="spellStart"/>
      <w:r w:rsidRPr="001E3E08">
        <w:rPr>
          <w:sz w:val="24"/>
          <w:lang w:val="mt-MT"/>
        </w:rPr>
        <w:t>Patriciello</w:t>
      </w:r>
      <w:proofErr w:type="spellEnd"/>
      <w:r w:rsidRPr="001E3E08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1E3E08">
        <w:rPr>
          <w:sz w:val="24"/>
          <w:lang w:val="mt-MT"/>
        </w:rPr>
        <w:t>Gollnisch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Il-Parlament, T-346/11 u T-347/11, ECLI:EU:T:2013:23. is-sentenza tal-Qorti tal-Ġustizzja tad-19 ta’ Diċembru 2019, </w:t>
      </w:r>
      <w:proofErr w:type="spellStart"/>
      <w:r w:rsidRPr="001E3E08">
        <w:rPr>
          <w:sz w:val="24"/>
          <w:lang w:val="mt-MT"/>
        </w:rPr>
        <w:t>Junqueras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Vies</w:t>
      </w:r>
      <w:proofErr w:type="spellEnd"/>
      <w:r w:rsidRPr="001E3E08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1E3E08">
        <w:rPr>
          <w:sz w:val="24"/>
          <w:lang w:val="mt-MT"/>
        </w:rPr>
        <w:t>Puigdemont</w:t>
      </w:r>
      <w:proofErr w:type="spellEnd"/>
      <w:r w:rsidRPr="001E3E08">
        <w:rPr>
          <w:sz w:val="24"/>
          <w:lang w:val="mt-MT"/>
        </w:rPr>
        <w:t xml:space="preserve"> i </w:t>
      </w:r>
      <w:proofErr w:type="spellStart"/>
      <w:r w:rsidRPr="001E3E08">
        <w:rPr>
          <w:sz w:val="24"/>
          <w:lang w:val="mt-MT"/>
        </w:rPr>
        <w:t>Casamajó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et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il-Parlament, T-272/21, ECLI:EU:T:2023:373.</w:t>
      </w:r>
    </w:p>
  </w:footnote>
  <w:footnote w:id="2">
    <w:p w14:paraId="5777AAF0" w14:textId="1765B06D" w:rsidR="00150C73" w:rsidRPr="001E3E08" w:rsidRDefault="00150C73" w:rsidP="001E3E08">
      <w:pPr>
        <w:pStyle w:val="FootnoteText"/>
        <w:ind w:left="567" w:hanging="567"/>
        <w:rPr>
          <w:sz w:val="24"/>
          <w:lang w:val="mt-MT"/>
        </w:rPr>
      </w:pPr>
      <w:r w:rsidRPr="001E3E08">
        <w:rPr>
          <w:rStyle w:val="FootnoteReference"/>
          <w:sz w:val="24"/>
          <w:lang w:val="mt-MT"/>
        </w:rPr>
        <w:footnoteRef/>
      </w:r>
      <w:r w:rsidR="001E3E08" w:rsidRPr="001E3E08">
        <w:rPr>
          <w:sz w:val="24"/>
          <w:lang w:val="mt-MT"/>
        </w:rPr>
        <w:t xml:space="preserve"> </w:t>
      </w:r>
      <w:r w:rsidR="001E3E08" w:rsidRPr="001E3E08">
        <w:rPr>
          <w:sz w:val="24"/>
          <w:lang w:val="mt-MT"/>
        </w:rPr>
        <w:tab/>
      </w:r>
      <w:r w:rsidRPr="001E3E08">
        <w:rPr>
          <w:sz w:val="24"/>
          <w:lang w:val="mt-MT"/>
        </w:rPr>
        <w:t xml:space="preserve">Is-sentenza tal-Qorti Ġenerali tas-17 ta’ Jannar 2013, </w:t>
      </w:r>
      <w:proofErr w:type="spellStart"/>
      <w:r w:rsidRPr="001E3E08">
        <w:rPr>
          <w:sz w:val="24"/>
          <w:lang w:val="mt-MT"/>
        </w:rPr>
        <w:t>Gollnisch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Il-Parlament, T-346/11 u T-347/11, ECLI:EU:T:2013:23, paragrafu 59 u l-</w:t>
      </w:r>
      <w:proofErr w:type="spellStart"/>
      <w:r w:rsidRPr="001E3E08">
        <w:rPr>
          <w:sz w:val="24"/>
          <w:lang w:val="mt-MT"/>
        </w:rPr>
        <w:t>każistika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ċitata</w:t>
      </w:r>
      <w:proofErr w:type="spellEnd"/>
      <w:r w:rsidRPr="001E3E08">
        <w:rPr>
          <w:sz w:val="24"/>
          <w:lang w:val="mt-MT"/>
        </w:rPr>
        <w:t>.</w:t>
      </w:r>
    </w:p>
  </w:footnote>
  <w:footnote w:id="3">
    <w:p w14:paraId="24E5A191" w14:textId="072BEEE5" w:rsidR="00150C73" w:rsidRPr="001E3E08" w:rsidRDefault="00150C73" w:rsidP="001E3E08">
      <w:pPr>
        <w:pStyle w:val="FootnoteText"/>
        <w:ind w:left="567" w:hanging="567"/>
        <w:rPr>
          <w:sz w:val="24"/>
          <w:lang w:val="mt-MT"/>
        </w:rPr>
      </w:pPr>
      <w:r w:rsidRPr="001E3E08">
        <w:rPr>
          <w:rStyle w:val="FootnoteReference"/>
          <w:sz w:val="24"/>
          <w:lang w:val="mt-MT"/>
        </w:rPr>
        <w:footnoteRef/>
      </w:r>
      <w:r w:rsidR="001E3E08" w:rsidRPr="001E3E08">
        <w:rPr>
          <w:sz w:val="24"/>
          <w:lang w:val="mt-MT"/>
        </w:rPr>
        <w:t xml:space="preserve"> </w:t>
      </w:r>
      <w:r w:rsidR="001E3E08" w:rsidRPr="001E3E08">
        <w:rPr>
          <w:sz w:val="24"/>
          <w:lang w:val="mt-MT"/>
        </w:rPr>
        <w:tab/>
      </w:r>
      <w:r w:rsidRPr="001E3E08">
        <w:rPr>
          <w:sz w:val="24"/>
          <w:lang w:val="mt-MT"/>
        </w:rPr>
        <w:t xml:space="preserve">Is-sentenza tal-Qorti tal-Ġustizzja tas-17 ta’ Settembru 2020, </w:t>
      </w:r>
      <w:proofErr w:type="spellStart"/>
      <w:r w:rsidRPr="001E3E08">
        <w:rPr>
          <w:sz w:val="24"/>
          <w:lang w:val="mt-MT"/>
        </w:rPr>
        <w:t>Troszczynski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</w:t>
      </w:r>
      <w:proofErr w:type="spellStart"/>
      <w:r w:rsidRPr="001E3E08">
        <w:rPr>
          <w:sz w:val="24"/>
          <w:lang w:val="mt-MT"/>
        </w:rPr>
        <w:t>Parliament</w:t>
      </w:r>
      <w:proofErr w:type="spellEnd"/>
      <w:r w:rsidRPr="001E3E08">
        <w:rPr>
          <w:sz w:val="24"/>
          <w:lang w:val="mt-MT"/>
        </w:rPr>
        <w:t>, C-12/19, ECLI:EU:C:2020:725, paragrafu 26.</w:t>
      </w:r>
    </w:p>
  </w:footnote>
  <w:footnote w:id="4">
    <w:p w14:paraId="1873EC21" w14:textId="18C75B21" w:rsidR="00150C73" w:rsidRPr="001E3E08" w:rsidRDefault="00150C73" w:rsidP="001E3E08">
      <w:pPr>
        <w:pStyle w:val="FootnoteText"/>
        <w:ind w:left="567" w:hanging="567"/>
        <w:rPr>
          <w:sz w:val="24"/>
          <w:lang w:val="mt-MT"/>
        </w:rPr>
      </w:pPr>
      <w:r w:rsidRPr="001E3E08">
        <w:rPr>
          <w:rStyle w:val="FootnoteReference"/>
          <w:sz w:val="24"/>
          <w:lang w:val="mt-MT"/>
        </w:rPr>
        <w:footnoteRef/>
      </w:r>
      <w:r w:rsidR="001E3E08" w:rsidRPr="001E3E08">
        <w:rPr>
          <w:sz w:val="24"/>
          <w:lang w:val="mt-MT"/>
        </w:rPr>
        <w:t xml:space="preserve"> </w:t>
      </w:r>
      <w:r w:rsidR="001E3E08" w:rsidRPr="001E3E08">
        <w:rPr>
          <w:sz w:val="24"/>
          <w:lang w:val="mt-MT"/>
        </w:rPr>
        <w:tab/>
      </w:r>
      <w:r w:rsidRPr="001E3E08">
        <w:rPr>
          <w:sz w:val="24"/>
          <w:lang w:val="mt-MT"/>
        </w:rPr>
        <w:t xml:space="preserve">Is-sentenza tal-Qorti Ġenerali tat-30 ta’ April 2019, </w:t>
      </w:r>
      <w:proofErr w:type="spellStart"/>
      <w:r w:rsidRPr="001E3E08">
        <w:rPr>
          <w:sz w:val="24"/>
          <w:lang w:val="mt-MT"/>
        </w:rPr>
        <w:t>Briois</w:t>
      </w:r>
      <w:proofErr w:type="spellEnd"/>
      <w:r w:rsidRPr="001E3E08">
        <w:rPr>
          <w:sz w:val="24"/>
          <w:lang w:val="mt-MT"/>
        </w:rPr>
        <w:t xml:space="preserve"> </w:t>
      </w:r>
      <w:proofErr w:type="spellStart"/>
      <w:r w:rsidRPr="001E3E08">
        <w:rPr>
          <w:sz w:val="24"/>
          <w:lang w:val="mt-MT"/>
        </w:rPr>
        <w:t>vs</w:t>
      </w:r>
      <w:proofErr w:type="spellEnd"/>
      <w:r w:rsidRPr="001E3E08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7BB0" w14:textId="77777777" w:rsidR="00064002" w:rsidRPr="001E3E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0EBDA" w14:textId="77777777" w:rsidR="00064002" w:rsidRPr="001E3E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60902" w14:textId="77777777" w:rsidR="00064002" w:rsidRPr="001E3E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0061461">
    <w:abstractNumId w:val="9"/>
  </w:num>
  <w:num w:numId="2" w16cid:durableId="779296360">
    <w:abstractNumId w:val="9"/>
  </w:num>
  <w:num w:numId="3" w16cid:durableId="978145159">
    <w:abstractNumId w:val="7"/>
  </w:num>
  <w:num w:numId="4" w16cid:durableId="71393180">
    <w:abstractNumId w:val="7"/>
  </w:num>
  <w:num w:numId="5" w16cid:durableId="562104092">
    <w:abstractNumId w:val="6"/>
  </w:num>
  <w:num w:numId="6" w16cid:durableId="343435235">
    <w:abstractNumId w:val="6"/>
  </w:num>
  <w:num w:numId="7" w16cid:durableId="269053383">
    <w:abstractNumId w:val="5"/>
  </w:num>
  <w:num w:numId="8" w16cid:durableId="578057449">
    <w:abstractNumId w:val="5"/>
  </w:num>
  <w:num w:numId="9" w16cid:durableId="2114276504">
    <w:abstractNumId w:val="4"/>
  </w:num>
  <w:num w:numId="10" w16cid:durableId="1352953821">
    <w:abstractNumId w:val="4"/>
  </w:num>
  <w:num w:numId="11" w16cid:durableId="899247697">
    <w:abstractNumId w:val="8"/>
  </w:num>
  <w:num w:numId="12" w16cid:durableId="1901355468">
    <w:abstractNumId w:val="8"/>
  </w:num>
  <w:num w:numId="13" w16cid:durableId="1567112097">
    <w:abstractNumId w:val="3"/>
  </w:num>
  <w:num w:numId="14" w16cid:durableId="1670449291">
    <w:abstractNumId w:val="3"/>
  </w:num>
  <w:num w:numId="15" w16cid:durableId="797838467">
    <w:abstractNumId w:val="2"/>
  </w:num>
  <w:num w:numId="16" w16cid:durableId="909775621">
    <w:abstractNumId w:val="2"/>
  </w:num>
  <w:num w:numId="17" w16cid:durableId="1898471571">
    <w:abstractNumId w:val="1"/>
  </w:num>
  <w:num w:numId="18" w16cid:durableId="892891371">
    <w:abstractNumId w:val="1"/>
  </w:num>
  <w:num w:numId="19" w16cid:durableId="143159202">
    <w:abstractNumId w:val="0"/>
  </w:num>
  <w:num w:numId="20" w16cid:durableId="1859925295">
    <w:abstractNumId w:val="0"/>
  </w:num>
  <w:num w:numId="21" w16cid:durableId="1611161488">
    <w:abstractNumId w:val="9"/>
  </w:num>
  <w:num w:numId="22" w16cid:durableId="286471630">
    <w:abstractNumId w:val="7"/>
  </w:num>
  <w:num w:numId="23" w16cid:durableId="1361511833">
    <w:abstractNumId w:val="6"/>
  </w:num>
  <w:num w:numId="24" w16cid:durableId="2139954165">
    <w:abstractNumId w:val="5"/>
  </w:num>
  <w:num w:numId="25" w16cid:durableId="612707604">
    <w:abstractNumId w:val="4"/>
  </w:num>
  <w:num w:numId="26" w16cid:durableId="398209345">
    <w:abstractNumId w:val="8"/>
  </w:num>
  <w:num w:numId="27" w16cid:durableId="177738670">
    <w:abstractNumId w:val="3"/>
  </w:num>
  <w:num w:numId="28" w16cid:durableId="1027873493">
    <w:abstractNumId w:val="2"/>
  </w:num>
  <w:num w:numId="29" w16cid:durableId="210961585">
    <w:abstractNumId w:val="1"/>
  </w:num>
  <w:num w:numId="30" w16cid:durableId="2122797615">
    <w:abstractNumId w:val="0"/>
  </w:num>
  <w:num w:numId="31" w16cid:durableId="1102989531">
    <w:abstractNumId w:val="9"/>
  </w:num>
  <w:num w:numId="32" w16cid:durableId="1276060281">
    <w:abstractNumId w:val="7"/>
  </w:num>
  <w:num w:numId="33" w16cid:durableId="1394890800">
    <w:abstractNumId w:val="6"/>
  </w:num>
  <w:num w:numId="34" w16cid:durableId="72436951">
    <w:abstractNumId w:val="5"/>
  </w:num>
  <w:num w:numId="35" w16cid:durableId="488330449">
    <w:abstractNumId w:val="4"/>
  </w:num>
  <w:num w:numId="36" w16cid:durableId="686443887">
    <w:abstractNumId w:val="8"/>
  </w:num>
  <w:num w:numId="37" w16cid:durableId="258217039">
    <w:abstractNumId w:val="3"/>
  </w:num>
  <w:num w:numId="38" w16cid:durableId="526329316">
    <w:abstractNumId w:val="2"/>
  </w:num>
  <w:num w:numId="39" w16cid:durableId="125394516">
    <w:abstractNumId w:val="1"/>
  </w:num>
  <w:num w:numId="40" w16cid:durableId="1521242369">
    <w:abstractNumId w:val="0"/>
  </w:num>
  <w:num w:numId="41" w16cid:durableId="932055792">
    <w:abstractNumId w:val="10"/>
  </w:num>
  <w:num w:numId="42" w16cid:durableId="1525631444">
    <w:abstractNumId w:val="10"/>
  </w:num>
  <w:num w:numId="43" w16cid:durableId="1488205665">
    <w:abstractNumId w:val="10"/>
  </w:num>
  <w:num w:numId="44" w16cid:durableId="1590892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MT"/>
    <w:docVar w:name="dvnumam" w:val="0"/>
    <w:docVar w:name="dvpe" w:val="775.580"/>
    <w:docVar w:name="dvrapporteur" w:val="Rapporteur: "/>
    <w:docVar w:name="dvtitre" w:val="Deċiżjoni tal-Parlament Ewropew tas-7 ta' Ottubru 2025 dwar it-talba għat-tneħħija tal-immunità ta’ Péter Magyar(2025/2096(IMM))"/>
  </w:docVars>
  <w:rsids>
    <w:rsidRoot w:val="003240D7"/>
    <w:rsid w:val="00002272"/>
    <w:rsid w:val="00064002"/>
    <w:rsid w:val="000677B9"/>
    <w:rsid w:val="000831BA"/>
    <w:rsid w:val="000A42CC"/>
    <w:rsid w:val="000D7E6F"/>
    <w:rsid w:val="000E7DD9"/>
    <w:rsid w:val="0010095E"/>
    <w:rsid w:val="00125B37"/>
    <w:rsid w:val="00127BE6"/>
    <w:rsid w:val="00150C73"/>
    <w:rsid w:val="00187494"/>
    <w:rsid w:val="00195452"/>
    <w:rsid w:val="001E3E08"/>
    <w:rsid w:val="001F32AE"/>
    <w:rsid w:val="00243273"/>
    <w:rsid w:val="002767FF"/>
    <w:rsid w:val="002B18FE"/>
    <w:rsid w:val="002B5493"/>
    <w:rsid w:val="002B7EF6"/>
    <w:rsid w:val="003240D7"/>
    <w:rsid w:val="003338C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D59"/>
    <w:rsid w:val="00514517"/>
    <w:rsid w:val="00545827"/>
    <w:rsid w:val="00560270"/>
    <w:rsid w:val="005C2568"/>
    <w:rsid w:val="005D05D8"/>
    <w:rsid w:val="005F1B17"/>
    <w:rsid w:val="006037C0"/>
    <w:rsid w:val="006631B6"/>
    <w:rsid w:val="00680577"/>
    <w:rsid w:val="006F74FA"/>
    <w:rsid w:val="0071658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56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B8D"/>
    <w:rsid w:val="00D56C11"/>
    <w:rsid w:val="00D834A0"/>
    <w:rsid w:val="00D872DF"/>
    <w:rsid w:val="00D91E21"/>
    <w:rsid w:val="00DA1ADD"/>
    <w:rsid w:val="00DA7FCD"/>
    <w:rsid w:val="00E365E1"/>
    <w:rsid w:val="00E41B16"/>
    <w:rsid w:val="00E6425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53D89"/>
  <w15:chartTrackingRefBased/>
  <w15:docId w15:val="{EFBBE486-28CC-4BFA-9271-F0A0C97F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50C73"/>
    <w:pPr>
      <w:spacing w:after="240"/>
      <w:ind w:left="567" w:hanging="567"/>
    </w:pPr>
  </w:style>
  <w:style w:type="paragraph" w:customStyle="1" w:styleId="EPComma">
    <w:name w:val="EPComma"/>
    <w:basedOn w:val="Normal"/>
    <w:rsid w:val="00150C73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150C73"/>
  </w:style>
  <w:style w:type="paragraph" w:customStyle="1" w:styleId="doceo-line-height-base">
    <w:name w:val="doceo-line-height-base"/>
    <w:basedOn w:val="Normal"/>
    <w:rsid w:val="00150C73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3338C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6597</Characters>
  <Application>Microsoft Office Word</Application>
  <DocSecurity>0</DocSecurity>
  <Lines>286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2025-10-07T12:06:00Z</dcterms:created>
  <dcterms:modified xsi:type="dcterms:W3CDTF">2025-10-07T12:06:00Z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A10-0182/2025</vt:lpwstr>
  </property>
  <property fmtid="{D5CDD505-2E9C-101B-9397-08002B2CF9AE}" pid="4" name="&lt;Type&gt;">
    <vt:lpwstr>RR</vt:lpwstr>
  </property>
</Properties>
</file>