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A5F1D" w14:paraId="37A8C00F" w14:textId="77777777" w:rsidTr="0010095E">
        <w:trPr>
          <w:trHeight w:hRule="exact" w:val="1418"/>
        </w:trPr>
        <w:tc>
          <w:tcPr>
            <w:tcW w:w="6804" w:type="dxa"/>
            <w:shd w:val="clear" w:color="auto" w:fill="auto"/>
            <w:vAlign w:val="center"/>
          </w:tcPr>
          <w:p w14:paraId="23E4616F" w14:textId="545C0BA5" w:rsidR="00751A4A" w:rsidRPr="002A5F1D" w:rsidRDefault="00F45198" w:rsidP="0010095E">
            <w:pPr>
              <w:pStyle w:val="EPName"/>
            </w:pPr>
            <w:r w:rsidRPr="002A5F1D">
              <w:t>Parlamentul European</w:t>
            </w:r>
          </w:p>
          <w:p w14:paraId="0B7AA10A" w14:textId="77777777" w:rsidR="00751A4A" w:rsidRPr="002A5F1D" w:rsidRDefault="005F1B17" w:rsidP="005F1B17">
            <w:pPr>
              <w:pStyle w:val="EPTerm"/>
              <w:rPr>
                <w:rStyle w:val="HideTWBExt"/>
                <w:noProof w:val="0"/>
                <w:vanish w:val="0"/>
                <w:color w:val="auto"/>
              </w:rPr>
            </w:pPr>
            <w:r w:rsidRPr="002A5F1D">
              <w:t>2024</w:t>
            </w:r>
            <w:r w:rsidR="00817416" w:rsidRPr="002A5F1D">
              <w:t>-202</w:t>
            </w:r>
            <w:r w:rsidRPr="002A5F1D">
              <w:t>9</w:t>
            </w:r>
          </w:p>
        </w:tc>
        <w:tc>
          <w:tcPr>
            <w:tcW w:w="2268" w:type="dxa"/>
            <w:shd w:val="clear" w:color="auto" w:fill="auto"/>
          </w:tcPr>
          <w:p w14:paraId="7A80BB92" w14:textId="77777777" w:rsidR="00751A4A" w:rsidRPr="002A5F1D" w:rsidRDefault="00187494" w:rsidP="0010095E">
            <w:pPr>
              <w:pStyle w:val="EPLogo"/>
            </w:pPr>
            <w:r w:rsidRPr="002A5F1D">
              <w:rPr>
                <w:noProof/>
                <w:lang w:eastAsia="ja-JP"/>
              </w:rPr>
              <w:drawing>
                <wp:inline distT="0" distB="0" distL="0" distR="0" wp14:anchorId="7CDFFB16" wp14:editId="37B0803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FDCC834" w14:textId="77777777" w:rsidR="00D058B8" w:rsidRPr="002A5F1D" w:rsidRDefault="00D058B8" w:rsidP="004C5D52">
      <w:pPr>
        <w:pStyle w:val="LineTop"/>
      </w:pPr>
    </w:p>
    <w:p w14:paraId="33F95B0B" w14:textId="721DA7C8" w:rsidR="00680577" w:rsidRPr="002A5F1D" w:rsidRDefault="00F45198" w:rsidP="00680577">
      <w:pPr>
        <w:pStyle w:val="EPBodyTA1"/>
      </w:pPr>
      <w:r w:rsidRPr="002A5F1D">
        <w:t>TEXTE ADOPTATE</w:t>
      </w:r>
    </w:p>
    <w:p w14:paraId="00267AE9" w14:textId="77777777" w:rsidR="00D058B8" w:rsidRPr="002A5F1D" w:rsidRDefault="00D058B8" w:rsidP="00D058B8">
      <w:pPr>
        <w:pStyle w:val="LineBottom"/>
      </w:pPr>
    </w:p>
    <w:p w14:paraId="7B46B88F" w14:textId="659C0C12" w:rsidR="00F45198" w:rsidRPr="002A5F1D" w:rsidRDefault="00F45198" w:rsidP="00F45198">
      <w:pPr>
        <w:pStyle w:val="ATHeading1"/>
      </w:pPr>
      <w:bookmarkStart w:id="0" w:name="TANumber"/>
      <w:r w:rsidRPr="002A5F1D">
        <w:t>P10_TA(2025)0</w:t>
      </w:r>
      <w:bookmarkEnd w:id="0"/>
      <w:r w:rsidR="00436924" w:rsidRPr="002A5F1D">
        <w:t>205</w:t>
      </w:r>
    </w:p>
    <w:p w14:paraId="328296EB" w14:textId="77777777" w:rsidR="00F45198" w:rsidRPr="002A5F1D" w:rsidRDefault="00F45198" w:rsidP="00F45198">
      <w:pPr>
        <w:pStyle w:val="ATHeading2"/>
      </w:pPr>
      <w:bookmarkStart w:id="1" w:name="title"/>
      <w:r w:rsidRPr="002A5F1D">
        <w:t xml:space="preserve">Cerere de ridicare a imunității deputatului </w:t>
      </w:r>
      <w:proofErr w:type="spellStart"/>
      <w:r w:rsidRPr="002A5F1D">
        <w:t>Péter</w:t>
      </w:r>
      <w:proofErr w:type="spellEnd"/>
      <w:r w:rsidRPr="002A5F1D">
        <w:t xml:space="preserve"> Magyar</w:t>
      </w:r>
      <w:bookmarkEnd w:id="1"/>
    </w:p>
    <w:p w14:paraId="5F5DCFC2" w14:textId="77777777" w:rsidR="00F45198" w:rsidRPr="002A5F1D" w:rsidRDefault="00F45198" w:rsidP="00F45198">
      <w:pPr>
        <w:rPr>
          <w:i/>
          <w:vanish/>
        </w:rPr>
      </w:pPr>
      <w:r w:rsidRPr="002A5F1D">
        <w:rPr>
          <w:i/>
        </w:rPr>
        <w:fldChar w:fldCharType="begin"/>
      </w:r>
      <w:r w:rsidRPr="002A5F1D">
        <w:rPr>
          <w:i/>
        </w:rPr>
        <w:instrText xml:space="preserve"> TC"(</w:instrText>
      </w:r>
      <w:bookmarkStart w:id="2" w:name="DocNumber"/>
      <w:r w:rsidRPr="002A5F1D">
        <w:rPr>
          <w:i/>
        </w:rPr>
        <w:instrText>A10-0182/2025</w:instrText>
      </w:r>
      <w:bookmarkEnd w:id="2"/>
      <w:r w:rsidRPr="002A5F1D">
        <w:rPr>
          <w:i/>
        </w:rPr>
        <w:instrText xml:space="preserve"> - Raportor: Ilhan Kyuchyuk )"\l3 \n&gt; \* MERGEFORMAT </w:instrText>
      </w:r>
      <w:r w:rsidRPr="002A5F1D">
        <w:rPr>
          <w:i/>
        </w:rPr>
        <w:fldChar w:fldCharType="end"/>
      </w:r>
    </w:p>
    <w:p w14:paraId="143864BD" w14:textId="77777777" w:rsidR="00F45198" w:rsidRPr="002A5F1D" w:rsidRDefault="00F45198" w:rsidP="00F45198">
      <w:pPr>
        <w:rPr>
          <w:vanish/>
        </w:rPr>
      </w:pPr>
      <w:bookmarkStart w:id="3" w:name="Commission"/>
      <w:r w:rsidRPr="002A5F1D">
        <w:rPr>
          <w:vanish/>
        </w:rPr>
        <w:t>Comisia pentru afaceri juridice</w:t>
      </w:r>
      <w:bookmarkEnd w:id="3"/>
    </w:p>
    <w:p w14:paraId="2FE6F992" w14:textId="77777777" w:rsidR="00F45198" w:rsidRPr="002A5F1D" w:rsidRDefault="00F45198" w:rsidP="00F45198">
      <w:pPr>
        <w:rPr>
          <w:vanish/>
        </w:rPr>
      </w:pPr>
      <w:bookmarkStart w:id="4" w:name="PE"/>
      <w:r w:rsidRPr="002A5F1D">
        <w:rPr>
          <w:vanish/>
        </w:rPr>
        <w:t>PE775.580</w:t>
      </w:r>
      <w:bookmarkEnd w:id="4"/>
    </w:p>
    <w:p w14:paraId="6FE6EEAA" w14:textId="7CD6EF9B" w:rsidR="00F45198" w:rsidRPr="002A5F1D" w:rsidRDefault="00666AAF" w:rsidP="00AF6370">
      <w:pPr>
        <w:pStyle w:val="ATHeading3"/>
      </w:pPr>
      <w:bookmarkStart w:id="5" w:name="Sujet"/>
      <w:r>
        <w:t xml:space="preserve">Decizia </w:t>
      </w:r>
      <w:r w:rsidR="00F45198" w:rsidRPr="002A5F1D">
        <w:t xml:space="preserve">Parlamentului European din 7 octombrie 2025 </w:t>
      </w:r>
      <w:r>
        <w:t>privind</w:t>
      </w:r>
      <w:r w:rsidR="00F45198" w:rsidRPr="002A5F1D">
        <w:t xml:space="preserve"> cererea de ridicare a imunității deputatului </w:t>
      </w:r>
      <w:proofErr w:type="spellStart"/>
      <w:r w:rsidR="00F45198" w:rsidRPr="002A5F1D">
        <w:t>Péter</w:t>
      </w:r>
      <w:proofErr w:type="spellEnd"/>
      <w:r w:rsidR="00F45198" w:rsidRPr="002A5F1D">
        <w:t xml:space="preserve"> Magyar</w:t>
      </w:r>
      <w:bookmarkEnd w:id="5"/>
      <w:r w:rsidR="00F45198" w:rsidRPr="002A5F1D">
        <w:t xml:space="preserve"> </w:t>
      </w:r>
      <w:bookmarkStart w:id="6" w:name="References"/>
      <w:r w:rsidR="00F45198" w:rsidRPr="002A5F1D">
        <w:t>(2025/2096(IMM))</w:t>
      </w:r>
      <w:bookmarkEnd w:id="6"/>
    </w:p>
    <w:p w14:paraId="31BA2017" w14:textId="77777777" w:rsidR="00F63C65" w:rsidRPr="002A5F1D" w:rsidRDefault="00F63C65" w:rsidP="00F63C65">
      <w:pPr>
        <w:pStyle w:val="EPComma"/>
      </w:pPr>
      <w:bookmarkStart w:id="7" w:name="TextBodyBegin"/>
      <w:bookmarkEnd w:id="7"/>
      <w:r w:rsidRPr="002A5F1D">
        <w:rPr>
          <w:i/>
          <w:iCs/>
        </w:rPr>
        <w:t>Parlamentul European</w:t>
      </w:r>
      <w:r w:rsidRPr="002A5F1D">
        <w:t>,</w:t>
      </w:r>
    </w:p>
    <w:p w14:paraId="4C6DD2A5" w14:textId="1827FCF0" w:rsidR="00F63C65" w:rsidRPr="002A5F1D" w:rsidRDefault="00F63C65" w:rsidP="00F63C65">
      <w:pPr>
        <w:pStyle w:val="NormalHanging12a"/>
      </w:pPr>
      <w:r w:rsidRPr="002A5F1D">
        <w:t>–</w:t>
      </w:r>
      <w:r w:rsidRPr="002A5F1D">
        <w:tab/>
        <w:t xml:space="preserve">având în vedere cererea </w:t>
      </w:r>
      <w:r w:rsidR="004845A2" w:rsidRPr="002A5F1D">
        <w:t xml:space="preserve">de ridicare a imunității lui </w:t>
      </w:r>
      <w:proofErr w:type="spellStart"/>
      <w:r w:rsidR="004845A2" w:rsidRPr="002A5F1D">
        <w:t>Péter</w:t>
      </w:r>
      <w:proofErr w:type="spellEnd"/>
      <w:r w:rsidR="004845A2" w:rsidRPr="002A5F1D">
        <w:t xml:space="preserve"> Magyar, </w:t>
      </w:r>
      <w:r w:rsidRPr="002A5F1D">
        <w:t xml:space="preserve">din </w:t>
      </w:r>
      <w:r w:rsidR="004845A2" w:rsidRPr="002A5F1D">
        <w:t xml:space="preserve">data de </w:t>
      </w:r>
      <w:r w:rsidRPr="002A5F1D">
        <w:t>21 martie 2025</w:t>
      </w:r>
      <w:r w:rsidR="004845A2" w:rsidRPr="002A5F1D">
        <w:t xml:space="preserve">, prezentată de </w:t>
      </w:r>
      <w:r w:rsidRPr="002A5F1D">
        <w:t>Tribunalul Districtual Central din Pesta</w:t>
      </w:r>
      <w:r w:rsidR="004845A2" w:rsidRPr="002A5F1D">
        <w:t>, din Ungaria,</w:t>
      </w:r>
      <w:r w:rsidRPr="002A5F1D">
        <w:t xml:space="preserve"> în legătură cu procedurile penale inițiate împotriva sa </w:t>
      </w:r>
      <w:r w:rsidR="004845A2" w:rsidRPr="002A5F1D">
        <w:t xml:space="preserve">printr-un act de plângere privată </w:t>
      </w:r>
      <w:r w:rsidRPr="002A5F1D">
        <w:t xml:space="preserve">și </w:t>
      </w:r>
      <w:r w:rsidR="004845A2" w:rsidRPr="002A5F1D">
        <w:t xml:space="preserve">anunțată </w:t>
      </w:r>
      <w:r w:rsidRPr="002A5F1D">
        <w:t xml:space="preserve">în </w:t>
      </w:r>
      <w:r w:rsidR="004845A2" w:rsidRPr="002A5F1D">
        <w:t xml:space="preserve">Parlament </w:t>
      </w:r>
      <w:r w:rsidRPr="002A5F1D">
        <w:t>la 5 mai 2025,</w:t>
      </w:r>
    </w:p>
    <w:p w14:paraId="2C36D7F0" w14:textId="511F2FC5" w:rsidR="00F63C65" w:rsidRPr="002A5F1D" w:rsidRDefault="00F63C65" w:rsidP="00F63C65">
      <w:pPr>
        <w:pStyle w:val="NormalHanging12a"/>
      </w:pPr>
      <w:r w:rsidRPr="002A5F1D">
        <w:t>–</w:t>
      </w:r>
      <w:r w:rsidRPr="002A5F1D">
        <w:tab/>
        <w:t xml:space="preserve">având în vedere că </w:t>
      </w:r>
      <w:proofErr w:type="spellStart"/>
      <w:r w:rsidRPr="002A5F1D">
        <w:t>Péter</w:t>
      </w:r>
      <w:proofErr w:type="spellEnd"/>
      <w:r w:rsidRPr="002A5F1D">
        <w:t xml:space="preserve"> Magyar a renunțat la dreptul său de a fi audiat, în conformitate cu articolul 9 alineatul (6) din Regulamentul </w:t>
      </w:r>
      <w:r w:rsidR="004845A2" w:rsidRPr="002A5F1D">
        <w:t xml:space="preserve">său </w:t>
      </w:r>
      <w:r w:rsidRPr="002A5F1D">
        <w:t>de procedură,</w:t>
      </w:r>
    </w:p>
    <w:p w14:paraId="4F06DD6A" w14:textId="77777777" w:rsidR="00F63C65" w:rsidRPr="002A5F1D" w:rsidRDefault="00F63C65" w:rsidP="00F63C65">
      <w:pPr>
        <w:pStyle w:val="NormalHanging12a"/>
      </w:pPr>
      <w:r w:rsidRPr="002A5F1D">
        <w:t>–</w:t>
      </w:r>
      <w:r w:rsidRPr="002A5F1D">
        <w:tab/>
        <w:t>având în vedere articolele 8 și 9 din Protocolul nr. 7 privind privilegiile și imunitățile Uniunii Europene, precum și articolul 6 alineatul (2) din Actul din 20 septembrie 1976 privind alegerea membrilor Parlamentului European prin vot universal direct,</w:t>
      </w:r>
    </w:p>
    <w:p w14:paraId="5569136F" w14:textId="77777777" w:rsidR="00F63C65" w:rsidRPr="002A5F1D" w:rsidRDefault="00F63C65" w:rsidP="00F63C65">
      <w:pPr>
        <w:pStyle w:val="NormalHanging12a"/>
      </w:pPr>
      <w:r w:rsidRPr="002A5F1D">
        <w:t>–</w:t>
      </w:r>
      <w:r w:rsidRPr="002A5F1D">
        <w:tab/>
        <w:t xml:space="preserve">având </w:t>
      </w:r>
      <w:r w:rsidRPr="002A5F1D">
        <w:rPr>
          <w:color w:val="000000"/>
          <w:shd w:val="clear" w:color="auto" w:fill="FFFFFF"/>
        </w:rPr>
        <w:t>în vedere articolul 4 alineatul (2) din Legea fundamentală a Ungariei,</w:t>
      </w:r>
    </w:p>
    <w:p w14:paraId="3B1B60B1" w14:textId="77777777" w:rsidR="00F63C65" w:rsidRPr="002A5F1D" w:rsidRDefault="00F63C65" w:rsidP="00F63C65">
      <w:pPr>
        <w:pStyle w:val="NormalHanging12a"/>
      </w:pPr>
      <w:r w:rsidRPr="002A5F1D">
        <w:t>–</w:t>
      </w:r>
      <w:r w:rsidRPr="002A5F1D">
        <w:tab/>
        <w:t>având în vedere hotărârile Curții de Justiție a Uniunii Europene din 21 octombrie 2008, 19 martie 2010, 6 septembrie 2011, 17 ianuarie 2013, 19 decembrie 2019 și 5 iulie 2023</w:t>
      </w:r>
      <w:r w:rsidRPr="002A5F1D">
        <w:rPr>
          <w:rStyle w:val="FootnoteReference"/>
        </w:rPr>
        <w:footnoteReference w:id="1"/>
      </w:r>
      <w:r w:rsidRPr="002A5F1D">
        <w:t>,</w:t>
      </w:r>
    </w:p>
    <w:p w14:paraId="24593833" w14:textId="77777777" w:rsidR="00F63C65" w:rsidRPr="002A5F1D" w:rsidRDefault="00F63C65" w:rsidP="00F63C65">
      <w:pPr>
        <w:pStyle w:val="NormalHanging12a"/>
      </w:pPr>
      <w:r w:rsidRPr="002A5F1D">
        <w:t>–</w:t>
      </w:r>
      <w:r w:rsidRPr="002A5F1D">
        <w:tab/>
        <w:t>având în vedere articolul 5 alineatul (2), articolul 6 alineatul (1) și articolul 9 din Regulamentul său de procedură,</w:t>
      </w:r>
    </w:p>
    <w:p w14:paraId="0DCDC476" w14:textId="77777777" w:rsidR="00F63C65" w:rsidRPr="002A5F1D" w:rsidRDefault="00F63C65" w:rsidP="00F63C65">
      <w:pPr>
        <w:pStyle w:val="NormalHanging12a"/>
      </w:pPr>
      <w:r w:rsidRPr="002A5F1D">
        <w:t>–</w:t>
      </w:r>
      <w:r w:rsidRPr="002A5F1D">
        <w:tab/>
        <w:t>având în vedere raportul Comisiei pentru afaceri juridice (A10-0182/2025),</w:t>
      </w:r>
    </w:p>
    <w:p w14:paraId="29F6A4BB" w14:textId="001F123C" w:rsidR="00F63C65" w:rsidRPr="002A5F1D" w:rsidRDefault="00F63C65" w:rsidP="00F63C65">
      <w:pPr>
        <w:pStyle w:val="NormalHanging12a"/>
        <w:widowControl/>
      </w:pPr>
      <w:r w:rsidRPr="002A5F1D">
        <w:lastRenderedPageBreak/>
        <w:t>A.</w:t>
      </w:r>
      <w:r w:rsidRPr="002A5F1D">
        <w:tab/>
        <w:t xml:space="preserve">întrucât, </w:t>
      </w:r>
      <w:r w:rsidR="004845A2" w:rsidRPr="002A5F1D">
        <w:t>la</w:t>
      </w:r>
      <w:r w:rsidRPr="002A5F1D">
        <w:t xml:space="preserve"> 21 martie 2025, Tribunalul Districtual Central din Pesta a prezentat o cerere de ridicare a imunității lui </w:t>
      </w:r>
      <w:proofErr w:type="spellStart"/>
      <w:r w:rsidRPr="002A5F1D">
        <w:t>Péter</w:t>
      </w:r>
      <w:proofErr w:type="spellEnd"/>
      <w:r w:rsidRPr="002A5F1D">
        <w:t xml:space="preserve"> Magyar, </w:t>
      </w:r>
      <w:r w:rsidR="00E73600" w:rsidRPr="002A5F1D">
        <w:t xml:space="preserve">deputat în Parlamentul European ales în Ungaria, </w:t>
      </w:r>
      <w:r w:rsidRPr="002A5F1D">
        <w:t xml:space="preserve">în legătură cu o presupusă infracțiune în conformitate cu </w:t>
      </w:r>
      <w:r w:rsidR="00E73600" w:rsidRPr="002A5F1D">
        <w:t>secțiunea </w:t>
      </w:r>
      <w:r w:rsidRPr="002A5F1D">
        <w:t xml:space="preserve">226 din Legea nr. C din 2012 privind Codul penal al Ungariei, </w:t>
      </w:r>
      <w:r w:rsidRPr="002A5F1D">
        <w:rPr>
          <w:color w:val="000000"/>
          <w:shd w:val="clear" w:color="auto" w:fill="FFFFFF"/>
        </w:rPr>
        <w:t>pentru fapte care au avut loc în aprilie 2024</w:t>
      </w:r>
      <w:r w:rsidRPr="002A5F1D">
        <w:t xml:space="preserve"> într-o cauză penală pentru defăimare, </w:t>
      </w:r>
      <w:r w:rsidR="00E73600" w:rsidRPr="002A5F1D">
        <w:t xml:space="preserve">inițiată împotriva sa printr-un act de plângere privată </w:t>
      </w:r>
      <w:r w:rsidRPr="002A5F1D">
        <w:t>;</w:t>
      </w:r>
    </w:p>
    <w:p w14:paraId="761A66CF" w14:textId="430B3D5F" w:rsidR="00F63C65" w:rsidRPr="002A5F1D" w:rsidRDefault="00F63C65" w:rsidP="00F63C65">
      <w:pPr>
        <w:pStyle w:val="NormalHanging12a"/>
        <w:widowControl/>
      </w:pPr>
      <w:r w:rsidRPr="002A5F1D">
        <w:rPr>
          <w:shd w:val="clear" w:color="auto" w:fill="FFFFFF"/>
        </w:rPr>
        <w:t>B.</w:t>
      </w:r>
      <w:r w:rsidRPr="002A5F1D">
        <w:rPr>
          <w:shd w:val="clear" w:color="auto" w:fill="FFFFFF"/>
        </w:rPr>
        <w:tab/>
      </w:r>
      <w:r w:rsidRPr="002A5F1D">
        <w:t xml:space="preserve">întrucât în cererea de ridicare a imunității se </w:t>
      </w:r>
      <w:r w:rsidR="00E73600" w:rsidRPr="002A5F1D">
        <w:t xml:space="preserve">arată </w:t>
      </w:r>
      <w:r w:rsidRPr="002A5F1D">
        <w:t xml:space="preserve">că </w:t>
      </w:r>
      <w:proofErr w:type="spellStart"/>
      <w:r w:rsidRPr="002A5F1D">
        <w:t>Péter</w:t>
      </w:r>
      <w:proofErr w:type="spellEnd"/>
      <w:r w:rsidRPr="002A5F1D">
        <w:t xml:space="preserve"> Magyar este acuzat că, în timpul unei demonstrații, ar fi făcut declarații publice care conțineau acuzații false și ar fi răspândit zvonuri care ar putea afecta reputația mișcării politice „Mi </w:t>
      </w:r>
      <w:proofErr w:type="spellStart"/>
      <w:r w:rsidRPr="002A5F1D">
        <w:t>Hazánk</w:t>
      </w:r>
      <w:proofErr w:type="spellEnd"/>
      <w:r w:rsidRPr="002A5F1D">
        <w:t xml:space="preserve"> </w:t>
      </w:r>
      <w:proofErr w:type="spellStart"/>
      <w:r w:rsidRPr="002A5F1D">
        <w:t>Mozgalom</w:t>
      </w:r>
      <w:proofErr w:type="spellEnd"/>
      <w:r w:rsidRPr="002A5F1D">
        <w:t xml:space="preserve">” (Mișcarea „Patria noastră”) și a unuia dintre vicepreședinții acesteia, deputat în Parlamentul Ungariei; întrucât, la 13 mai 2024, a fost inițiată o acțiune </w:t>
      </w:r>
      <w:r w:rsidR="00E73600" w:rsidRPr="002A5F1D">
        <w:t xml:space="preserve">de urmărire </w:t>
      </w:r>
      <w:r w:rsidRPr="002A5F1D">
        <w:t xml:space="preserve">penală privată împotriva lui </w:t>
      </w:r>
      <w:proofErr w:type="spellStart"/>
      <w:r w:rsidRPr="002A5F1D">
        <w:t>Péter</w:t>
      </w:r>
      <w:proofErr w:type="spellEnd"/>
      <w:r w:rsidRPr="002A5F1D">
        <w:t xml:space="preserve"> Magyar, pe baza unei plângeri penale pentru defăimare;</w:t>
      </w:r>
    </w:p>
    <w:p w14:paraId="6DE6FAF9" w14:textId="6B566828" w:rsidR="00F63C65" w:rsidRPr="002A5F1D" w:rsidRDefault="00F63C65" w:rsidP="00F63C65">
      <w:pPr>
        <w:pStyle w:val="NormalHanging12a"/>
        <w:widowControl/>
      </w:pPr>
      <w:r w:rsidRPr="002A5F1D">
        <w:t>C.</w:t>
      </w:r>
      <w:r w:rsidRPr="002A5F1D">
        <w:tab/>
        <w:t xml:space="preserve">întrucât </w:t>
      </w:r>
      <w:proofErr w:type="spellStart"/>
      <w:r w:rsidRPr="002A5F1D">
        <w:t>Péter</w:t>
      </w:r>
      <w:proofErr w:type="spellEnd"/>
      <w:r w:rsidRPr="002A5F1D">
        <w:t xml:space="preserve"> Magyar a fost ales </w:t>
      </w:r>
      <w:r w:rsidRPr="002A5F1D">
        <w:rPr>
          <w:shd w:val="clear" w:color="auto" w:fill="FFFFFF"/>
        </w:rPr>
        <w:t>la alegerile europene din iunie 2024</w:t>
      </w:r>
      <w:r w:rsidRPr="002A5F1D">
        <w:t xml:space="preserve"> și </w:t>
      </w:r>
      <w:r w:rsidRPr="002A5F1D">
        <w:rPr>
          <w:shd w:val="clear" w:color="auto" w:fill="FFFFFF"/>
        </w:rPr>
        <w:t>se afla în campanie electorală pentru alegerile pentru Parlamentul European la momentul depunerii plângerii</w:t>
      </w:r>
      <w:r w:rsidR="00E73600" w:rsidRPr="002A5F1D">
        <w:rPr>
          <w:shd w:val="clear" w:color="auto" w:fill="FFFFFF"/>
        </w:rPr>
        <w:t xml:space="preserve"> penale</w:t>
      </w:r>
      <w:r w:rsidRPr="002A5F1D">
        <w:rPr>
          <w:shd w:val="clear" w:color="auto" w:fill="FFFFFF"/>
        </w:rPr>
        <w:t xml:space="preserve"> împotriva sa</w:t>
      </w:r>
      <w:r w:rsidRPr="002A5F1D">
        <w:t>;</w:t>
      </w:r>
    </w:p>
    <w:p w14:paraId="7D5713DE" w14:textId="2C19DFE4" w:rsidR="00E73600" w:rsidRPr="002A5F1D" w:rsidRDefault="00F63C65" w:rsidP="00E73600">
      <w:pPr>
        <w:pStyle w:val="NormalHanging12a"/>
      </w:pPr>
      <w:r w:rsidRPr="002A5F1D">
        <w:t>D.</w:t>
      </w:r>
      <w:r w:rsidRPr="002A5F1D">
        <w:tab/>
        <w:t xml:space="preserve">întrucât presupusa infracțiune </w:t>
      </w:r>
      <w:r w:rsidR="00E73600" w:rsidRPr="002A5F1D">
        <w:t xml:space="preserve">nu constituie o opinie sau un vot exprimat de </w:t>
      </w:r>
      <w:proofErr w:type="spellStart"/>
      <w:r w:rsidR="00E73600" w:rsidRPr="002A5F1D">
        <w:t>Péter</w:t>
      </w:r>
      <w:proofErr w:type="spellEnd"/>
      <w:r w:rsidR="00E73600" w:rsidRPr="002A5F1D">
        <w:t> Magyar în exercitarea funcțiilor sale în sensul articolului 8 din Protocolul nr. 7 privind privilegiile și imunitățile Uniunii Europene și cererea rezultată de ridicare a imunității nu are legătură cu o astfel de opinie sau cu un astfel de vot;</w:t>
      </w:r>
    </w:p>
    <w:p w14:paraId="48C6DB56" w14:textId="7B251152" w:rsidR="00F63C65" w:rsidRPr="002A5F1D" w:rsidRDefault="00F63C65" w:rsidP="00F63C65">
      <w:pPr>
        <w:pStyle w:val="NormalHanging12a"/>
        <w:widowControl/>
      </w:pPr>
      <w:r w:rsidRPr="002A5F1D">
        <w:t>E.</w:t>
      </w:r>
      <w:r w:rsidRPr="002A5F1D">
        <w:tab/>
        <w:t xml:space="preserve">întrucât articolul 9 </w:t>
      </w:r>
      <w:r w:rsidR="00E73600" w:rsidRPr="002A5F1D">
        <w:t xml:space="preserve">alineatul (1) </w:t>
      </w:r>
      <w:r w:rsidRPr="002A5F1D">
        <w:t>litera (a) din Protocolul nr. 7 privind privilegiile și imunitățile Uniunii Europene stipulează că deputații în Parlamentul European beneficiază, pe teritoriul național, de imunitățile recunoscute deputaților Parlamentului propriei țări;</w:t>
      </w:r>
    </w:p>
    <w:p w14:paraId="0FD93C46" w14:textId="2248B533" w:rsidR="00F63C65" w:rsidRPr="002A5F1D" w:rsidRDefault="00F63C65" w:rsidP="00F63C65">
      <w:pPr>
        <w:pStyle w:val="NormalHanging12a"/>
      </w:pPr>
      <w:r w:rsidRPr="002A5F1D">
        <w:t>F.</w:t>
      </w:r>
      <w:r w:rsidRPr="002A5F1D">
        <w:tab/>
        <w:t xml:space="preserve">întrucât </w:t>
      </w:r>
      <w:r w:rsidRPr="002A5F1D">
        <w:rPr>
          <w:color w:val="000000"/>
          <w:shd w:val="clear" w:color="auto" w:fill="FFFFFF"/>
        </w:rPr>
        <w:t xml:space="preserve">articolul 4 alineatul (2) din Legea fundamentală a Ungariei prevede că deputații în </w:t>
      </w:r>
      <w:r w:rsidR="00A67ECA" w:rsidRPr="002A5F1D">
        <w:rPr>
          <w:color w:val="000000"/>
          <w:shd w:val="clear" w:color="auto" w:fill="FFFFFF"/>
        </w:rPr>
        <w:t>Parlamentul</w:t>
      </w:r>
      <w:r w:rsidRPr="002A5F1D">
        <w:rPr>
          <w:color w:val="000000"/>
          <w:shd w:val="clear" w:color="auto" w:fill="FFFFFF"/>
        </w:rPr>
        <w:t xml:space="preserve"> Ungariei beneficiază de imunitate parlamentară; întrucât, în conformitate cu articolul 79 alineatul (2) din Legea nr. XXXVI din 2012 privind Adunarea Națională,</w:t>
      </w:r>
      <w:r w:rsidRPr="002A5F1D">
        <w:t xml:space="preserve"> o persoană înregistrată cu efect definitiv și obligatoriu drept candidat beneficiază de aceeași imunitate ca membrii</w:t>
      </w:r>
      <w:r w:rsidRPr="002A5F1D">
        <w:rPr>
          <w:color w:val="000000"/>
          <w:shd w:val="clear" w:color="auto" w:fill="FFFFFF"/>
        </w:rPr>
        <w:t xml:space="preserve"> </w:t>
      </w:r>
      <w:r w:rsidRPr="002A5F1D">
        <w:t xml:space="preserve">până când rezultatul alegerilor devine definitiv și obligatoriu și întrucât, în orice caz, în conformitate cu articolul 79 alineatul (1), deputații beneficiază de imunitate de la data alegerii lor; </w:t>
      </w:r>
      <w:r w:rsidRPr="002A5F1D">
        <w:rPr>
          <w:color w:val="000000"/>
          <w:shd w:val="clear" w:color="auto" w:fill="FFFFFF"/>
        </w:rPr>
        <w:t xml:space="preserve">întrucât, în conformitate cu articolul 74 alineatul (1) din Legea nr. XXXVI din 2012 privind Adunarea Națională, pot fi inițiate sau continuate proceduri penale sau, în cazul în care imunitatea nu este ridicată în mod voluntar în ceea ce privește chestiunea în cauză, proceduri contravenționale, și pot fi aplicate măsuri coercitive </w:t>
      </w:r>
      <w:r w:rsidR="00916C20" w:rsidRPr="002A5F1D">
        <w:t xml:space="preserve">conform procedurii penale </w:t>
      </w:r>
      <w:r w:rsidRPr="002A5F1D">
        <w:rPr>
          <w:color w:val="000000"/>
          <w:shd w:val="clear" w:color="auto" w:fill="FFFFFF"/>
        </w:rPr>
        <w:t>împotriva unui deputat numai cu acordul prealabil al Adunării Naționale;</w:t>
      </w:r>
    </w:p>
    <w:p w14:paraId="515E5245" w14:textId="5A5C1D33" w:rsidR="00916C20" w:rsidRPr="002A5F1D" w:rsidRDefault="00916C20" w:rsidP="00916C20">
      <w:pPr>
        <w:pStyle w:val="NormalHanging12a"/>
        <w:widowControl/>
      </w:pPr>
      <w:r w:rsidRPr="002A5F1D">
        <w:t>G.</w:t>
      </w:r>
      <w:r w:rsidRPr="002A5F1D">
        <w:tab/>
        <w:t xml:space="preserve">întrucât, în conformitate cu articolul 5 alineatul (2) din Regulamentul său de procedură, imunitatea parlamentară nu este un privilegiu personal al deputaților, ci o garanție a independenței Parlamentului </w:t>
      </w:r>
      <w:r w:rsidR="00A67ECA" w:rsidRPr="002A5F1D">
        <w:t xml:space="preserve">European </w:t>
      </w:r>
      <w:r w:rsidRPr="002A5F1D">
        <w:t>în ansamblu și a deputaților săi;</w:t>
      </w:r>
    </w:p>
    <w:p w14:paraId="1BEA0E97" w14:textId="12C0158A" w:rsidR="00F63C65" w:rsidRPr="002A5F1D" w:rsidRDefault="00916C20" w:rsidP="00F63C65">
      <w:pPr>
        <w:pStyle w:val="NormalHanging12a"/>
        <w:widowControl/>
      </w:pPr>
      <w:r w:rsidRPr="002A5F1D">
        <w:t>H</w:t>
      </w:r>
      <w:r w:rsidR="00F63C65" w:rsidRPr="002A5F1D">
        <w:t>.</w:t>
      </w:r>
      <w:r w:rsidR="00F63C65" w:rsidRPr="002A5F1D">
        <w:tab/>
        <w:t xml:space="preserve">întrucât scopul imunității </w:t>
      </w:r>
      <w:r w:rsidRPr="002A5F1D">
        <w:t xml:space="preserve">prevăzute în Protocolul nr. 7 privind privilegiile și imunitățile Uniunii Europene </w:t>
      </w:r>
      <w:r w:rsidR="00F63C65" w:rsidRPr="002A5F1D">
        <w:t>este acela de a proteja Parlamentul și deputații săi de proceduri judiciare inițiate în legătură cu activitățile desfășurate în exercitarea funcțiilor parlamentare, activități care nu pot fi disociate de aceste funcții;</w:t>
      </w:r>
    </w:p>
    <w:p w14:paraId="6245053A" w14:textId="77777777" w:rsidR="00F63C65" w:rsidRPr="002A5F1D" w:rsidRDefault="00F63C65" w:rsidP="00F63C65">
      <w:pPr>
        <w:pStyle w:val="NormalHanging12a"/>
      </w:pPr>
      <w:r w:rsidRPr="002A5F1D">
        <w:lastRenderedPageBreak/>
        <w:t>I.</w:t>
      </w:r>
      <w:r w:rsidRPr="002A5F1D">
        <w:tab/>
        <w:t>întrucât din jurisprudența Curții de Justiție a Uniunii Europene reiese că Parlamentul dispune de o „foarte largă putere de apreciere în ceea ce privește orientarea pe care dorește să o dea unei decizii adoptate ca urmare a unei cereri de ridicare a imunității [...] din cauza caracterului politic pe care îl prezintă o astfel de decizie”</w:t>
      </w:r>
      <w:r w:rsidRPr="002A5F1D">
        <w:rPr>
          <w:vertAlign w:val="superscript"/>
        </w:rPr>
        <w:footnoteReference w:id="2"/>
      </w:r>
      <w:r w:rsidRPr="002A5F1D">
        <w:t>;</w:t>
      </w:r>
    </w:p>
    <w:p w14:paraId="0CE65C10" w14:textId="0474EC85" w:rsidR="00F63C65" w:rsidRPr="002A5F1D" w:rsidRDefault="00F63C65" w:rsidP="00F63C65">
      <w:pPr>
        <w:pStyle w:val="NormalHanging12a"/>
        <w:widowControl/>
      </w:pPr>
      <w:r w:rsidRPr="002A5F1D">
        <w:t>J.</w:t>
      </w:r>
      <w:r w:rsidRPr="002A5F1D">
        <w:tab/>
      </w:r>
      <w:r w:rsidRPr="002A5F1D">
        <w:rPr>
          <w:rStyle w:val="doceo-font-family-base"/>
          <w:color w:val="1E1E1F"/>
        </w:rPr>
        <w:t xml:space="preserve">întrucât </w:t>
      </w:r>
      <w:proofErr w:type="spellStart"/>
      <w:r w:rsidRPr="002A5F1D">
        <w:rPr>
          <w:rStyle w:val="doceo-font-family-base"/>
          <w:color w:val="1E1E1F"/>
        </w:rPr>
        <w:t>Péter</w:t>
      </w:r>
      <w:proofErr w:type="spellEnd"/>
      <w:r w:rsidRPr="002A5F1D">
        <w:rPr>
          <w:rStyle w:val="doceo-font-family-base"/>
          <w:color w:val="1E1E1F"/>
        </w:rPr>
        <w:t xml:space="preserve"> Magyar </w:t>
      </w:r>
      <w:r w:rsidRPr="002A5F1D">
        <w:t>este președintele Partidului TISZA („</w:t>
      </w:r>
      <w:proofErr w:type="spellStart"/>
      <w:r w:rsidRPr="002A5F1D">
        <w:t>Tisztelet</w:t>
      </w:r>
      <w:proofErr w:type="spellEnd"/>
      <w:r w:rsidRPr="002A5F1D">
        <w:t xml:space="preserve"> </w:t>
      </w:r>
      <w:proofErr w:type="spellStart"/>
      <w:r w:rsidRPr="002A5F1D">
        <w:t>és</w:t>
      </w:r>
      <w:proofErr w:type="spellEnd"/>
      <w:r w:rsidRPr="002A5F1D">
        <w:t xml:space="preserve"> </w:t>
      </w:r>
      <w:proofErr w:type="spellStart"/>
      <w:r w:rsidRPr="002A5F1D">
        <w:t>Szabadság</w:t>
      </w:r>
      <w:proofErr w:type="spellEnd"/>
      <w:r w:rsidRPr="002A5F1D">
        <w:t xml:space="preserve"> </w:t>
      </w:r>
      <w:proofErr w:type="spellStart"/>
      <w:r w:rsidRPr="002A5F1D">
        <w:t>Párt</w:t>
      </w:r>
      <w:proofErr w:type="spellEnd"/>
      <w:r w:rsidRPr="002A5F1D">
        <w:t>”) și, de asemenea, era capul de listă al partidului respectiv la alegerile europene din 2024</w:t>
      </w:r>
      <w:r w:rsidRPr="002A5F1D">
        <w:rPr>
          <w:rStyle w:val="doceo-font-family-base"/>
          <w:color w:val="1E1E1F"/>
        </w:rPr>
        <w:t xml:space="preserve">; </w:t>
      </w:r>
      <w:r w:rsidRPr="002A5F1D">
        <w:t xml:space="preserve">întrucât „Mi </w:t>
      </w:r>
      <w:proofErr w:type="spellStart"/>
      <w:r w:rsidRPr="002A5F1D">
        <w:t>Hazánk</w:t>
      </w:r>
      <w:proofErr w:type="spellEnd"/>
      <w:r w:rsidRPr="002A5F1D">
        <w:t xml:space="preserve"> </w:t>
      </w:r>
      <w:proofErr w:type="spellStart"/>
      <w:r w:rsidRPr="002A5F1D">
        <w:t>Mozgalom</w:t>
      </w:r>
      <w:proofErr w:type="spellEnd"/>
      <w:r w:rsidRPr="002A5F1D">
        <w:t xml:space="preserve">” a participat, de asemenea, la alegerile europene din 2024 și, prin urmare, poate fi considerată un concurent politic direct al lui </w:t>
      </w:r>
      <w:proofErr w:type="spellStart"/>
      <w:r w:rsidRPr="002A5F1D">
        <w:rPr>
          <w:rStyle w:val="doceo-font-family-base"/>
          <w:color w:val="1E1E1F"/>
        </w:rPr>
        <w:t>Péter</w:t>
      </w:r>
      <w:proofErr w:type="spellEnd"/>
      <w:r w:rsidRPr="002A5F1D">
        <w:rPr>
          <w:rStyle w:val="doceo-font-family-base"/>
          <w:color w:val="1E1E1F"/>
        </w:rPr>
        <w:t xml:space="preserve"> Magyar</w:t>
      </w:r>
      <w:r w:rsidRPr="002A5F1D">
        <w:t>; întrucât concurenții politici sunt, în mod normal, supuși unor critici și polemici mai intense în dezbaterea politică în comparație cu orice cetățean care nu este activ din punct de vedere politic</w:t>
      </w:r>
      <w:r w:rsidRPr="002A5F1D">
        <w:rPr>
          <w:rStyle w:val="doceo-font-family-base"/>
          <w:color w:val="1E1E1F"/>
        </w:rPr>
        <w:t xml:space="preserve">; întrucât se pare că, în temeiul legislației ungare, acțiunile de defăimare pot fi introduse atât </w:t>
      </w:r>
      <w:r w:rsidR="00916C20" w:rsidRPr="002A5F1D">
        <w:rPr>
          <w:rStyle w:val="doceo-font-family-base"/>
          <w:color w:val="1E1E1F"/>
        </w:rPr>
        <w:t xml:space="preserve">pe baza dreptului penal, </w:t>
      </w:r>
      <w:r w:rsidRPr="002A5F1D">
        <w:rPr>
          <w:rStyle w:val="doceo-font-family-base"/>
          <w:color w:val="1E1E1F"/>
        </w:rPr>
        <w:t xml:space="preserve">cât și </w:t>
      </w:r>
      <w:r w:rsidR="00916C20" w:rsidRPr="002A5F1D">
        <w:rPr>
          <w:rStyle w:val="doceo-font-family-base"/>
          <w:color w:val="1E1E1F"/>
        </w:rPr>
        <w:t>a dreptului civil</w:t>
      </w:r>
      <w:r w:rsidRPr="002A5F1D">
        <w:rPr>
          <w:rStyle w:val="doceo-font-family-base"/>
          <w:color w:val="1E1E1F"/>
        </w:rPr>
        <w:t xml:space="preserve">, </w:t>
      </w:r>
      <w:r w:rsidR="00916C20" w:rsidRPr="002A5F1D">
        <w:rPr>
          <w:rStyle w:val="doceo-font-family-base"/>
          <w:color w:val="1E1E1F"/>
        </w:rPr>
        <w:t xml:space="preserve">fiecare </w:t>
      </w:r>
      <w:r w:rsidRPr="002A5F1D">
        <w:rPr>
          <w:rStyle w:val="doceo-font-family-base"/>
          <w:color w:val="1E1E1F"/>
        </w:rPr>
        <w:t xml:space="preserve">cu consecințe juridice diferite, inclusiv pedeapsa cu închisoarea; întrucât, în cazul de față, alegerea </w:t>
      </w:r>
      <w:r w:rsidR="00916C20" w:rsidRPr="002A5F1D">
        <w:rPr>
          <w:rStyle w:val="doceo-font-family-base"/>
          <w:color w:val="1E1E1F"/>
        </w:rPr>
        <w:t xml:space="preserve">de a introduce o </w:t>
      </w:r>
      <w:r w:rsidRPr="002A5F1D">
        <w:rPr>
          <w:rStyle w:val="doceo-font-family-base"/>
          <w:color w:val="1E1E1F"/>
        </w:rPr>
        <w:t>acțiun</w:t>
      </w:r>
      <w:r w:rsidR="00916C20" w:rsidRPr="002A5F1D">
        <w:rPr>
          <w:rStyle w:val="doceo-font-family-base"/>
          <w:color w:val="1E1E1F"/>
        </w:rPr>
        <w:t>e</w:t>
      </w:r>
      <w:r w:rsidRPr="002A5F1D">
        <w:rPr>
          <w:rStyle w:val="doceo-font-family-base"/>
          <w:color w:val="1E1E1F"/>
        </w:rPr>
        <w:t xml:space="preserve"> penal</w:t>
      </w:r>
      <w:r w:rsidR="00916C20" w:rsidRPr="002A5F1D">
        <w:rPr>
          <w:rStyle w:val="doceo-font-family-base"/>
          <w:color w:val="1E1E1F"/>
        </w:rPr>
        <w:t>ă</w:t>
      </w:r>
      <w:r w:rsidRPr="002A5F1D">
        <w:rPr>
          <w:rStyle w:val="doceo-font-family-base"/>
          <w:color w:val="1E1E1F"/>
        </w:rPr>
        <w:t xml:space="preserve"> ridică îndoieli cu privire la scopul său, depășind eventual obiectivul legitim de reparare a prejudiciului pretins și sugerează că scopul urmărit depășește acest obiectiv legitim și urmărește, de fapt, să aducă atingere reputației </w:t>
      </w:r>
      <w:proofErr w:type="spellStart"/>
      <w:r w:rsidRPr="002A5F1D">
        <w:rPr>
          <w:rStyle w:val="doceo-font-family-base"/>
          <w:color w:val="1E1E1F"/>
        </w:rPr>
        <w:t>Péter</w:t>
      </w:r>
      <w:proofErr w:type="spellEnd"/>
      <w:r w:rsidRPr="002A5F1D">
        <w:rPr>
          <w:rStyle w:val="doceo-font-family-base"/>
          <w:color w:val="1E1E1F"/>
        </w:rPr>
        <w:t xml:space="preserve"> Magyar în calitatea sa de deputat în Parlamentul European</w:t>
      </w:r>
      <w:r w:rsidRPr="002A5F1D">
        <w:t>;</w:t>
      </w:r>
    </w:p>
    <w:p w14:paraId="7C668B0E" w14:textId="14A26956" w:rsidR="00F63C65" w:rsidRPr="002A5F1D" w:rsidRDefault="00F63C65" w:rsidP="00F63C65">
      <w:pPr>
        <w:pStyle w:val="doceo-line-height-base"/>
        <w:shd w:val="clear" w:color="auto" w:fill="FFFFFF"/>
        <w:spacing w:before="0" w:beforeAutospacing="0" w:after="240" w:afterAutospacing="0"/>
        <w:ind w:left="567" w:hanging="567"/>
        <w:rPr>
          <w:rFonts w:ascii="Helvetica" w:hAnsi="Helvetica"/>
          <w:color w:val="1E1E1F"/>
        </w:rPr>
      </w:pPr>
      <w:r w:rsidRPr="002A5F1D">
        <w:rPr>
          <w:rStyle w:val="doceo-font-family-base"/>
          <w:color w:val="1E1E1F"/>
        </w:rPr>
        <w:t>K.</w:t>
      </w:r>
      <w:r w:rsidRPr="002A5F1D">
        <w:rPr>
          <w:rStyle w:val="doceo-font-family-base"/>
          <w:color w:val="1E1E1F"/>
        </w:rPr>
        <w:tab/>
        <w:t xml:space="preserve">întrucât elementele prezentate mai sus ridică </w:t>
      </w:r>
      <w:r w:rsidR="00A67ECA" w:rsidRPr="002A5F1D">
        <w:rPr>
          <w:rStyle w:val="doceo-font-family-base"/>
          <w:color w:val="1E1E1F"/>
        </w:rPr>
        <w:t>temeri</w:t>
      </w:r>
      <w:r w:rsidRPr="002A5F1D">
        <w:rPr>
          <w:rStyle w:val="doceo-font-family-base"/>
          <w:color w:val="1E1E1F"/>
        </w:rPr>
        <w:t xml:space="preserve"> serioase cu privire la posibila intenție de a submina activitatea politică </w:t>
      </w:r>
      <w:r w:rsidRPr="002A5F1D">
        <w:t xml:space="preserve">a lui </w:t>
      </w:r>
      <w:proofErr w:type="spellStart"/>
      <w:r w:rsidRPr="002A5F1D">
        <w:t>Péter</w:t>
      </w:r>
      <w:proofErr w:type="spellEnd"/>
      <w:r w:rsidRPr="002A5F1D">
        <w:t xml:space="preserve"> Magyar </w:t>
      </w:r>
      <w:r w:rsidRPr="002A5F1D">
        <w:rPr>
          <w:rStyle w:val="doceo-font-family-base"/>
          <w:color w:val="1E1E1F"/>
        </w:rPr>
        <w:t>și, în special, activitatea sa de deputat în Parlamentul European;</w:t>
      </w:r>
    </w:p>
    <w:p w14:paraId="04F18F9A" w14:textId="0D0C1D89" w:rsidR="00F63C65" w:rsidRPr="002A5F1D" w:rsidRDefault="00F63C65" w:rsidP="00F63C65">
      <w:pPr>
        <w:pStyle w:val="doceo-line-height-base"/>
        <w:shd w:val="clear" w:color="auto" w:fill="FFFFFF"/>
        <w:spacing w:before="0" w:beforeAutospacing="0" w:after="240" w:afterAutospacing="0"/>
        <w:ind w:left="567" w:hanging="567"/>
        <w:rPr>
          <w:rFonts w:ascii="Helvetica" w:hAnsi="Helvetica"/>
          <w:color w:val="1E1E1F"/>
        </w:rPr>
      </w:pPr>
      <w:r w:rsidRPr="002A5F1D">
        <w:rPr>
          <w:rStyle w:val="doceo-font-family-base"/>
          <w:color w:val="1E1E1F"/>
        </w:rPr>
        <w:t>L.</w:t>
      </w:r>
      <w:r w:rsidRPr="002A5F1D">
        <w:rPr>
          <w:rStyle w:val="doceo-font-family-base"/>
          <w:rFonts w:ascii="Helvetica" w:hAnsi="Helvetica"/>
          <w:color w:val="1E1E1F"/>
        </w:rPr>
        <w:tab/>
      </w:r>
      <w:r w:rsidRPr="002A5F1D">
        <w:rPr>
          <w:rStyle w:val="doceo-font-family-base"/>
        </w:rPr>
        <w:t xml:space="preserve">întrucât se pare, așadar, că aceasta este o </w:t>
      </w:r>
      <w:r w:rsidR="00AC0412" w:rsidRPr="002A5F1D">
        <w:rPr>
          <w:rStyle w:val="doceo-font-family-base"/>
        </w:rPr>
        <w:t xml:space="preserve">speță </w:t>
      </w:r>
      <w:r w:rsidRPr="002A5F1D">
        <w:rPr>
          <w:rStyle w:val="doceo-font-family-base"/>
        </w:rPr>
        <w:t xml:space="preserve">în care se poate presupune existența </w:t>
      </w:r>
      <w:proofErr w:type="spellStart"/>
      <w:r w:rsidRPr="002A5F1D">
        <w:rPr>
          <w:rStyle w:val="doceo-font-family-base"/>
          <w:i/>
          <w:iCs/>
        </w:rPr>
        <w:t>fumus</w:t>
      </w:r>
      <w:proofErr w:type="spellEnd"/>
      <w:r w:rsidRPr="002A5F1D">
        <w:rPr>
          <w:rStyle w:val="doceo-font-family-base"/>
          <w:i/>
          <w:iCs/>
        </w:rPr>
        <w:t xml:space="preserve"> </w:t>
      </w:r>
      <w:proofErr w:type="spellStart"/>
      <w:r w:rsidRPr="002A5F1D">
        <w:rPr>
          <w:rStyle w:val="doceo-font-family-base"/>
          <w:i/>
          <w:iCs/>
        </w:rPr>
        <w:t>persecutionis</w:t>
      </w:r>
      <w:proofErr w:type="spellEnd"/>
      <w:r w:rsidRPr="002A5F1D">
        <w:rPr>
          <w:rStyle w:val="doceo-font-family-base"/>
        </w:rPr>
        <w:t xml:space="preserve">, și anume </w:t>
      </w:r>
      <w:r w:rsidR="00AC0412" w:rsidRPr="002A5F1D">
        <w:rPr>
          <w:rStyle w:val="doceo-font-family-base"/>
        </w:rPr>
        <w:t>că există</w:t>
      </w:r>
      <w:r w:rsidRPr="002A5F1D">
        <w:rPr>
          <w:rStyle w:val="doceo-font-family-base"/>
        </w:rPr>
        <w:t xml:space="preserve"> „</w:t>
      </w:r>
      <w:r w:rsidR="00AC0412" w:rsidRPr="002A5F1D">
        <w:rPr>
          <w:rStyle w:val="doceo-font-family-base"/>
        </w:rPr>
        <w:t xml:space="preserve">probe </w:t>
      </w:r>
      <w:r w:rsidRPr="002A5F1D">
        <w:rPr>
          <w:rStyle w:val="doceo-font-family-base"/>
        </w:rPr>
        <w:t>concrete”</w:t>
      </w:r>
      <w:r w:rsidRPr="002A5F1D">
        <w:rPr>
          <w:rStyle w:val="FootnoteReference"/>
          <w:color w:val="1E1E1F"/>
        </w:rPr>
        <w:footnoteReference w:id="3"/>
      </w:r>
      <w:r w:rsidR="00AC0412" w:rsidRPr="002A5F1D">
        <w:rPr>
          <w:rStyle w:val="doceo-font-family-base"/>
        </w:rPr>
        <w:t>,</w:t>
      </w:r>
      <w:r w:rsidRPr="002A5F1D">
        <w:t xml:space="preserve"> </w:t>
      </w:r>
      <w:r w:rsidRPr="002A5F1D">
        <w:rPr>
          <w:rStyle w:val="doceo-font-family-base"/>
        </w:rPr>
        <w:t>care să indice că procedura judiciară în cauză a fost inițiată cu intenția de a submina activitatea politică a ui</w:t>
      </w:r>
      <w:r w:rsidRPr="002A5F1D">
        <w:t xml:space="preserve"> </w:t>
      </w:r>
      <w:proofErr w:type="spellStart"/>
      <w:r w:rsidRPr="002A5F1D">
        <w:t>Péter</w:t>
      </w:r>
      <w:proofErr w:type="spellEnd"/>
      <w:r w:rsidRPr="002A5F1D">
        <w:t xml:space="preserve"> Magyar </w:t>
      </w:r>
      <w:r w:rsidRPr="002A5F1D">
        <w:rPr>
          <w:rStyle w:val="doceo-font-family-base"/>
          <w:color w:val="1E1E1F"/>
        </w:rPr>
        <w:t>prin cererea de ridicare a imunității în momentul în care s-a prezentat la alegerile europene din 2024 în poziția de candidat cap de listă al partidului său politic;</w:t>
      </w:r>
    </w:p>
    <w:p w14:paraId="421EAFA2" w14:textId="77777777" w:rsidR="00F63C65" w:rsidRPr="002A5F1D" w:rsidRDefault="00F63C65" w:rsidP="00F63C65">
      <w:pPr>
        <w:pStyle w:val="NormalHanging12a"/>
        <w:widowControl/>
      </w:pPr>
      <w:r w:rsidRPr="002A5F1D">
        <w:t>M.</w:t>
      </w:r>
      <w:r w:rsidRPr="002A5F1D">
        <w:tab/>
        <w:t>întrucât, pe de o parte, Parlamentul nu poate fi asimilat unei instanțe judecătorești și, pe de altă parte, în contextul unei proceduri de ridicare a imunității, deputatul în cauză nu poate fi considerat „persoană acuzată”</w:t>
      </w:r>
      <w:r w:rsidRPr="002A5F1D">
        <w:rPr>
          <w:vertAlign w:val="superscript"/>
        </w:rPr>
        <w:footnoteReference w:id="4"/>
      </w:r>
      <w:r w:rsidRPr="002A5F1D">
        <w:t>,</w:t>
      </w:r>
    </w:p>
    <w:p w14:paraId="2E44A588" w14:textId="24D5B8DC" w:rsidR="00F63C65" w:rsidRPr="002A5F1D" w:rsidRDefault="00F63C65" w:rsidP="00F63C65">
      <w:pPr>
        <w:pStyle w:val="NormalHanging12a"/>
      </w:pPr>
      <w:r w:rsidRPr="002A5F1D">
        <w:t>1.</w:t>
      </w:r>
      <w:r w:rsidRPr="002A5F1D">
        <w:tab/>
        <w:t xml:space="preserve">hotărăște să nu ridice imunitatea lui </w:t>
      </w:r>
      <w:proofErr w:type="spellStart"/>
      <w:r w:rsidRPr="002A5F1D">
        <w:t>Péter</w:t>
      </w:r>
      <w:proofErr w:type="spellEnd"/>
      <w:r w:rsidRPr="002A5F1D">
        <w:t> Magyar;</w:t>
      </w:r>
    </w:p>
    <w:p w14:paraId="1A8F176B" w14:textId="0228EEFB" w:rsidR="00841FFF" w:rsidRPr="002A5F1D" w:rsidRDefault="00F63C65" w:rsidP="00841FFF">
      <w:pPr>
        <w:pStyle w:val="NormalHanging12a"/>
      </w:pPr>
      <w:r w:rsidRPr="002A5F1D">
        <w:t>2.</w:t>
      </w:r>
      <w:r w:rsidRPr="002A5F1D">
        <w:tab/>
        <w:t xml:space="preserve">încredințează Președintei sarcina de a transmite imediat prezenta decizie, precum și raportul comisiei competente autorităților competente ale Ungariei și deputatului </w:t>
      </w:r>
      <w:proofErr w:type="spellStart"/>
      <w:r w:rsidRPr="002A5F1D">
        <w:t>Péter</w:t>
      </w:r>
      <w:proofErr w:type="spellEnd"/>
      <w:r w:rsidRPr="002A5F1D">
        <w:t> Magyar.</w:t>
      </w:r>
    </w:p>
    <w:p w14:paraId="196DAA99" w14:textId="4ED901EC" w:rsidR="00E365E1" w:rsidRPr="002A5F1D" w:rsidRDefault="00E365E1" w:rsidP="00F45198"/>
    <w:sectPr w:rsidR="00E365E1" w:rsidRPr="002A5F1D" w:rsidSect="00841FF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5C804B" w14:textId="77777777" w:rsidR="00F45198" w:rsidRPr="00841FFF" w:rsidRDefault="00F45198">
      <w:r w:rsidRPr="00841FFF">
        <w:separator/>
      </w:r>
    </w:p>
  </w:endnote>
  <w:endnote w:type="continuationSeparator" w:id="0">
    <w:p w14:paraId="34D1ACEA" w14:textId="77777777" w:rsidR="00F45198" w:rsidRPr="00841FFF" w:rsidRDefault="00F45198">
      <w:r w:rsidRPr="00841FF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9775B" w14:textId="77777777" w:rsidR="00064002" w:rsidRPr="00841FF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0E43E" w14:textId="77777777" w:rsidR="00064002" w:rsidRPr="00841FF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FBE3F" w14:textId="77777777" w:rsidR="00064002" w:rsidRPr="00841FF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1AA78D" w14:textId="77777777" w:rsidR="00F45198" w:rsidRPr="00841FFF" w:rsidRDefault="00F45198">
      <w:r w:rsidRPr="00841FFF">
        <w:separator/>
      </w:r>
    </w:p>
  </w:footnote>
  <w:footnote w:type="continuationSeparator" w:id="0">
    <w:p w14:paraId="0AEAFEA6" w14:textId="77777777" w:rsidR="00F45198" w:rsidRPr="00841FFF" w:rsidRDefault="00F45198">
      <w:r w:rsidRPr="00841FFF">
        <w:continuationSeparator/>
      </w:r>
    </w:p>
  </w:footnote>
  <w:footnote w:id="1">
    <w:p w14:paraId="6172CFBC" w14:textId="5E67B107" w:rsidR="00F63C65" w:rsidRPr="00841FFF" w:rsidRDefault="00F63C65" w:rsidP="00841FFF">
      <w:pPr>
        <w:pStyle w:val="FootnoteText"/>
        <w:ind w:left="567" w:hanging="567"/>
        <w:rPr>
          <w:sz w:val="24"/>
          <w:lang w:val="ro-RO"/>
        </w:rPr>
      </w:pPr>
      <w:r w:rsidRPr="00841FFF">
        <w:rPr>
          <w:rStyle w:val="FootnoteReference"/>
          <w:sz w:val="24"/>
          <w:lang w:val="ro-RO"/>
        </w:rPr>
        <w:footnoteRef/>
      </w:r>
      <w:r w:rsidR="00841FFF" w:rsidRPr="00841FFF">
        <w:rPr>
          <w:sz w:val="24"/>
          <w:lang w:val="ro-RO"/>
        </w:rPr>
        <w:t xml:space="preserve"> </w:t>
      </w:r>
      <w:r w:rsidR="00841FFF" w:rsidRPr="00841FFF">
        <w:rPr>
          <w:sz w:val="24"/>
          <w:lang w:val="ro-RO"/>
        </w:rPr>
        <w:tab/>
      </w:r>
      <w:r w:rsidRPr="00841FFF">
        <w:rPr>
          <w:sz w:val="24"/>
          <w:lang w:val="ro-RO"/>
        </w:rPr>
        <w:t xml:space="preserve">Hotărârea Curții de Justiție din 21 octombrie 2008, </w:t>
      </w:r>
      <w:proofErr w:type="spellStart"/>
      <w:r w:rsidRPr="00841FFF">
        <w:rPr>
          <w:sz w:val="24"/>
          <w:lang w:val="ro-RO"/>
        </w:rPr>
        <w:t>Marra</w:t>
      </w:r>
      <w:proofErr w:type="spellEnd"/>
      <w:r w:rsidRPr="00841FFF">
        <w:rPr>
          <w:sz w:val="24"/>
          <w:lang w:val="ro-RO"/>
        </w:rPr>
        <w:t xml:space="preserve">/De Gregorio și Clemente, C-200/07 și C-201/07, ECLI:EU:C:2008:579, Hotărârea Tribunalului din 19 martie 2010, </w:t>
      </w:r>
      <w:proofErr w:type="spellStart"/>
      <w:r w:rsidRPr="00841FFF">
        <w:rPr>
          <w:sz w:val="24"/>
          <w:lang w:val="ro-RO"/>
        </w:rPr>
        <w:t>Gollnisch</w:t>
      </w:r>
      <w:proofErr w:type="spellEnd"/>
      <w:r w:rsidRPr="00841FFF">
        <w:rPr>
          <w:sz w:val="24"/>
          <w:lang w:val="ro-RO"/>
        </w:rPr>
        <w:t xml:space="preserve">/Parlamentul, T-42/06, ECLI:EU:T:2010:102, Hotărârea Curții de Justiție din 6 septembrie 2011, </w:t>
      </w:r>
      <w:proofErr w:type="spellStart"/>
      <w:r w:rsidRPr="00841FFF">
        <w:rPr>
          <w:sz w:val="24"/>
          <w:lang w:val="ro-RO"/>
        </w:rPr>
        <w:t>Patriciello</w:t>
      </w:r>
      <w:proofErr w:type="spellEnd"/>
      <w:r w:rsidRPr="00841FFF">
        <w:rPr>
          <w:sz w:val="24"/>
          <w:lang w:val="ro-RO"/>
        </w:rPr>
        <w:t xml:space="preserve">, C-163/10, ECLI: EU:C:2011:543, Hotărârea Tribunalului din 17 ianuarie 2013, </w:t>
      </w:r>
      <w:proofErr w:type="spellStart"/>
      <w:r w:rsidRPr="00841FFF">
        <w:rPr>
          <w:sz w:val="24"/>
          <w:lang w:val="ro-RO"/>
        </w:rPr>
        <w:t>Gollnisch</w:t>
      </w:r>
      <w:proofErr w:type="spellEnd"/>
      <w:r w:rsidRPr="00841FFF">
        <w:rPr>
          <w:sz w:val="24"/>
          <w:lang w:val="ro-RO"/>
        </w:rPr>
        <w:t xml:space="preserve">/Parlamentul, T-346/11 și T-347/11, ECLI:EU:T:2013:23, Hotărârea Curții de Justiție din 19 decembrie 2019, </w:t>
      </w:r>
      <w:proofErr w:type="spellStart"/>
      <w:r w:rsidRPr="00841FFF">
        <w:rPr>
          <w:sz w:val="24"/>
          <w:lang w:val="ro-RO"/>
        </w:rPr>
        <w:t>Junqueras</w:t>
      </w:r>
      <w:proofErr w:type="spellEnd"/>
      <w:r w:rsidRPr="00841FFF">
        <w:rPr>
          <w:sz w:val="24"/>
          <w:lang w:val="ro-RO"/>
        </w:rPr>
        <w:t xml:space="preserve"> </w:t>
      </w:r>
      <w:proofErr w:type="spellStart"/>
      <w:r w:rsidRPr="00841FFF">
        <w:rPr>
          <w:sz w:val="24"/>
          <w:lang w:val="ro-RO"/>
        </w:rPr>
        <w:t>Vies</w:t>
      </w:r>
      <w:proofErr w:type="spellEnd"/>
      <w:r w:rsidRPr="00841FFF">
        <w:rPr>
          <w:sz w:val="24"/>
          <w:lang w:val="ro-RO"/>
        </w:rPr>
        <w:t xml:space="preserve">, C-502/19, ECLI:EU:C:2019:1115; Hotărârea Tribunalului din 5 iulie 2023, </w:t>
      </w:r>
      <w:proofErr w:type="spellStart"/>
      <w:r w:rsidRPr="00841FFF">
        <w:rPr>
          <w:sz w:val="24"/>
          <w:lang w:val="ro-RO"/>
        </w:rPr>
        <w:t>Puigdemont</w:t>
      </w:r>
      <w:proofErr w:type="spellEnd"/>
      <w:r w:rsidRPr="00841FFF">
        <w:rPr>
          <w:sz w:val="24"/>
          <w:lang w:val="ro-RO"/>
        </w:rPr>
        <w:t xml:space="preserve"> i </w:t>
      </w:r>
      <w:proofErr w:type="spellStart"/>
      <w:r w:rsidRPr="00841FFF">
        <w:rPr>
          <w:sz w:val="24"/>
          <w:lang w:val="ro-RO"/>
        </w:rPr>
        <w:t>Casamajó</w:t>
      </w:r>
      <w:proofErr w:type="spellEnd"/>
      <w:r w:rsidRPr="00841FFF">
        <w:rPr>
          <w:sz w:val="24"/>
          <w:lang w:val="ro-RO"/>
        </w:rPr>
        <w:t xml:space="preserve"> și alții/Parlamentul, T-272/21, ECLI:EU:T:2023:373.</w:t>
      </w:r>
    </w:p>
  </w:footnote>
  <w:footnote w:id="2">
    <w:p w14:paraId="0C98388A" w14:textId="3D1DB45C" w:rsidR="00F63C65" w:rsidRPr="00841FFF" w:rsidRDefault="00F63C65" w:rsidP="00841FFF">
      <w:pPr>
        <w:pStyle w:val="FootnoteText"/>
        <w:ind w:left="567" w:hanging="567"/>
        <w:rPr>
          <w:sz w:val="24"/>
          <w:lang w:val="ro-RO"/>
        </w:rPr>
      </w:pPr>
      <w:r w:rsidRPr="00841FFF">
        <w:rPr>
          <w:rStyle w:val="FootnoteReference"/>
          <w:sz w:val="24"/>
          <w:lang w:val="ro-RO"/>
        </w:rPr>
        <w:footnoteRef/>
      </w:r>
      <w:r w:rsidR="00841FFF" w:rsidRPr="00841FFF">
        <w:rPr>
          <w:sz w:val="24"/>
          <w:lang w:val="ro-RO"/>
        </w:rPr>
        <w:t xml:space="preserve"> </w:t>
      </w:r>
      <w:r w:rsidR="00841FFF" w:rsidRPr="00841FFF">
        <w:rPr>
          <w:sz w:val="24"/>
          <w:lang w:val="ro-RO"/>
        </w:rPr>
        <w:tab/>
      </w:r>
      <w:r w:rsidRPr="00841FFF">
        <w:rPr>
          <w:sz w:val="24"/>
          <w:lang w:val="ro-RO"/>
        </w:rPr>
        <w:t xml:space="preserve">Hotărârea Tribunalului din 17 ianuarie 2013, </w:t>
      </w:r>
      <w:proofErr w:type="spellStart"/>
      <w:r w:rsidRPr="00841FFF">
        <w:rPr>
          <w:sz w:val="24"/>
          <w:lang w:val="ro-RO"/>
        </w:rPr>
        <w:t>Gollnisch</w:t>
      </w:r>
      <w:proofErr w:type="spellEnd"/>
      <w:r w:rsidRPr="00841FFF">
        <w:rPr>
          <w:sz w:val="24"/>
          <w:lang w:val="ro-RO"/>
        </w:rPr>
        <w:t>/Parlamentul, T-346/11 et T-347/11, ECLI:EU:T:2013:23, punctul 59 și jurisprudența citată.</w:t>
      </w:r>
    </w:p>
  </w:footnote>
  <w:footnote w:id="3">
    <w:p w14:paraId="46BDC66C" w14:textId="1AFC0BBE" w:rsidR="00F63C65" w:rsidRPr="00841FFF" w:rsidRDefault="00F63C65" w:rsidP="00841FFF">
      <w:pPr>
        <w:pStyle w:val="FootnoteText"/>
        <w:ind w:left="567" w:hanging="567"/>
        <w:rPr>
          <w:sz w:val="24"/>
          <w:lang w:val="ro-RO"/>
        </w:rPr>
      </w:pPr>
      <w:r w:rsidRPr="00841FFF">
        <w:rPr>
          <w:rStyle w:val="FootnoteReference"/>
          <w:sz w:val="24"/>
          <w:lang w:val="ro-RO"/>
        </w:rPr>
        <w:footnoteRef/>
      </w:r>
      <w:r w:rsidR="00841FFF" w:rsidRPr="00841FFF">
        <w:rPr>
          <w:sz w:val="24"/>
          <w:lang w:val="ro-RO"/>
        </w:rPr>
        <w:t xml:space="preserve"> </w:t>
      </w:r>
      <w:r w:rsidR="00841FFF" w:rsidRPr="00841FFF">
        <w:rPr>
          <w:sz w:val="24"/>
          <w:lang w:val="ro-RO"/>
        </w:rPr>
        <w:tab/>
      </w:r>
      <w:r w:rsidRPr="00841FFF">
        <w:rPr>
          <w:sz w:val="24"/>
          <w:lang w:val="ro-RO"/>
        </w:rPr>
        <w:t xml:space="preserve">Hotărârea Curții de Justiție din 17 septembrie 2020, </w:t>
      </w:r>
      <w:proofErr w:type="spellStart"/>
      <w:r w:rsidRPr="00841FFF">
        <w:rPr>
          <w:sz w:val="24"/>
          <w:lang w:val="ro-RO"/>
        </w:rPr>
        <w:t>Troszczynski</w:t>
      </w:r>
      <w:proofErr w:type="spellEnd"/>
      <w:r w:rsidRPr="00841FFF">
        <w:rPr>
          <w:sz w:val="24"/>
          <w:lang w:val="ro-RO"/>
        </w:rPr>
        <w:t>/Parlamentul, C-12/19, ECLI:EU:C:2020:725, punctul 26.</w:t>
      </w:r>
    </w:p>
  </w:footnote>
  <w:footnote w:id="4">
    <w:p w14:paraId="7971F13A" w14:textId="117ABE54" w:rsidR="00F63C65" w:rsidRPr="00841FFF" w:rsidRDefault="00F63C65" w:rsidP="00841FFF">
      <w:pPr>
        <w:pStyle w:val="FootnoteText"/>
        <w:ind w:left="567" w:hanging="567"/>
        <w:rPr>
          <w:sz w:val="24"/>
          <w:lang w:val="ro-RO"/>
        </w:rPr>
      </w:pPr>
      <w:r w:rsidRPr="00841FFF">
        <w:rPr>
          <w:rStyle w:val="FootnoteReference"/>
          <w:sz w:val="24"/>
          <w:lang w:val="ro-RO"/>
        </w:rPr>
        <w:footnoteRef/>
      </w:r>
      <w:r w:rsidR="00841FFF" w:rsidRPr="00841FFF">
        <w:rPr>
          <w:sz w:val="24"/>
          <w:lang w:val="ro-RO"/>
        </w:rPr>
        <w:t xml:space="preserve"> </w:t>
      </w:r>
      <w:r w:rsidR="00841FFF" w:rsidRPr="00841FFF">
        <w:rPr>
          <w:sz w:val="24"/>
          <w:lang w:val="ro-RO"/>
        </w:rPr>
        <w:tab/>
      </w:r>
      <w:r w:rsidRPr="00841FFF">
        <w:rPr>
          <w:sz w:val="24"/>
          <w:lang w:val="ro-RO"/>
        </w:rPr>
        <w:t xml:space="preserve">Hotărârea Tribunalului din 30 aprilie 2019, </w:t>
      </w:r>
      <w:proofErr w:type="spellStart"/>
      <w:r w:rsidRPr="00841FFF">
        <w:rPr>
          <w:sz w:val="24"/>
          <w:lang w:val="ro-RO"/>
        </w:rPr>
        <w:t>Briois</w:t>
      </w:r>
      <w:proofErr w:type="spellEnd"/>
      <w:r w:rsidRPr="00841FFF">
        <w:rPr>
          <w:sz w:val="24"/>
          <w:lang w:val="ro-RO"/>
        </w:rPr>
        <w:t>/Parlamentul,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6CD1D" w14:textId="77777777" w:rsidR="00064002" w:rsidRPr="00841FF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8662B" w14:textId="77777777" w:rsidR="00064002" w:rsidRPr="00841FF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36EB9" w14:textId="77777777" w:rsidR="00064002" w:rsidRPr="00841FF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65275836">
    <w:abstractNumId w:val="9"/>
  </w:num>
  <w:num w:numId="2" w16cid:durableId="1191921483">
    <w:abstractNumId w:val="9"/>
  </w:num>
  <w:num w:numId="3" w16cid:durableId="1485512060">
    <w:abstractNumId w:val="7"/>
  </w:num>
  <w:num w:numId="4" w16cid:durableId="590360941">
    <w:abstractNumId w:val="7"/>
  </w:num>
  <w:num w:numId="5" w16cid:durableId="1512600400">
    <w:abstractNumId w:val="6"/>
  </w:num>
  <w:num w:numId="6" w16cid:durableId="828331108">
    <w:abstractNumId w:val="6"/>
  </w:num>
  <w:num w:numId="7" w16cid:durableId="60831778">
    <w:abstractNumId w:val="5"/>
  </w:num>
  <w:num w:numId="8" w16cid:durableId="734593500">
    <w:abstractNumId w:val="5"/>
  </w:num>
  <w:num w:numId="9" w16cid:durableId="832530794">
    <w:abstractNumId w:val="4"/>
  </w:num>
  <w:num w:numId="10" w16cid:durableId="1451825981">
    <w:abstractNumId w:val="4"/>
  </w:num>
  <w:num w:numId="11" w16cid:durableId="1345865190">
    <w:abstractNumId w:val="8"/>
  </w:num>
  <w:num w:numId="12" w16cid:durableId="1341077966">
    <w:abstractNumId w:val="8"/>
  </w:num>
  <w:num w:numId="13" w16cid:durableId="1775587155">
    <w:abstractNumId w:val="3"/>
  </w:num>
  <w:num w:numId="14" w16cid:durableId="1945263201">
    <w:abstractNumId w:val="3"/>
  </w:num>
  <w:num w:numId="15" w16cid:durableId="1486121759">
    <w:abstractNumId w:val="2"/>
  </w:num>
  <w:num w:numId="16" w16cid:durableId="1967001433">
    <w:abstractNumId w:val="2"/>
  </w:num>
  <w:num w:numId="17" w16cid:durableId="477918087">
    <w:abstractNumId w:val="1"/>
  </w:num>
  <w:num w:numId="18" w16cid:durableId="1791781536">
    <w:abstractNumId w:val="1"/>
  </w:num>
  <w:num w:numId="19" w16cid:durableId="1113523500">
    <w:abstractNumId w:val="0"/>
  </w:num>
  <w:num w:numId="20" w16cid:durableId="923732238">
    <w:abstractNumId w:val="0"/>
  </w:num>
  <w:num w:numId="21" w16cid:durableId="389109605">
    <w:abstractNumId w:val="9"/>
  </w:num>
  <w:num w:numId="22" w16cid:durableId="830411141">
    <w:abstractNumId w:val="7"/>
  </w:num>
  <w:num w:numId="23" w16cid:durableId="1454012824">
    <w:abstractNumId w:val="6"/>
  </w:num>
  <w:num w:numId="24" w16cid:durableId="376053538">
    <w:abstractNumId w:val="5"/>
  </w:num>
  <w:num w:numId="25" w16cid:durableId="990597240">
    <w:abstractNumId w:val="4"/>
  </w:num>
  <w:num w:numId="26" w16cid:durableId="1828783285">
    <w:abstractNumId w:val="8"/>
  </w:num>
  <w:num w:numId="27" w16cid:durableId="1809324412">
    <w:abstractNumId w:val="3"/>
  </w:num>
  <w:num w:numId="28" w16cid:durableId="1121876502">
    <w:abstractNumId w:val="2"/>
  </w:num>
  <w:num w:numId="29" w16cid:durableId="1483890723">
    <w:abstractNumId w:val="1"/>
  </w:num>
  <w:num w:numId="30" w16cid:durableId="1346398562">
    <w:abstractNumId w:val="0"/>
  </w:num>
  <w:num w:numId="31" w16cid:durableId="218638590">
    <w:abstractNumId w:val="9"/>
  </w:num>
  <w:num w:numId="32" w16cid:durableId="1360815511">
    <w:abstractNumId w:val="7"/>
  </w:num>
  <w:num w:numId="33" w16cid:durableId="156962842">
    <w:abstractNumId w:val="6"/>
  </w:num>
  <w:num w:numId="34" w16cid:durableId="347103072">
    <w:abstractNumId w:val="5"/>
  </w:num>
  <w:num w:numId="35" w16cid:durableId="442698811">
    <w:abstractNumId w:val="4"/>
  </w:num>
  <w:num w:numId="36" w16cid:durableId="1059863913">
    <w:abstractNumId w:val="8"/>
  </w:num>
  <w:num w:numId="37" w16cid:durableId="390468835">
    <w:abstractNumId w:val="3"/>
  </w:num>
  <w:num w:numId="38" w16cid:durableId="465855283">
    <w:abstractNumId w:val="2"/>
  </w:num>
  <w:num w:numId="39" w16cid:durableId="1267886982">
    <w:abstractNumId w:val="1"/>
  </w:num>
  <w:num w:numId="40" w16cid:durableId="481585342">
    <w:abstractNumId w:val="0"/>
  </w:num>
  <w:num w:numId="41" w16cid:durableId="1622374012">
    <w:abstractNumId w:val="10"/>
  </w:num>
  <w:num w:numId="42" w16cid:durableId="811947901">
    <w:abstractNumId w:val="10"/>
  </w:num>
  <w:num w:numId="43" w16cid:durableId="1501583348">
    <w:abstractNumId w:val="10"/>
  </w:num>
  <w:num w:numId="44" w16cid:durableId="16767647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2/2025"/>
    <w:docVar w:name="dvlangue" w:val="RO"/>
    <w:docVar w:name="dvnumam" w:val="0"/>
    <w:docVar w:name="dvpe" w:val="775.580"/>
    <w:docVar w:name="dvrapporteur" w:val="Raportor: "/>
    <w:docVar w:name="dvtitre" w:val="Rezoluția Parlamentului European din 7 octombrie 2025 referitoare la cererea de ridicare a imunității deputatului Péter Magyar(2025/2096(IMM))"/>
  </w:docVars>
  <w:rsids>
    <w:rsidRoot w:val="00F45198"/>
    <w:rsid w:val="00002272"/>
    <w:rsid w:val="00050E5B"/>
    <w:rsid w:val="00064002"/>
    <w:rsid w:val="000677B9"/>
    <w:rsid w:val="000831BA"/>
    <w:rsid w:val="000A42CC"/>
    <w:rsid w:val="000E7DD9"/>
    <w:rsid w:val="0010095E"/>
    <w:rsid w:val="00125B37"/>
    <w:rsid w:val="00187494"/>
    <w:rsid w:val="001F32AE"/>
    <w:rsid w:val="002767FF"/>
    <w:rsid w:val="00296CB6"/>
    <w:rsid w:val="002A5F1D"/>
    <w:rsid w:val="002B18FE"/>
    <w:rsid w:val="002B5493"/>
    <w:rsid w:val="00343214"/>
    <w:rsid w:val="00361C00"/>
    <w:rsid w:val="00395FA1"/>
    <w:rsid w:val="003E15D4"/>
    <w:rsid w:val="00411CCE"/>
    <w:rsid w:val="0041666E"/>
    <w:rsid w:val="00421060"/>
    <w:rsid w:val="00436924"/>
    <w:rsid w:val="00471C19"/>
    <w:rsid w:val="004845A2"/>
    <w:rsid w:val="004867E3"/>
    <w:rsid w:val="004942ED"/>
    <w:rsid w:val="00494A28"/>
    <w:rsid w:val="004B7BDE"/>
    <w:rsid w:val="004C0004"/>
    <w:rsid w:val="004C5D52"/>
    <w:rsid w:val="0050519A"/>
    <w:rsid w:val="005072A1"/>
    <w:rsid w:val="00514517"/>
    <w:rsid w:val="00545827"/>
    <w:rsid w:val="00560270"/>
    <w:rsid w:val="005C2568"/>
    <w:rsid w:val="005F1B17"/>
    <w:rsid w:val="006037C0"/>
    <w:rsid w:val="006620D0"/>
    <w:rsid w:val="006631B6"/>
    <w:rsid w:val="00666AAF"/>
    <w:rsid w:val="00680577"/>
    <w:rsid w:val="006F74FA"/>
    <w:rsid w:val="00731ADD"/>
    <w:rsid w:val="00734777"/>
    <w:rsid w:val="00747932"/>
    <w:rsid w:val="00751A4A"/>
    <w:rsid w:val="00756632"/>
    <w:rsid w:val="00762C74"/>
    <w:rsid w:val="00786EC0"/>
    <w:rsid w:val="007D1690"/>
    <w:rsid w:val="007E22AD"/>
    <w:rsid w:val="00817416"/>
    <w:rsid w:val="00841FFF"/>
    <w:rsid w:val="00842779"/>
    <w:rsid w:val="00865F67"/>
    <w:rsid w:val="00881A7B"/>
    <w:rsid w:val="008840E5"/>
    <w:rsid w:val="00887B3E"/>
    <w:rsid w:val="008C2AC6"/>
    <w:rsid w:val="00916C20"/>
    <w:rsid w:val="00930C23"/>
    <w:rsid w:val="0093193B"/>
    <w:rsid w:val="009509D8"/>
    <w:rsid w:val="00950B64"/>
    <w:rsid w:val="00981893"/>
    <w:rsid w:val="00A1687D"/>
    <w:rsid w:val="00A43E52"/>
    <w:rsid w:val="00A4678D"/>
    <w:rsid w:val="00A67ECA"/>
    <w:rsid w:val="00A778C7"/>
    <w:rsid w:val="00AB441E"/>
    <w:rsid w:val="00AB6293"/>
    <w:rsid w:val="00AC0412"/>
    <w:rsid w:val="00AE0928"/>
    <w:rsid w:val="00AF3B82"/>
    <w:rsid w:val="00AF6370"/>
    <w:rsid w:val="00B12E95"/>
    <w:rsid w:val="00B22876"/>
    <w:rsid w:val="00B558F0"/>
    <w:rsid w:val="00B74B68"/>
    <w:rsid w:val="00BD48FE"/>
    <w:rsid w:val="00BD7BD8"/>
    <w:rsid w:val="00BE6ADC"/>
    <w:rsid w:val="00C05BFE"/>
    <w:rsid w:val="00C23CD4"/>
    <w:rsid w:val="00C61C0C"/>
    <w:rsid w:val="00C941CB"/>
    <w:rsid w:val="00CC2357"/>
    <w:rsid w:val="00CF071A"/>
    <w:rsid w:val="00CF3EBD"/>
    <w:rsid w:val="00D058B8"/>
    <w:rsid w:val="00D56C11"/>
    <w:rsid w:val="00D834A0"/>
    <w:rsid w:val="00D872DF"/>
    <w:rsid w:val="00D91E21"/>
    <w:rsid w:val="00DA7FCD"/>
    <w:rsid w:val="00E365E1"/>
    <w:rsid w:val="00E73600"/>
    <w:rsid w:val="00E820A4"/>
    <w:rsid w:val="00EB006A"/>
    <w:rsid w:val="00EB4772"/>
    <w:rsid w:val="00ED169E"/>
    <w:rsid w:val="00ED4235"/>
    <w:rsid w:val="00F04346"/>
    <w:rsid w:val="00F075DC"/>
    <w:rsid w:val="00F149E9"/>
    <w:rsid w:val="00F45198"/>
    <w:rsid w:val="00F5134D"/>
    <w:rsid w:val="00F63C65"/>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E9C780"/>
  <w15:chartTrackingRefBased/>
  <w15:docId w15:val="{1DDEB460-4F59-49DA-B6CD-C0E44456C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63C65"/>
    <w:pPr>
      <w:spacing w:after="240"/>
      <w:ind w:left="567" w:hanging="567"/>
    </w:pPr>
  </w:style>
  <w:style w:type="paragraph" w:customStyle="1" w:styleId="EPComma">
    <w:name w:val="EPComma"/>
    <w:basedOn w:val="Normal"/>
    <w:rsid w:val="00F63C65"/>
    <w:pPr>
      <w:spacing w:before="480" w:after="240"/>
    </w:pPr>
  </w:style>
  <w:style w:type="character" w:customStyle="1" w:styleId="doceo-font-family-base">
    <w:name w:val="doceo-font-family-base"/>
    <w:basedOn w:val="DefaultParagraphFont"/>
    <w:rsid w:val="00F63C65"/>
  </w:style>
  <w:style w:type="paragraph" w:customStyle="1" w:styleId="doceo-line-height-base">
    <w:name w:val="doceo-line-height-base"/>
    <w:basedOn w:val="Normal"/>
    <w:rsid w:val="00F63C65"/>
    <w:pPr>
      <w:widowControl/>
      <w:spacing w:before="100" w:beforeAutospacing="1" w:after="100" w:afterAutospacing="1"/>
    </w:pPr>
    <w:rPr>
      <w:szCs w:val="24"/>
    </w:rPr>
  </w:style>
  <w:style w:type="paragraph" w:styleId="Revision">
    <w:name w:val="Revision"/>
    <w:hidden/>
    <w:uiPriority w:val="99"/>
    <w:semiHidden/>
    <w:rsid w:val="004845A2"/>
    <w:rPr>
      <w:sz w:val="24"/>
      <w:lang w:val="ro-RO"/>
    </w:rPr>
  </w:style>
  <w:style w:type="character" w:styleId="CommentReference">
    <w:name w:val="annotation reference"/>
    <w:basedOn w:val="DefaultParagraphFont"/>
    <w:rsid w:val="00E73600"/>
    <w:rPr>
      <w:sz w:val="16"/>
      <w:szCs w:val="16"/>
    </w:rPr>
  </w:style>
  <w:style w:type="paragraph" w:styleId="CommentText">
    <w:name w:val="annotation text"/>
    <w:basedOn w:val="Normal"/>
    <w:link w:val="CommentTextChar"/>
    <w:rsid w:val="00E73600"/>
    <w:rPr>
      <w:sz w:val="20"/>
    </w:rPr>
  </w:style>
  <w:style w:type="character" w:customStyle="1" w:styleId="CommentTextChar">
    <w:name w:val="Comment Text Char"/>
    <w:basedOn w:val="DefaultParagraphFont"/>
    <w:link w:val="CommentText"/>
    <w:rsid w:val="00E73600"/>
    <w:rPr>
      <w:lang w:val="ro-RO"/>
    </w:rPr>
  </w:style>
  <w:style w:type="paragraph" w:styleId="CommentSubject">
    <w:name w:val="annotation subject"/>
    <w:basedOn w:val="CommentText"/>
    <w:next w:val="CommentText"/>
    <w:link w:val="CommentSubjectChar"/>
    <w:rsid w:val="00E73600"/>
    <w:rPr>
      <w:b/>
      <w:bCs/>
    </w:rPr>
  </w:style>
  <w:style w:type="character" w:customStyle="1" w:styleId="CommentSubjectChar">
    <w:name w:val="Comment Subject Char"/>
    <w:basedOn w:val="CommentTextChar"/>
    <w:link w:val="CommentSubject"/>
    <w:rsid w:val="00E73600"/>
    <w:rPr>
      <w:b/>
      <w:bC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1129</Words>
  <Characters>6456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GHERMAN Laura-Mirona</cp:lastModifiedBy>
  <cp:revision>2</cp:revision>
  <cp:lastPrinted>2004-11-19T15:42:00Z</cp:lastPrinted>
  <dcterms:created xsi:type="dcterms:W3CDTF">2025-10-08T07:33:00Z</dcterms:created>
  <dcterms:modified xsi:type="dcterms:W3CDTF">2025-10-08T07:33:00Z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P10_TA(2025)0205_</vt:lpwstr>
  </property>
  <property fmtid="{D5CDD505-2E9C-101B-9397-08002B2CF9AE}" pid="4" name="&lt;Type&gt;">
    <vt:lpwstr>RR</vt:lpwstr>
  </property>
</Properties>
</file>