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4F80" w14:paraId="7611F4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7E852E" w14:textId="77777777" w:rsidR="00751A4A" w:rsidRPr="002D4F80" w:rsidRDefault="008C74AD" w:rsidP="0010095E">
            <w:pPr>
              <w:pStyle w:val="EPName"/>
            </w:pPr>
            <w:r w:rsidRPr="002D4F80">
              <w:t>Evropský parlament</w:t>
            </w:r>
          </w:p>
          <w:p w14:paraId="6EC83E87" w14:textId="77777777" w:rsidR="00751A4A" w:rsidRPr="002D4F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4F80">
              <w:t>2024</w:t>
            </w:r>
            <w:r w:rsidR="00817416" w:rsidRPr="002D4F80">
              <w:t>-202</w:t>
            </w:r>
            <w:r w:rsidRPr="002D4F80">
              <w:t>9</w:t>
            </w:r>
          </w:p>
        </w:tc>
        <w:tc>
          <w:tcPr>
            <w:tcW w:w="2268" w:type="dxa"/>
            <w:shd w:val="clear" w:color="auto" w:fill="auto"/>
          </w:tcPr>
          <w:p w14:paraId="1313B4F6" w14:textId="77777777" w:rsidR="00751A4A" w:rsidRPr="002D4F80" w:rsidRDefault="00187494" w:rsidP="0010095E">
            <w:pPr>
              <w:pStyle w:val="EPLogo"/>
            </w:pPr>
            <w:r w:rsidRPr="002D4F80">
              <w:rPr>
                <w:noProof/>
                <w:lang w:eastAsia="ja-JP"/>
              </w:rPr>
              <w:drawing>
                <wp:inline distT="0" distB="0" distL="0" distR="0" wp14:anchorId="0DCAD8F6" wp14:editId="39F210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EAD424" w14:textId="77777777" w:rsidR="00D058B8" w:rsidRPr="002D4F80" w:rsidRDefault="00D058B8" w:rsidP="004C5D52">
      <w:pPr>
        <w:pStyle w:val="LineTop"/>
      </w:pPr>
    </w:p>
    <w:p w14:paraId="30D9429E" w14:textId="77777777" w:rsidR="00680577" w:rsidRPr="002D4F80" w:rsidRDefault="008C74AD" w:rsidP="00680577">
      <w:pPr>
        <w:pStyle w:val="EPBodyTA1"/>
      </w:pPr>
      <w:r w:rsidRPr="002D4F80">
        <w:t>PŘIJATÉ TEXTY</w:t>
      </w:r>
    </w:p>
    <w:p w14:paraId="19DD8390" w14:textId="77777777" w:rsidR="00D058B8" w:rsidRPr="002D4F80" w:rsidRDefault="00D058B8" w:rsidP="00D058B8">
      <w:pPr>
        <w:pStyle w:val="LineBottom"/>
      </w:pPr>
    </w:p>
    <w:p w14:paraId="620CEED2" w14:textId="65299EFC" w:rsidR="008C74AD" w:rsidRPr="002D4F80" w:rsidRDefault="008C74AD" w:rsidP="008C74AD">
      <w:pPr>
        <w:pStyle w:val="ATHeading1"/>
      </w:pPr>
      <w:bookmarkStart w:id="0" w:name="TANumber"/>
      <w:r w:rsidRPr="002D4F80">
        <w:t>P10_</w:t>
      </w:r>
      <w:proofErr w:type="gramStart"/>
      <w:r w:rsidRPr="002D4F80">
        <w:t>TA(</w:t>
      </w:r>
      <w:proofErr w:type="gramEnd"/>
      <w:r w:rsidRPr="002D4F80">
        <w:t>2025)0</w:t>
      </w:r>
      <w:r w:rsidR="00077311">
        <w:t>206</w:t>
      </w:r>
      <w:bookmarkEnd w:id="0"/>
    </w:p>
    <w:p w14:paraId="2532E162" w14:textId="77777777" w:rsidR="008C74AD" w:rsidRPr="002D4F80" w:rsidRDefault="008C74AD" w:rsidP="008C74AD">
      <w:pPr>
        <w:pStyle w:val="ATHeading2"/>
      </w:pPr>
      <w:bookmarkStart w:id="1" w:name="title"/>
      <w:r w:rsidRPr="002D4F80">
        <w:t xml:space="preserve">Žádost, aby byla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Pr="002D4F80">
        <w:t xml:space="preserve"> zbavena imunity</w:t>
      </w:r>
      <w:bookmarkEnd w:id="1"/>
    </w:p>
    <w:p w14:paraId="2BFD2014" w14:textId="77777777" w:rsidR="008C74AD" w:rsidRPr="002D4F80" w:rsidRDefault="008C74AD" w:rsidP="008C74AD">
      <w:pPr>
        <w:rPr>
          <w:i/>
          <w:vanish/>
        </w:rPr>
      </w:pPr>
      <w:r w:rsidRPr="002D4F80">
        <w:rPr>
          <w:i/>
        </w:rPr>
        <w:fldChar w:fldCharType="begin"/>
      </w:r>
      <w:r w:rsidRPr="002D4F80">
        <w:rPr>
          <w:i/>
        </w:rPr>
        <w:instrText xml:space="preserve"> TC"(</w:instrText>
      </w:r>
      <w:bookmarkStart w:id="2" w:name="DocNumber"/>
      <w:r w:rsidRPr="002D4F80">
        <w:rPr>
          <w:i/>
        </w:rPr>
        <w:instrText>A10-0183/2025</w:instrText>
      </w:r>
      <w:bookmarkEnd w:id="2"/>
      <w:r w:rsidRPr="002D4F80">
        <w:rPr>
          <w:i/>
        </w:rPr>
        <w:instrText xml:space="preserve"> - Zpravodaj: Ilhan Kyuchyuk)"\l3 \n&gt; \* MERGEFORMAT </w:instrText>
      </w:r>
      <w:r w:rsidRPr="002D4F80">
        <w:rPr>
          <w:i/>
        </w:rPr>
        <w:fldChar w:fldCharType="end"/>
      </w:r>
    </w:p>
    <w:p w14:paraId="28C470F0" w14:textId="77777777" w:rsidR="008C74AD" w:rsidRPr="002D4F80" w:rsidRDefault="008C74AD" w:rsidP="008C74AD">
      <w:pPr>
        <w:rPr>
          <w:vanish/>
        </w:rPr>
      </w:pPr>
      <w:bookmarkStart w:id="3" w:name="Commission"/>
      <w:r w:rsidRPr="002D4F80">
        <w:rPr>
          <w:vanish/>
        </w:rPr>
        <w:t>Výbor pro právní záležitosti</w:t>
      </w:r>
      <w:bookmarkEnd w:id="3"/>
    </w:p>
    <w:p w14:paraId="132D8094" w14:textId="77777777" w:rsidR="008C74AD" w:rsidRPr="002D4F80" w:rsidRDefault="008C74AD" w:rsidP="008C74AD">
      <w:pPr>
        <w:rPr>
          <w:vanish/>
        </w:rPr>
      </w:pPr>
      <w:bookmarkStart w:id="4" w:name="PE"/>
      <w:r w:rsidRPr="002D4F80">
        <w:rPr>
          <w:vanish/>
        </w:rPr>
        <w:t>PE774.380</w:t>
      </w:r>
      <w:bookmarkEnd w:id="4"/>
    </w:p>
    <w:p w14:paraId="53AA7BFD" w14:textId="77777777" w:rsidR="008C74AD" w:rsidRPr="002D4F80" w:rsidRDefault="008C74AD" w:rsidP="008C74AD">
      <w:pPr>
        <w:pStyle w:val="ATHeading3"/>
      </w:pPr>
      <w:bookmarkStart w:id="5" w:name="Sujet"/>
      <w:r w:rsidRPr="002D4F80">
        <w:t xml:space="preserve">Rozhodnutí Evropského parlamentu ze dne 7. října 2025 o žádosti, aby byla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Pr="002D4F80">
        <w:t xml:space="preserve"> zbavena imunity</w:t>
      </w:r>
      <w:bookmarkEnd w:id="5"/>
      <w:r w:rsidRPr="002D4F80">
        <w:t xml:space="preserve"> </w:t>
      </w:r>
      <w:bookmarkStart w:id="6" w:name="References"/>
      <w:r w:rsidRPr="002D4F80">
        <w:t>(2024/2086(IMM))</w:t>
      </w:r>
      <w:bookmarkEnd w:id="6"/>
    </w:p>
    <w:p w14:paraId="62951BCF" w14:textId="77777777" w:rsidR="00DE09EB" w:rsidRPr="002D4F80" w:rsidRDefault="00DE09EB" w:rsidP="00DE09EB">
      <w:pPr>
        <w:pStyle w:val="EPComma"/>
      </w:pPr>
      <w:bookmarkStart w:id="7" w:name="TextBodyBegin"/>
      <w:bookmarkEnd w:id="7"/>
      <w:r w:rsidRPr="002D4F80">
        <w:rPr>
          <w:i/>
        </w:rPr>
        <w:t>Evropský parlament</w:t>
      </w:r>
      <w:r w:rsidRPr="002D4F80">
        <w:t>,</w:t>
      </w:r>
    </w:p>
    <w:p w14:paraId="0D58AECA" w14:textId="0CA632D6" w:rsidR="00DE09EB" w:rsidRPr="002D4F80" w:rsidRDefault="00DE09EB" w:rsidP="002D4F80">
      <w:pPr>
        <w:pStyle w:val="NormalHanging12a"/>
      </w:pPr>
      <w:r w:rsidRPr="002D4F80">
        <w:t>–</w:t>
      </w:r>
      <w:r w:rsidRPr="002D4F80">
        <w:tab/>
        <w:t>s ohledem na žádost</w:t>
      </w:r>
      <w:r w:rsidR="003A7447">
        <w:t xml:space="preserve"> ze dne 10. října 2024</w:t>
      </w:r>
      <w:r w:rsidRPr="002D4F80">
        <w:t xml:space="preserve">, aby byla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Pr="002D4F80">
        <w:t xml:space="preserve"> zbavena imunity, kterou podal Krajský soud </w:t>
      </w:r>
      <w:r w:rsidR="00121A65">
        <w:t>hlavního města</w:t>
      </w:r>
      <w:r w:rsidR="00AF2C2E">
        <w:t xml:space="preserve"> </w:t>
      </w:r>
      <w:r w:rsidRPr="002D4F80">
        <w:t>Budapeš</w:t>
      </w:r>
      <w:r w:rsidR="00121A65">
        <w:t>ti</w:t>
      </w:r>
      <w:r w:rsidRPr="002D4F80">
        <w:t xml:space="preserve"> v souvislosti s trestním řízením probíhajícím </w:t>
      </w:r>
      <w:r w:rsidR="00544ABF">
        <w:t>u tohoto</w:t>
      </w:r>
      <w:r w:rsidRPr="002D4F80">
        <w:t xml:space="preserve"> soud</w:t>
      </w:r>
      <w:r w:rsidR="00544ABF">
        <w:t>u</w:t>
      </w:r>
      <w:r w:rsidRPr="002D4F80">
        <w:t xml:space="preserve"> a která byla oznámena na plenárním zasedání </w:t>
      </w:r>
      <w:r w:rsidR="00544ABF">
        <w:t xml:space="preserve">Parlamentu </w:t>
      </w:r>
      <w:r w:rsidRPr="002D4F80">
        <w:t>dne 22. října 2024,</w:t>
      </w:r>
    </w:p>
    <w:p w14:paraId="1E364604" w14:textId="5F9F747C" w:rsidR="00DE09EB" w:rsidRPr="002D4F80" w:rsidRDefault="00DE09EB" w:rsidP="002D4F80">
      <w:pPr>
        <w:pStyle w:val="NormalHanging12a"/>
      </w:pPr>
      <w:r w:rsidRPr="002D4F80">
        <w:t>–</w:t>
      </w:r>
      <w:r w:rsidRPr="002D4F80">
        <w:tab/>
      </w:r>
      <w:r w:rsidR="003A3E40">
        <w:t>poté, co</w:t>
      </w:r>
      <w:r w:rsidRPr="002D4F80">
        <w:t xml:space="preserve">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="003A3E40">
        <w:t xml:space="preserve"> dostala příležitost vyjádřit se</w:t>
      </w:r>
      <w:r w:rsidRPr="002D4F80">
        <w:t xml:space="preserve"> dne 13. února 2025 v souladu s čl. 9 odst. 6 jednacího řádu, a s ohledem na dokumenty, které předložila,</w:t>
      </w:r>
    </w:p>
    <w:p w14:paraId="2328B7A2" w14:textId="28F1D260" w:rsidR="00DE09EB" w:rsidRPr="002D4F80" w:rsidRDefault="00DE09EB" w:rsidP="002D4F80">
      <w:pPr>
        <w:pStyle w:val="NormalHanging12a"/>
      </w:pPr>
      <w:r w:rsidRPr="002D4F80">
        <w:t>–</w:t>
      </w:r>
      <w:r w:rsidRPr="002D4F80">
        <w:tab/>
        <w:t>s ohledem na d</w:t>
      </w:r>
      <w:r w:rsidR="001302E1">
        <w:t xml:space="preserve">oplňující </w:t>
      </w:r>
      <w:r w:rsidRPr="002D4F80">
        <w:t xml:space="preserve">informace, které poskytl Krajský soud </w:t>
      </w:r>
      <w:r w:rsidR="00121A65">
        <w:t>hlavního města</w:t>
      </w:r>
      <w:r w:rsidR="003A3E40">
        <w:t> </w:t>
      </w:r>
      <w:r w:rsidRPr="002D4F80">
        <w:t>Budapeš</w:t>
      </w:r>
      <w:r w:rsidR="00121A65">
        <w:t>ti</w:t>
      </w:r>
      <w:r w:rsidRPr="002D4F80">
        <w:t>,</w:t>
      </w:r>
    </w:p>
    <w:p w14:paraId="6C1993D2" w14:textId="77777777" w:rsidR="00DE09EB" w:rsidRPr="002D4F80" w:rsidRDefault="00DE09EB" w:rsidP="002D4F80">
      <w:pPr>
        <w:pStyle w:val="NormalHanging12a"/>
      </w:pPr>
      <w:r w:rsidRPr="002D4F80">
        <w:t>–</w:t>
      </w:r>
      <w:r w:rsidRPr="002D4F80">
        <w:tab/>
        <w:t>s ohledem na články 8 a 9 Protokolu č. 7 o výsadách a imunitách Evropské unie a na čl. 6 odst. 2 Aktu o volbě členů Evropského parlamentu ve všeobecných a přímých volbách ze dne 20. září 1976,</w:t>
      </w:r>
    </w:p>
    <w:p w14:paraId="2C48D48E" w14:textId="77777777" w:rsidR="00DE09EB" w:rsidRPr="002D4F80" w:rsidRDefault="00DE09EB" w:rsidP="002D4F80">
      <w:pPr>
        <w:pStyle w:val="NormalHanging12a"/>
      </w:pPr>
      <w:r w:rsidRPr="002D4F80">
        <w:t>–</w:t>
      </w:r>
      <w:r w:rsidRPr="002D4F80">
        <w:tab/>
        <w:t>s ohledem na rozsudky Soudního dvora Evropské unie ze dne 21. října 2008, 19. března 2010, 6. září 2011, 17. ledna 2013, 19. prosince 2019 a 5. července 2023</w:t>
      </w:r>
      <w:r w:rsidRPr="002D4F80">
        <w:rPr>
          <w:rStyle w:val="FootnoteReference"/>
          <w:color w:val="000000"/>
        </w:rPr>
        <w:footnoteReference w:id="1"/>
      </w:r>
      <w:r w:rsidRPr="002D4F80">
        <w:t>,</w:t>
      </w:r>
    </w:p>
    <w:p w14:paraId="010F0968" w14:textId="77777777" w:rsidR="00DE09EB" w:rsidRPr="002D4F80" w:rsidRDefault="00DE09EB" w:rsidP="002D4F80">
      <w:pPr>
        <w:pStyle w:val="NormalHanging12a"/>
      </w:pPr>
      <w:r w:rsidRPr="002D4F80">
        <w:t>–</w:t>
      </w:r>
      <w:r w:rsidRPr="002D4F80">
        <w:tab/>
        <w:t>s ohledem na čl. 5 odst. 2, čl. 6 odst. 1 a článek 9 jednacího řádu,</w:t>
      </w:r>
    </w:p>
    <w:p w14:paraId="38E888A3" w14:textId="77777777" w:rsidR="00DE09EB" w:rsidRPr="002D4F80" w:rsidRDefault="00DE09EB" w:rsidP="002D4F80">
      <w:pPr>
        <w:pStyle w:val="NormalHanging12a"/>
      </w:pPr>
      <w:r w:rsidRPr="002D4F80">
        <w:lastRenderedPageBreak/>
        <w:t>–</w:t>
      </w:r>
      <w:r w:rsidRPr="002D4F80">
        <w:tab/>
        <w:t>s ohledem na zprávu Výboru pro právní záležitosti (A10-0183/2025),</w:t>
      </w:r>
    </w:p>
    <w:p w14:paraId="4BCEB559" w14:textId="4EE9C1F3" w:rsidR="00DE09EB" w:rsidRPr="002D4F80" w:rsidRDefault="00DE09EB" w:rsidP="002D4F80">
      <w:pPr>
        <w:pStyle w:val="NormalHanging12a"/>
      </w:pPr>
      <w:r w:rsidRPr="002D4F80">
        <w:t>A.</w:t>
      </w:r>
      <w:r w:rsidRPr="002D4F80">
        <w:tab/>
        <w:t xml:space="preserve">vzhledem k tomu, že </w:t>
      </w:r>
      <w:r w:rsidR="003A3E40">
        <w:t xml:space="preserve">dne 10. října 2024 </w:t>
      </w:r>
      <w:r w:rsidRPr="002D4F80">
        <w:t xml:space="preserve">Krajský soud </w:t>
      </w:r>
      <w:r w:rsidR="00121A65">
        <w:t>hlavního města</w:t>
      </w:r>
      <w:r w:rsidR="003A3E40">
        <w:t> </w:t>
      </w:r>
      <w:r w:rsidRPr="002D4F80">
        <w:t>Budapeš</w:t>
      </w:r>
      <w:r w:rsidR="00121A65">
        <w:t>ti</w:t>
      </w:r>
      <w:r w:rsidRPr="002D4F80">
        <w:t xml:space="preserve"> požádal, aby byla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Pr="002D4F80">
        <w:t>, poslankyně Evropského parlamentu zvolená v Itálii, zbavena imunity v souvislosti s trestním řízením probíhajícím před tímto soudem;</w:t>
      </w:r>
    </w:p>
    <w:p w14:paraId="540FFE5C" w14:textId="6CC652E9" w:rsidR="00DE09EB" w:rsidRPr="002D4F80" w:rsidRDefault="00DE09EB" w:rsidP="002D4F80">
      <w:pPr>
        <w:pStyle w:val="NormalHanging12a"/>
      </w:pPr>
      <w:r w:rsidRPr="002D4F80">
        <w:t>B.</w:t>
      </w:r>
      <w:r w:rsidRPr="002D4F80">
        <w:tab/>
        <w:t xml:space="preserve">vzhledem k tomu, že podle této žádosti se členové organizace zřízené v Německu v roce 2022 rozhodli v Budapešti koordinovaně násilně zaútočit na sympatizanty krajní pravice nebo na neidentifikované osoby, které považovali za sympatizanty krajní pravice nebo je z toho podezřívali, přičemž tyto útoky naplánovali na 11. února 2023 a dny před tímto datem a po něm, v tzv. Den cti, což je každoroční akce, která připomíná pokus nacistických jednotek o únik z obklíčení v roce 1945, a město je v této době místem setkání evropské neonacistické scény; vzhledem k tomu, že podle žádosti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Pr="002D4F80">
        <w:t xml:space="preserve"> přicestovala do Maďarska za účelem účasti na těchto koordinovaných útocích a ve dnech 10. a 11. února 2023 se jich zúčastnila; vzhledem k tomu, že byly hlášeny potyčky a násilné incidenty, jichž se dopustily osoby oslavující tzv. Den cti; vzhledem k tomu, že Krajský soud </w:t>
      </w:r>
      <w:r w:rsidR="00121A65">
        <w:t xml:space="preserve"> hlavního města </w:t>
      </w:r>
      <w:r w:rsidRPr="002D4F80">
        <w:t>Budapeš</w:t>
      </w:r>
      <w:r w:rsidR="00121A65">
        <w:t>ti</w:t>
      </w:r>
      <w:r w:rsidRPr="002D4F80">
        <w:t xml:space="preserve"> uvedl, že si přesto není vědom žádných násilných činů, kterých by se účastníci připomínkové akce </w:t>
      </w:r>
      <w:r w:rsidR="00C60B1C">
        <w:t xml:space="preserve">tzv. </w:t>
      </w:r>
      <w:r w:rsidRPr="002D4F80">
        <w:t xml:space="preserve">Dne cti v roce 2023 dopustili a které by měly být důvodem pro to, aby proti nim soud přijal nějaká opatření, s výjimkou </w:t>
      </w:r>
      <w:proofErr w:type="spellStart"/>
      <w:r w:rsidRPr="002D4F80">
        <w:t>Ilarie</w:t>
      </w:r>
      <w:proofErr w:type="spellEnd"/>
      <w:r w:rsidRPr="002D4F80">
        <w:t xml:space="preserve"> </w:t>
      </w:r>
      <w:proofErr w:type="spellStart"/>
      <w:r w:rsidRPr="002D4F80">
        <w:t>Salisové</w:t>
      </w:r>
      <w:proofErr w:type="spellEnd"/>
      <w:r w:rsidRPr="002D4F80">
        <w:t xml:space="preserve"> a dalších dvou osob obžalovaných v této věci;</w:t>
      </w:r>
    </w:p>
    <w:p w14:paraId="049DDFE6" w14:textId="77777777" w:rsidR="00DE09EB" w:rsidRPr="002D4F80" w:rsidRDefault="00DE09EB" w:rsidP="002D4F80">
      <w:pPr>
        <w:pStyle w:val="NormalHanging12a"/>
      </w:pPr>
      <w:r w:rsidRPr="002D4F80">
        <w:t>C.</w:t>
      </w:r>
      <w:r w:rsidRPr="002D4F80">
        <w:tab/>
        <w:t xml:space="preserve">vzhledem k tomu, že podle žádosti byla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Pr="002D4F80">
        <w:t xml:space="preserve">, jedna ze tří obžalovaných v této věci, podle první části § 164 odst. 8 a podle § 164 odst. 1 zákona C o maďarském trestním zákoníku z roku 2012 obviněna z účasti jako členka zločinecké organizace na třech pokusech o ublížení na zdraví se život ohrožujícími následky, dvakrát jako spolupachatelka a jednou jako účastnice; vzhledem k tomu, že činy, kterých se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Pr="002D4F80">
        <w:t xml:space="preserve"> údajně dopustila, tudíž podle maďarského trestního zákoníku představují trestné činy;</w:t>
      </w:r>
    </w:p>
    <w:p w14:paraId="37A3312E" w14:textId="0F679C93" w:rsidR="00DE09EB" w:rsidRPr="002D4F80" w:rsidRDefault="00DE09EB" w:rsidP="002D4F80">
      <w:pPr>
        <w:pStyle w:val="NormalHanging12a"/>
        <w:rPr>
          <w:szCs w:val="24"/>
          <w:shd w:val="clear" w:color="auto" w:fill="FFFFFF"/>
        </w:rPr>
      </w:pPr>
      <w:r w:rsidRPr="002D4F80">
        <w:t>D.</w:t>
      </w:r>
      <w:r w:rsidRPr="002D4F80">
        <w:tab/>
        <w:t xml:space="preserve">vzhledem k tomu, že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Pr="002D4F80">
        <w:t xml:space="preserve"> byla v</w:t>
      </w:r>
      <w:r w:rsidR="00EA5EDA">
        <w:t>e</w:t>
      </w:r>
      <w:r w:rsidRPr="002D4F80">
        <w:t> volbách</w:t>
      </w:r>
      <w:r w:rsidR="00EA5EDA">
        <w:t xml:space="preserve"> do Evropského parlamentu</w:t>
      </w:r>
      <w:r w:rsidRPr="002D4F80">
        <w:t xml:space="preserve"> v červnu 2024 zvolena poslankyní Evropského parlamentu;</w:t>
      </w:r>
    </w:p>
    <w:p w14:paraId="0AA27526" w14:textId="25093409" w:rsidR="00DE09EB" w:rsidRPr="002D4F80" w:rsidRDefault="00DE09EB" w:rsidP="002D4F80">
      <w:pPr>
        <w:pStyle w:val="NormalHanging12a"/>
      </w:pPr>
      <w:r w:rsidRPr="002D4F80">
        <w:t>E.</w:t>
      </w:r>
      <w:r w:rsidRPr="002D4F80">
        <w:tab/>
        <w:t xml:space="preserve">vzhledem k tomu, že údajné trestné činy a následná žádost o zbavení imunity </w:t>
      </w:r>
      <w:proofErr w:type="spellStart"/>
      <w:r w:rsidR="00EA5EDA" w:rsidRPr="002D4F80">
        <w:t>Ilarie</w:t>
      </w:r>
      <w:proofErr w:type="spellEnd"/>
      <w:r w:rsidR="00EA5EDA" w:rsidRPr="002D4F80">
        <w:t xml:space="preserve"> </w:t>
      </w:r>
      <w:proofErr w:type="spellStart"/>
      <w:r w:rsidR="00EA5EDA" w:rsidRPr="002D4F80">
        <w:t>Salisové</w:t>
      </w:r>
      <w:proofErr w:type="spellEnd"/>
      <w:r w:rsidR="00EA5EDA" w:rsidRPr="002D4F80">
        <w:t xml:space="preserve"> </w:t>
      </w:r>
      <w:r w:rsidRPr="002D4F80">
        <w:t xml:space="preserve">nejsou spojeny s </w:t>
      </w:r>
      <w:r w:rsidR="00EA5EDA">
        <w:t xml:space="preserve">jejím </w:t>
      </w:r>
      <w:r w:rsidRPr="002D4F80">
        <w:t>názor</w:t>
      </w:r>
      <w:r w:rsidR="00EA5EDA">
        <w:t>em</w:t>
      </w:r>
      <w:r w:rsidRPr="002D4F80">
        <w:t xml:space="preserve"> nebo hlasováním při výkonu funkce ve smyslu článku 8 Protokolu č. 7 o výsadách a imunitách Evropské unie;</w:t>
      </w:r>
    </w:p>
    <w:p w14:paraId="1574F891" w14:textId="77777777" w:rsidR="00DE09EB" w:rsidRPr="002D4F80" w:rsidRDefault="00DE09EB" w:rsidP="002D4F80">
      <w:pPr>
        <w:pStyle w:val="NormalHanging12a"/>
        <w:rPr>
          <w:spacing w:val="-4"/>
        </w:rPr>
      </w:pPr>
      <w:r w:rsidRPr="002D4F80">
        <w:t>F.</w:t>
      </w:r>
      <w:r w:rsidRPr="002D4F80">
        <w:tab/>
        <w:t>vzhledem k tomu, že čl. 9 první odstavec Protokolu č. 7 o výsadách a imunitách Evropské unie stanoví, že členové Evropského parlamentu požívají na území vlastního státu imunit přiznávaných členům parlamentu vlastního státu a na území všech ostatních členských států nemohou být zadrženi ani soudně stíháni;</w:t>
      </w:r>
    </w:p>
    <w:p w14:paraId="43708A46" w14:textId="77777777" w:rsidR="00DE09EB" w:rsidRPr="002D4F80" w:rsidRDefault="00DE09EB" w:rsidP="002D4F80">
      <w:pPr>
        <w:pStyle w:val="NormalHanging12a"/>
      </w:pPr>
      <w:r w:rsidRPr="002D4F80">
        <w:t>G.</w:t>
      </w:r>
      <w:r w:rsidRPr="002D4F80">
        <w:tab/>
        <w:t>vzhledem k tomu, že podle čl. 5 odst. 2 jednacího řádu Evropského parlamentu není poslanecká imunita osobní výsadou poslanců, nýbrž zárukou nezávislosti Evropského parlamentu jako celku a jeho poslanců;</w:t>
      </w:r>
    </w:p>
    <w:p w14:paraId="4F7570BA" w14:textId="32DFE795" w:rsidR="00DE09EB" w:rsidRPr="002D4F80" w:rsidRDefault="00DE09EB" w:rsidP="002D4F80">
      <w:pPr>
        <w:pStyle w:val="NormalHanging12a"/>
      </w:pPr>
      <w:r w:rsidRPr="002D4F80">
        <w:t>H.</w:t>
      </w:r>
      <w:r w:rsidRPr="002D4F80">
        <w:tab/>
        <w:t xml:space="preserve">vzhledem k tomu, že z judikatury Soudního dvora Evropské unie vyplývá, že Parlament má „velmi širokou posuzovací pravomoc, pokud jde o směr, který hodlá sledovat při rozhodování o žádosti o zbavení imunity </w:t>
      </w:r>
      <w:r w:rsidR="00F049ED">
        <w:t>(</w:t>
      </w:r>
      <w:r w:rsidRPr="002D4F80">
        <w:t>...</w:t>
      </w:r>
      <w:r w:rsidR="00F049ED">
        <w:t>)</w:t>
      </w:r>
      <w:r w:rsidRPr="002D4F80">
        <w:t xml:space="preserve">, z důvodu politické povahy, kterou </w:t>
      </w:r>
      <w:r w:rsidRPr="002D4F80">
        <w:lastRenderedPageBreak/>
        <w:t>takové rozhodnutí vykazuje“</w:t>
      </w:r>
      <w:r w:rsidRPr="002D4F80">
        <w:rPr>
          <w:vertAlign w:val="superscript"/>
        </w:rPr>
        <w:footnoteReference w:id="2"/>
      </w:r>
      <w:r w:rsidRPr="002D4F80">
        <w:t>;</w:t>
      </w:r>
    </w:p>
    <w:p w14:paraId="67726C7B" w14:textId="52C41260" w:rsidR="00DE09EB" w:rsidRPr="002D4F80" w:rsidRDefault="00DE09EB" w:rsidP="002D4F80">
      <w:pPr>
        <w:pStyle w:val="NormalHanging12a"/>
      </w:pPr>
      <w:r w:rsidRPr="002D4F80">
        <w:t>I.</w:t>
      </w:r>
      <w:r w:rsidRPr="002D4F80">
        <w:tab/>
        <w:t xml:space="preserve">vzhledem k tomu, že při výkonu této široké posuzovací pravomoci Parlament v tomto konkrétním případě konstatoval, že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Pr="002D4F80">
        <w:t xml:space="preserve"> byla v průběhu trestního řízení vedeného proti ní vystavena tvrdým vězeňským podmínkám a opatřením; vzhledem k tomu, že se zdá, že Krajský soud </w:t>
      </w:r>
      <w:r w:rsidR="00121A65">
        <w:t xml:space="preserve">hlavního města </w:t>
      </w:r>
      <w:r w:rsidRPr="002D4F80">
        <w:t xml:space="preserve"> Budapešti si není vědom žádných násilných činů spáchaných jinými účastníky, zejména těmi, kteří oslavovali tzv. Den cti v roce 2023, které by vedly k přijetí jakýchkoli opatření proti nim; vzhledem k tomu, že se proto zdá, že ohledně obdržených informací existují pochybnosti, které nebyly vyvráceny; vzhledem k tomu, že hlavním účelem tohoto řízení a následné žádosti je proto zřejmě umlčet </w:t>
      </w:r>
      <w:proofErr w:type="spellStart"/>
      <w:r w:rsidRPr="002D4F80">
        <w:t>Ilarii</w:t>
      </w:r>
      <w:proofErr w:type="spellEnd"/>
      <w:r w:rsidRPr="002D4F80">
        <w:t xml:space="preserve"> </w:t>
      </w:r>
      <w:proofErr w:type="spellStart"/>
      <w:r w:rsidRPr="002D4F80">
        <w:t>Salisovou</w:t>
      </w:r>
      <w:proofErr w:type="spellEnd"/>
      <w:r w:rsidRPr="002D4F80">
        <w:t xml:space="preserve"> kvůli jejím dlouhodobým politickým názorům a aktivismu, zejména pokud jde o nesouhlas s každoroční neonacistickou pamětní akcí, která se v Budapešti může konat, a že její názory jsou rovněž základem její angažovanosti a politické činnosti jako poslankyně Evropského parlamentu;</w:t>
      </w:r>
    </w:p>
    <w:p w14:paraId="2BB88D84" w14:textId="77777777" w:rsidR="00DE09EB" w:rsidRPr="002D4F80" w:rsidRDefault="00DE09EB" w:rsidP="002D4F80">
      <w:pPr>
        <w:pStyle w:val="NormalHanging12a"/>
      </w:pPr>
      <w:r w:rsidRPr="002D4F80">
        <w:t>J.</w:t>
      </w:r>
      <w:r w:rsidRPr="002D4F80">
        <w:tab/>
        <w:t xml:space="preserve">vzhledem k tomu, že se tedy jedná o případ, kdy lze předpokládat existenci </w:t>
      </w:r>
      <w:proofErr w:type="spellStart"/>
      <w:r w:rsidRPr="002D4F80">
        <w:rPr>
          <w:i/>
          <w:iCs/>
        </w:rPr>
        <w:t>fumus</w:t>
      </w:r>
      <w:proofErr w:type="spellEnd"/>
      <w:r w:rsidRPr="002D4F80">
        <w:rPr>
          <w:i/>
          <w:iCs/>
        </w:rPr>
        <w:t xml:space="preserve"> </w:t>
      </w:r>
      <w:proofErr w:type="spellStart"/>
      <w:r w:rsidRPr="002D4F80">
        <w:rPr>
          <w:i/>
          <w:iCs/>
        </w:rPr>
        <w:t>persecutionis</w:t>
      </w:r>
      <w:proofErr w:type="spellEnd"/>
      <w:r w:rsidRPr="002D4F80">
        <w:t>, tj. „konkrétních skutečností“</w:t>
      </w:r>
      <w:r w:rsidRPr="002D4F80">
        <w:rPr>
          <w:vertAlign w:val="superscript"/>
        </w:rPr>
        <w:footnoteReference w:id="3"/>
      </w:r>
      <w:r w:rsidRPr="002D4F80">
        <w:t xml:space="preserve"> naznačujících, že dotčené trestní řízení bylo zahájeno s úmyslem poškodit politickou činnost </w:t>
      </w:r>
      <w:proofErr w:type="spellStart"/>
      <w:r w:rsidRPr="002D4F80">
        <w:t>Ilarie</w:t>
      </w:r>
      <w:proofErr w:type="spellEnd"/>
      <w:r w:rsidRPr="002D4F80">
        <w:t xml:space="preserve"> </w:t>
      </w:r>
      <w:proofErr w:type="spellStart"/>
      <w:r w:rsidRPr="002D4F80">
        <w:t>Salisové</w:t>
      </w:r>
      <w:proofErr w:type="spellEnd"/>
      <w:r w:rsidRPr="002D4F80">
        <w:t xml:space="preserve"> jako poslankyně Evropského parlamentu;</w:t>
      </w:r>
    </w:p>
    <w:p w14:paraId="6219CAD5" w14:textId="77777777" w:rsidR="00DE09EB" w:rsidRPr="002D4F80" w:rsidRDefault="00DE09EB" w:rsidP="002D4F80">
      <w:pPr>
        <w:pStyle w:val="NormalHanging12a"/>
      </w:pPr>
      <w:r w:rsidRPr="002D4F80">
        <w:t>K.</w:t>
      </w:r>
      <w:r w:rsidRPr="002D4F80">
        <w:tab/>
        <w:t>vzhledem k tomu, že na jedné straně Evropský parlament nelze považovat za soud a že na straně druhé poslanec nemůže být v rámci řízení o zbavení imunity považován za „obžalovaného“</w:t>
      </w:r>
      <w:r w:rsidRPr="002D4F80">
        <w:rPr>
          <w:rStyle w:val="FootnoteReference"/>
          <w:color w:val="000000"/>
        </w:rPr>
        <w:footnoteReference w:id="4"/>
      </w:r>
      <w:r w:rsidRPr="002D4F80">
        <w:t>;</w:t>
      </w:r>
    </w:p>
    <w:p w14:paraId="12872AF8" w14:textId="4701BF25" w:rsidR="00DE09EB" w:rsidRPr="002D4F80" w:rsidRDefault="00DE09EB" w:rsidP="002D4F80">
      <w:pPr>
        <w:pStyle w:val="NormalHanging12a"/>
      </w:pPr>
      <w:r w:rsidRPr="002D4F80">
        <w:t>1.</w:t>
      </w:r>
      <w:r w:rsidRPr="002D4F80">
        <w:tab/>
        <w:t xml:space="preserve">rozhodl, že </w:t>
      </w:r>
      <w:r w:rsidR="00EA5EDA">
        <w:t xml:space="preserve">se </w:t>
      </w:r>
      <w:proofErr w:type="spellStart"/>
      <w:r w:rsidRPr="002D4F80">
        <w:t>Ilaria</w:t>
      </w:r>
      <w:proofErr w:type="spellEnd"/>
      <w:r w:rsidRPr="002D4F80">
        <w:t xml:space="preserve"> </w:t>
      </w:r>
      <w:proofErr w:type="spellStart"/>
      <w:r w:rsidRPr="002D4F80">
        <w:t>Salisová</w:t>
      </w:r>
      <w:proofErr w:type="spellEnd"/>
      <w:r w:rsidRPr="002D4F80">
        <w:t xml:space="preserve"> ne</w:t>
      </w:r>
      <w:r w:rsidR="00EA5EDA">
        <w:t>zbavuje</w:t>
      </w:r>
      <w:r w:rsidRPr="002D4F80">
        <w:t xml:space="preserve"> imunity;</w:t>
      </w:r>
    </w:p>
    <w:p w14:paraId="3BFF6A33" w14:textId="00613247" w:rsidR="00E365E1" w:rsidRPr="002D4F80" w:rsidRDefault="00DE09EB" w:rsidP="004F76CB">
      <w:pPr>
        <w:pStyle w:val="NormalHanging12a"/>
      </w:pPr>
      <w:r w:rsidRPr="002D4F80">
        <w:t>2.</w:t>
      </w:r>
      <w:r w:rsidRPr="002D4F80">
        <w:tab/>
        <w:t xml:space="preserve">pověřuje svou předsedkyni, aby </w:t>
      </w:r>
      <w:r w:rsidR="00EA5EDA">
        <w:t xml:space="preserve">ihned předala </w:t>
      </w:r>
      <w:r w:rsidRPr="002D4F80">
        <w:t xml:space="preserve">toto rozhodnutí a zprávu příslušného výboru příslušnému orgánu v Maďarsku a </w:t>
      </w:r>
      <w:proofErr w:type="spellStart"/>
      <w:r w:rsidRPr="002D4F80">
        <w:t>Ilarii</w:t>
      </w:r>
      <w:proofErr w:type="spellEnd"/>
      <w:r w:rsidRPr="002D4F80">
        <w:t xml:space="preserve"> </w:t>
      </w:r>
      <w:proofErr w:type="spellStart"/>
      <w:r w:rsidRPr="002D4F80">
        <w:t>Salisové</w:t>
      </w:r>
      <w:proofErr w:type="spellEnd"/>
      <w:r w:rsidR="004F76CB">
        <w:t>.</w:t>
      </w:r>
    </w:p>
    <w:sectPr w:rsidR="00E365E1" w:rsidRPr="002D4F80" w:rsidSect="00FF7E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A3452" w14:textId="77777777" w:rsidR="008C74AD" w:rsidRPr="00FF7EFB" w:rsidRDefault="008C74AD">
      <w:r w:rsidRPr="00FF7EFB">
        <w:separator/>
      </w:r>
    </w:p>
  </w:endnote>
  <w:endnote w:type="continuationSeparator" w:id="0">
    <w:p w14:paraId="0D03A6A9" w14:textId="77777777" w:rsidR="008C74AD" w:rsidRPr="00FF7EFB" w:rsidRDefault="008C74AD">
      <w:r w:rsidRPr="00FF7E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1054F" w14:textId="77777777" w:rsidR="00064002" w:rsidRPr="00FF7E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0AE6" w14:textId="77777777" w:rsidR="00064002" w:rsidRPr="00FF7E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7BCF6" w14:textId="77777777" w:rsidR="00064002" w:rsidRPr="00FF7E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B15DD" w14:textId="77777777" w:rsidR="008C74AD" w:rsidRPr="00FF7EFB" w:rsidRDefault="008C74AD">
      <w:r w:rsidRPr="00FF7EFB">
        <w:separator/>
      </w:r>
    </w:p>
  </w:footnote>
  <w:footnote w:type="continuationSeparator" w:id="0">
    <w:p w14:paraId="1A6E09D6" w14:textId="77777777" w:rsidR="008C74AD" w:rsidRPr="00FF7EFB" w:rsidRDefault="008C74AD">
      <w:r w:rsidRPr="00FF7EFB">
        <w:continuationSeparator/>
      </w:r>
    </w:p>
  </w:footnote>
  <w:footnote w:id="1">
    <w:p w14:paraId="618469D5" w14:textId="783D1D40" w:rsidR="00DE09EB" w:rsidRPr="00FF7EFB" w:rsidRDefault="00DE09EB" w:rsidP="00FF7EFB">
      <w:pPr>
        <w:pStyle w:val="FootnoteText"/>
        <w:ind w:left="567" w:hanging="567"/>
        <w:rPr>
          <w:sz w:val="24"/>
          <w:lang w:val="cs-CZ"/>
        </w:rPr>
      </w:pPr>
      <w:r w:rsidRPr="00FF7EFB">
        <w:rPr>
          <w:rStyle w:val="FootnoteReference"/>
          <w:sz w:val="24"/>
          <w:lang w:val="cs-CZ"/>
        </w:rPr>
        <w:footnoteRef/>
      </w:r>
      <w:r w:rsidR="00FF7EFB" w:rsidRPr="00FF7EFB">
        <w:rPr>
          <w:sz w:val="24"/>
          <w:lang w:val="cs-CZ"/>
        </w:rPr>
        <w:t xml:space="preserve"> </w:t>
      </w:r>
      <w:r w:rsidR="00FF7EFB" w:rsidRPr="00FF7EFB">
        <w:rPr>
          <w:sz w:val="24"/>
          <w:lang w:val="cs-CZ"/>
        </w:rPr>
        <w:tab/>
      </w:r>
      <w:r w:rsidRPr="00FF7EFB">
        <w:rPr>
          <w:sz w:val="24"/>
          <w:lang w:val="cs-CZ"/>
        </w:rPr>
        <w:t xml:space="preserve">Rozsudek Soudního dvora ze dne 21. října 2008, </w:t>
      </w:r>
      <w:proofErr w:type="spellStart"/>
      <w:r w:rsidRPr="00FF7EFB">
        <w:rPr>
          <w:sz w:val="24"/>
          <w:lang w:val="cs-CZ"/>
        </w:rPr>
        <w:t>Marra</w:t>
      </w:r>
      <w:proofErr w:type="spellEnd"/>
      <w:r w:rsidRPr="00FF7EFB">
        <w:rPr>
          <w:sz w:val="24"/>
          <w:lang w:val="cs-CZ"/>
        </w:rPr>
        <w:t xml:space="preserve">/De </w:t>
      </w:r>
      <w:proofErr w:type="spellStart"/>
      <w:r w:rsidRPr="00FF7EFB">
        <w:rPr>
          <w:sz w:val="24"/>
          <w:lang w:val="cs-CZ"/>
        </w:rPr>
        <w:t>Gregorio</w:t>
      </w:r>
      <w:proofErr w:type="spellEnd"/>
      <w:r w:rsidRPr="00FF7EFB">
        <w:rPr>
          <w:sz w:val="24"/>
          <w:lang w:val="cs-CZ"/>
        </w:rPr>
        <w:t xml:space="preserve"> a Clemente, C-200/07 a C-201/07, ECLI:EU:C:2008:579; rozsudek Tribunálu ze dne 19. března 2010, </w:t>
      </w:r>
      <w:proofErr w:type="spellStart"/>
      <w:r w:rsidRPr="00FF7EFB">
        <w:rPr>
          <w:sz w:val="24"/>
          <w:lang w:val="cs-CZ"/>
        </w:rPr>
        <w:t>Gollnisch</w:t>
      </w:r>
      <w:proofErr w:type="spellEnd"/>
      <w:r w:rsidRPr="00FF7EFB">
        <w:rPr>
          <w:sz w:val="24"/>
          <w:lang w:val="cs-CZ"/>
        </w:rPr>
        <w:t xml:space="preserve">/Parlament, T-42/06, ECLI:EU:T:2010:102; rozsudek Soudního dvora ze dne 6. září 2011, </w:t>
      </w:r>
      <w:proofErr w:type="spellStart"/>
      <w:r w:rsidRPr="00FF7EFB">
        <w:rPr>
          <w:sz w:val="24"/>
          <w:lang w:val="cs-CZ"/>
        </w:rPr>
        <w:t>Patriciello</w:t>
      </w:r>
      <w:proofErr w:type="spellEnd"/>
      <w:r w:rsidRPr="00FF7EFB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FF7EFB">
        <w:rPr>
          <w:sz w:val="24"/>
          <w:lang w:val="cs-CZ"/>
        </w:rPr>
        <w:t>Gollnisch</w:t>
      </w:r>
      <w:proofErr w:type="spellEnd"/>
      <w:r w:rsidRPr="00FF7EFB">
        <w:rPr>
          <w:sz w:val="24"/>
          <w:lang w:val="cs-CZ"/>
        </w:rPr>
        <w:t xml:space="preserve">/Parlament, T-346/11 a T-347/11, ECLI:EU:T:2013:23; rozsudek Soudního dvora ze dne 19. prosince 2019, </w:t>
      </w:r>
      <w:proofErr w:type="spellStart"/>
      <w:r w:rsidRPr="00FF7EFB">
        <w:rPr>
          <w:sz w:val="24"/>
          <w:lang w:val="cs-CZ"/>
        </w:rPr>
        <w:t>Junqueras</w:t>
      </w:r>
      <w:proofErr w:type="spellEnd"/>
      <w:r w:rsidRPr="00FF7EFB">
        <w:rPr>
          <w:sz w:val="24"/>
          <w:lang w:val="cs-CZ"/>
        </w:rPr>
        <w:t xml:space="preserve"> </w:t>
      </w:r>
      <w:proofErr w:type="spellStart"/>
      <w:r w:rsidRPr="00FF7EFB">
        <w:rPr>
          <w:sz w:val="24"/>
          <w:lang w:val="cs-CZ"/>
        </w:rPr>
        <w:t>Vies</w:t>
      </w:r>
      <w:proofErr w:type="spellEnd"/>
      <w:r w:rsidRPr="00FF7EFB">
        <w:rPr>
          <w:sz w:val="24"/>
          <w:lang w:val="cs-CZ"/>
        </w:rPr>
        <w:t xml:space="preserve">, C-502/19, ECLI:EU:C:2019:1115; rozsudek Tribunálu ze dne 5. července 2023, </w:t>
      </w:r>
      <w:proofErr w:type="spellStart"/>
      <w:r w:rsidRPr="00FF7EFB">
        <w:rPr>
          <w:sz w:val="24"/>
          <w:lang w:val="cs-CZ"/>
        </w:rPr>
        <w:t>Puigdemont</w:t>
      </w:r>
      <w:proofErr w:type="spellEnd"/>
      <w:r w:rsidRPr="00FF7EFB">
        <w:rPr>
          <w:sz w:val="24"/>
          <w:lang w:val="cs-CZ"/>
        </w:rPr>
        <w:t xml:space="preserve"> i </w:t>
      </w:r>
      <w:proofErr w:type="spellStart"/>
      <w:r w:rsidRPr="00FF7EFB">
        <w:rPr>
          <w:sz w:val="24"/>
          <w:lang w:val="cs-CZ"/>
        </w:rPr>
        <w:t>Casamajó</w:t>
      </w:r>
      <w:proofErr w:type="spellEnd"/>
      <w:r w:rsidRPr="00FF7EFB">
        <w:rPr>
          <w:sz w:val="24"/>
          <w:lang w:val="cs-CZ"/>
        </w:rPr>
        <w:t xml:space="preserve"> a další/Parlament, T-272/21, ECLI:EU:T:2023:373.</w:t>
      </w:r>
    </w:p>
  </w:footnote>
  <w:footnote w:id="2">
    <w:p w14:paraId="2FDCEBDE" w14:textId="7607F520" w:rsidR="00DE09EB" w:rsidRPr="00FF7EFB" w:rsidRDefault="00DE09EB" w:rsidP="00FF7EFB">
      <w:pPr>
        <w:pStyle w:val="FootnoteText"/>
        <w:ind w:left="567" w:hanging="567"/>
        <w:rPr>
          <w:sz w:val="24"/>
          <w:lang w:val="cs-CZ"/>
        </w:rPr>
      </w:pPr>
      <w:r w:rsidRPr="00FF7EFB">
        <w:rPr>
          <w:rStyle w:val="FootnoteReference"/>
          <w:sz w:val="24"/>
          <w:lang w:val="cs-CZ"/>
        </w:rPr>
        <w:footnoteRef/>
      </w:r>
      <w:r w:rsidR="00FF7EFB" w:rsidRPr="00FF7EFB">
        <w:rPr>
          <w:sz w:val="24"/>
          <w:lang w:val="cs-CZ"/>
        </w:rPr>
        <w:t xml:space="preserve"> </w:t>
      </w:r>
      <w:r w:rsidR="00FF7EFB" w:rsidRPr="00FF7EFB">
        <w:rPr>
          <w:sz w:val="24"/>
          <w:lang w:val="cs-CZ"/>
        </w:rPr>
        <w:tab/>
      </w:r>
      <w:r w:rsidRPr="00FF7EFB">
        <w:rPr>
          <w:sz w:val="24"/>
          <w:lang w:val="cs-CZ"/>
        </w:rPr>
        <w:t xml:space="preserve">Rozsudek Tribunálu ze dne 17. ledna 2013, </w:t>
      </w:r>
      <w:proofErr w:type="spellStart"/>
      <w:r w:rsidRPr="00FF7EFB">
        <w:rPr>
          <w:sz w:val="24"/>
          <w:lang w:val="cs-CZ"/>
        </w:rPr>
        <w:t>Gollnisch</w:t>
      </w:r>
      <w:proofErr w:type="spellEnd"/>
      <w:r w:rsidRPr="00FF7EFB">
        <w:rPr>
          <w:sz w:val="24"/>
          <w:lang w:val="cs-CZ"/>
        </w:rPr>
        <w:t>/Parlament, T-346/11 a T-347/11, ECLI:</w:t>
      </w:r>
      <w:proofErr w:type="gramStart"/>
      <w:r w:rsidRPr="00FF7EFB">
        <w:rPr>
          <w:sz w:val="24"/>
          <w:lang w:val="cs-CZ"/>
        </w:rPr>
        <w:t>EU:T</w:t>
      </w:r>
      <w:proofErr w:type="gramEnd"/>
      <w:r w:rsidRPr="00FF7EFB">
        <w:rPr>
          <w:sz w:val="24"/>
          <w:lang w:val="cs-CZ"/>
        </w:rPr>
        <w:t>:2013:23, bod 59 a citovaná judikatura.</w:t>
      </w:r>
    </w:p>
  </w:footnote>
  <w:footnote w:id="3">
    <w:p w14:paraId="4951752C" w14:textId="67FA7FF8" w:rsidR="00DE09EB" w:rsidRPr="00FF7EFB" w:rsidRDefault="00DE09EB" w:rsidP="00FF7EFB">
      <w:pPr>
        <w:pStyle w:val="FootnoteText"/>
        <w:ind w:left="567" w:hanging="567"/>
        <w:rPr>
          <w:sz w:val="24"/>
          <w:lang w:val="cs-CZ"/>
        </w:rPr>
      </w:pPr>
      <w:r w:rsidRPr="00FF7EFB">
        <w:rPr>
          <w:rStyle w:val="FootnoteReference"/>
          <w:sz w:val="24"/>
          <w:lang w:val="cs-CZ"/>
        </w:rPr>
        <w:footnoteRef/>
      </w:r>
      <w:r w:rsidR="00FF7EFB" w:rsidRPr="00FF7EFB">
        <w:rPr>
          <w:sz w:val="24"/>
          <w:lang w:val="cs-CZ"/>
        </w:rPr>
        <w:t xml:space="preserve"> </w:t>
      </w:r>
      <w:r w:rsidR="00FF7EFB" w:rsidRPr="00FF7EFB">
        <w:rPr>
          <w:sz w:val="24"/>
          <w:lang w:val="cs-CZ"/>
        </w:rPr>
        <w:tab/>
      </w:r>
      <w:r w:rsidRPr="00FF7EFB">
        <w:rPr>
          <w:sz w:val="24"/>
          <w:lang w:val="cs-CZ"/>
        </w:rPr>
        <w:t xml:space="preserve">Rozsudek Soudního dvora ze dne 17. září 2020, </w:t>
      </w:r>
      <w:proofErr w:type="spellStart"/>
      <w:r w:rsidRPr="00FF7EFB">
        <w:rPr>
          <w:sz w:val="24"/>
          <w:lang w:val="cs-CZ"/>
        </w:rPr>
        <w:t>Troszczynski</w:t>
      </w:r>
      <w:proofErr w:type="spellEnd"/>
      <w:r w:rsidRPr="00FF7EFB">
        <w:rPr>
          <w:sz w:val="24"/>
          <w:lang w:val="cs-CZ"/>
        </w:rPr>
        <w:t>/Parlament, C-12/19 P, ECLI:EU:C:2020:725, bod 26.</w:t>
      </w:r>
    </w:p>
  </w:footnote>
  <w:footnote w:id="4">
    <w:p w14:paraId="5508E470" w14:textId="421558C2" w:rsidR="00DE09EB" w:rsidRPr="00FF7EFB" w:rsidRDefault="00DE09EB" w:rsidP="00FF7EFB">
      <w:pPr>
        <w:pStyle w:val="FootnoteText"/>
        <w:ind w:left="567" w:hanging="567"/>
        <w:rPr>
          <w:sz w:val="24"/>
          <w:lang w:val="cs-CZ"/>
        </w:rPr>
      </w:pPr>
      <w:r w:rsidRPr="00FF7EFB">
        <w:rPr>
          <w:rStyle w:val="FootnoteReference"/>
          <w:sz w:val="24"/>
          <w:lang w:val="cs-CZ"/>
        </w:rPr>
        <w:footnoteRef/>
      </w:r>
      <w:r w:rsidR="00FF7EFB" w:rsidRPr="00FF7EFB">
        <w:rPr>
          <w:sz w:val="24"/>
          <w:lang w:val="cs-CZ"/>
        </w:rPr>
        <w:t xml:space="preserve"> </w:t>
      </w:r>
      <w:r w:rsidR="00FF7EFB" w:rsidRPr="00FF7EFB">
        <w:rPr>
          <w:sz w:val="24"/>
          <w:lang w:val="cs-CZ"/>
        </w:rPr>
        <w:tab/>
      </w:r>
      <w:r w:rsidRPr="00FF7EFB">
        <w:rPr>
          <w:sz w:val="24"/>
          <w:lang w:val="cs-CZ"/>
        </w:rPr>
        <w:t xml:space="preserve">Rozsudek Tribunálu ze dne 30. dubna 2019, </w:t>
      </w:r>
      <w:proofErr w:type="spellStart"/>
      <w:r w:rsidRPr="00FF7EFB">
        <w:rPr>
          <w:sz w:val="24"/>
          <w:lang w:val="cs-CZ"/>
        </w:rPr>
        <w:t>Briois</w:t>
      </w:r>
      <w:proofErr w:type="spellEnd"/>
      <w:r w:rsidRPr="00FF7EFB">
        <w:rPr>
          <w:sz w:val="24"/>
          <w:lang w:val="cs-CZ"/>
        </w:rPr>
        <w:t>/Parlament</w:t>
      </w:r>
      <w:r w:rsidRPr="00FF7EFB">
        <w:rPr>
          <w:i/>
          <w:iCs/>
          <w:sz w:val="24"/>
          <w:lang w:val="cs-CZ"/>
        </w:rPr>
        <w:t>,</w:t>
      </w:r>
      <w:r w:rsidRPr="00FF7EFB">
        <w:rPr>
          <w:sz w:val="24"/>
          <w:lang w:val="cs-CZ"/>
        </w:rPr>
        <w:t xml:space="preserve"> T-214/18, ECLI:</w:t>
      </w:r>
      <w:proofErr w:type="gramStart"/>
      <w:r w:rsidRPr="00FF7EFB">
        <w:rPr>
          <w:sz w:val="24"/>
          <w:lang w:val="cs-CZ"/>
        </w:rPr>
        <w:t>EU:T</w:t>
      </w:r>
      <w:proofErr w:type="gramEnd"/>
      <w:r w:rsidRPr="00FF7EFB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2AD06" w14:textId="77777777" w:rsidR="00064002" w:rsidRPr="00FF7E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ABAC6" w14:textId="77777777" w:rsidR="00064002" w:rsidRPr="00FF7E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C6D32" w14:textId="77777777" w:rsidR="00064002" w:rsidRPr="00FF7E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4501826">
    <w:abstractNumId w:val="9"/>
  </w:num>
  <w:num w:numId="2" w16cid:durableId="59521176">
    <w:abstractNumId w:val="9"/>
  </w:num>
  <w:num w:numId="3" w16cid:durableId="1118066966">
    <w:abstractNumId w:val="7"/>
  </w:num>
  <w:num w:numId="4" w16cid:durableId="915015327">
    <w:abstractNumId w:val="7"/>
  </w:num>
  <w:num w:numId="5" w16cid:durableId="721631951">
    <w:abstractNumId w:val="6"/>
  </w:num>
  <w:num w:numId="6" w16cid:durableId="1342976087">
    <w:abstractNumId w:val="6"/>
  </w:num>
  <w:num w:numId="7" w16cid:durableId="1503738387">
    <w:abstractNumId w:val="5"/>
  </w:num>
  <w:num w:numId="8" w16cid:durableId="551305238">
    <w:abstractNumId w:val="5"/>
  </w:num>
  <w:num w:numId="9" w16cid:durableId="296690962">
    <w:abstractNumId w:val="4"/>
  </w:num>
  <w:num w:numId="10" w16cid:durableId="1199975123">
    <w:abstractNumId w:val="4"/>
  </w:num>
  <w:num w:numId="11" w16cid:durableId="1514371877">
    <w:abstractNumId w:val="8"/>
  </w:num>
  <w:num w:numId="12" w16cid:durableId="641546578">
    <w:abstractNumId w:val="8"/>
  </w:num>
  <w:num w:numId="13" w16cid:durableId="1871674953">
    <w:abstractNumId w:val="3"/>
  </w:num>
  <w:num w:numId="14" w16cid:durableId="1196389612">
    <w:abstractNumId w:val="3"/>
  </w:num>
  <w:num w:numId="15" w16cid:durableId="1419790330">
    <w:abstractNumId w:val="2"/>
  </w:num>
  <w:num w:numId="16" w16cid:durableId="414017913">
    <w:abstractNumId w:val="2"/>
  </w:num>
  <w:num w:numId="17" w16cid:durableId="1343164049">
    <w:abstractNumId w:val="1"/>
  </w:num>
  <w:num w:numId="18" w16cid:durableId="939068801">
    <w:abstractNumId w:val="1"/>
  </w:num>
  <w:num w:numId="19" w16cid:durableId="1759597184">
    <w:abstractNumId w:val="0"/>
  </w:num>
  <w:num w:numId="20" w16cid:durableId="1826510094">
    <w:abstractNumId w:val="0"/>
  </w:num>
  <w:num w:numId="21" w16cid:durableId="790707256">
    <w:abstractNumId w:val="9"/>
  </w:num>
  <w:num w:numId="22" w16cid:durableId="1685323868">
    <w:abstractNumId w:val="7"/>
  </w:num>
  <w:num w:numId="23" w16cid:durableId="378819806">
    <w:abstractNumId w:val="6"/>
  </w:num>
  <w:num w:numId="24" w16cid:durableId="1770613153">
    <w:abstractNumId w:val="5"/>
  </w:num>
  <w:num w:numId="25" w16cid:durableId="49693218">
    <w:abstractNumId w:val="4"/>
  </w:num>
  <w:num w:numId="26" w16cid:durableId="804350872">
    <w:abstractNumId w:val="8"/>
  </w:num>
  <w:num w:numId="27" w16cid:durableId="153642158">
    <w:abstractNumId w:val="3"/>
  </w:num>
  <w:num w:numId="28" w16cid:durableId="1602033407">
    <w:abstractNumId w:val="2"/>
  </w:num>
  <w:num w:numId="29" w16cid:durableId="903444731">
    <w:abstractNumId w:val="1"/>
  </w:num>
  <w:num w:numId="30" w16cid:durableId="318268080">
    <w:abstractNumId w:val="0"/>
  </w:num>
  <w:num w:numId="31" w16cid:durableId="1903976833">
    <w:abstractNumId w:val="9"/>
  </w:num>
  <w:num w:numId="32" w16cid:durableId="1979912331">
    <w:abstractNumId w:val="7"/>
  </w:num>
  <w:num w:numId="33" w16cid:durableId="917715105">
    <w:abstractNumId w:val="6"/>
  </w:num>
  <w:num w:numId="34" w16cid:durableId="1764716445">
    <w:abstractNumId w:val="5"/>
  </w:num>
  <w:num w:numId="35" w16cid:durableId="1370448343">
    <w:abstractNumId w:val="4"/>
  </w:num>
  <w:num w:numId="36" w16cid:durableId="1849521029">
    <w:abstractNumId w:val="8"/>
  </w:num>
  <w:num w:numId="37" w16cid:durableId="1507285671">
    <w:abstractNumId w:val="3"/>
  </w:num>
  <w:num w:numId="38" w16cid:durableId="205144658">
    <w:abstractNumId w:val="2"/>
  </w:num>
  <w:num w:numId="39" w16cid:durableId="1455783327">
    <w:abstractNumId w:val="1"/>
  </w:num>
  <w:num w:numId="40" w16cid:durableId="363754353">
    <w:abstractNumId w:val="0"/>
  </w:num>
  <w:num w:numId="41" w16cid:durableId="735667790">
    <w:abstractNumId w:val="10"/>
  </w:num>
  <w:num w:numId="42" w16cid:durableId="1340548017">
    <w:abstractNumId w:val="10"/>
  </w:num>
  <w:num w:numId="43" w16cid:durableId="739403902">
    <w:abstractNumId w:val="10"/>
  </w:num>
  <w:num w:numId="44" w16cid:durableId="18721106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3/2025"/>
    <w:docVar w:name="dvlangue" w:val="CS"/>
    <w:docVar w:name="dvnumam" w:val="0"/>
    <w:docVar w:name="dvpe" w:val="774.380"/>
    <w:docVar w:name="dvrapporteur" w:val="Zpravodaj: "/>
    <w:docVar w:name="dvtitre" w:val="Rozhodnutí Evropského parlamentu ze dne 7. října 2025 o žádosti, aby byla Ilaria Salisová zbavena imunity(2024/2086(IMM))"/>
  </w:docVars>
  <w:rsids>
    <w:rsidRoot w:val="008C74AD"/>
    <w:rsid w:val="00002272"/>
    <w:rsid w:val="00064002"/>
    <w:rsid w:val="000677B9"/>
    <w:rsid w:val="00077311"/>
    <w:rsid w:val="000831BA"/>
    <w:rsid w:val="000A42CC"/>
    <w:rsid w:val="000E7DD9"/>
    <w:rsid w:val="0010095E"/>
    <w:rsid w:val="00121A65"/>
    <w:rsid w:val="00125B37"/>
    <w:rsid w:val="001302E1"/>
    <w:rsid w:val="00140C14"/>
    <w:rsid w:val="00187494"/>
    <w:rsid w:val="001F32AE"/>
    <w:rsid w:val="002767FF"/>
    <w:rsid w:val="002B18FE"/>
    <w:rsid w:val="002B5493"/>
    <w:rsid w:val="002D4F80"/>
    <w:rsid w:val="00343214"/>
    <w:rsid w:val="00361C00"/>
    <w:rsid w:val="003852FF"/>
    <w:rsid w:val="00395FA1"/>
    <w:rsid w:val="003A3E40"/>
    <w:rsid w:val="003A744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701"/>
    <w:rsid w:val="004F76CB"/>
    <w:rsid w:val="0050519A"/>
    <w:rsid w:val="005072A1"/>
    <w:rsid w:val="00514517"/>
    <w:rsid w:val="00544ABF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4A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C2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B1C"/>
    <w:rsid w:val="00C61C0C"/>
    <w:rsid w:val="00C941CB"/>
    <w:rsid w:val="00CC2357"/>
    <w:rsid w:val="00CF071A"/>
    <w:rsid w:val="00D058B8"/>
    <w:rsid w:val="00D538EF"/>
    <w:rsid w:val="00D56C11"/>
    <w:rsid w:val="00D834A0"/>
    <w:rsid w:val="00D872DF"/>
    <w:rsid w:val="00D91E21"/>
    <w:rsid w:val="00DA7FCD"/>
    <w:rsid w:val="00DE09EB"/>
    <w:rsid w:val="00E365E1"/>
    <w:rsid w:val="00E820A4"/>
    <w:rsid w:val="00EA179B"/>
    <w:rsid w:val="00EA5EDA"/>
    <w:rsid w:val="00EB006A"/>
    <w:rsid w:val="00EB4772"/>
    <w:rsid w:val="00ED169E"/>
    <w:rsid w:val="00ED4235"/>
    <w:rsid w:val="00F04346"/>
    <w:rsid w:val="00F049ED"/>
    <w:rsid w:val="00F075DC"/>
    <w:rsid w:val="00F149E9"/>
    <w:rsid w:val="00F25439"/>
    <w:rsid w:val="00F5134D"/>
    <w:rsid w:val="00F74202"/>
    <w:rsid w:val="00F87713"/>
    <w:rsid w:val="00FB4360"/>
    <w:rsid w:val="00FD0C70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F5C23"/>
  <w15:chartTrackingRefBased/>
  <w15:docId w15:val="{5FEC4A68-33B6-4F00-9ACA-7BBD54DF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E09EB"/>
    <w:pPr>
      <w:spacing w:after="240"/>
      <w:ind w:left="567" w:hanging="567"/>
    </w:pPr>
  </w:style>
  <w:style w:type="paragraph" w:customStyle="1" w:styleId="EPComma">
    <w:name w:val="EPComma"/>
    <w:basedOn w:val="Normal"/>
    <w:rsid w:val="00DE09EB"/>
    <w:pPr>
      <w:spacing w:before="480" w:after="240"/>
    </w:pPr>
  </w:style>
  <w:style w:type="paragraph" w:styleId="Revision">
    <w:name w:val="Revision"/>
    <w:hidden/>
    <w:uiPriority w:val="99"/>
    <w:semiHidden/>
    <w:rsid w:val="003A7447"/>
    <w:rPr>
      <w:sz w:val="24"/>
      <w:lang w:val="cs-CZ"/>
    </w:rPr>
  </w:style>
  <w:style w:type="character" w:styleId="CommentReference">
    <w:name w:val="annotation reference"/>
    <w:basedOn w:val="DefaultParagraphFont"/>
    <w:rsid w:val="003A744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744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A744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3A74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A7447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2025-10-07T11:20:00Z</dcterms:created>
  <dcterms:modified xsi:type="dcterms:W3CDTF">2025-10-07T11:20:00Z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A10-0183/2025</vt:lpwstr>
  </property>
  <property fmtid="{D5CDD505-2E9C-101B-9397-08002B2CF9AE}" pid="4" name="&lt;Type&gt;">
    <vt:lpwstr>RR</vt:lpwstr>
  </property>
</Properties>
</file>